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6" w:name="аннотация"/>
    <w:p>
      <w:pPr>
        <w:pStyle w:val="Heading1"/>
      </w:pPr>
      <w:r>
        <w:t xml:space="preserve">Аннотация</w:t>
      </w:r>
    </w:p>
    <w:p>
      <w:pPr>
        <w:pStyle w:val="FirstParagraph"/>
      </w:pPr>
      <w:r>
        <w:t xml:space="preserve">Работа посвящена посткоррекции ошибок OCR в исторических тюркских текстах, записанных арабской графикой. Полная задача распознавания таких источников включает подготовку сканов, сегментацию, OCR/HTR, исправление вывода и ручную проверку; в этой работе рассматривается один более узкий этап — исправление уже полученного текстового вывода.</w:t>
      </w:r>
    </w:p>
    <w:p>
      <w:pPr>
        <w:pStyle w:val="BodyText"/>
      </w:pPr>
      <w:r>
        <w:t xml:space="preserve">В качестве пилотного материала используется османско-турецкий текст в арабской графике. Он рассматривается не как старотатарский или старобашкирский датасет, а как родственный арабографичный тюркский проверочный случай, позволяющий отработать протокол оценки. На основе проверенных строк построен синтетический набор пар «искажённый текст — эталонный текст». В эксперименте сравниваются базовый метод без исправления, нормализатор на правилах, символьный baseline на основе ошибок обучающей выборки и модель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Поэтому основной результат работы состоит не в создании готовой OCR-системы, а в построении воспроизводимого экспериментального контура и фиксации разрыва между синтетической и реальной оценкой. Для практического применения необходим следующий этап: выровненные OCR/reference-фрагменты,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выбран один более узкий слой — исправление уже полученного текстового вывода. Такое сужение позволяет отдельно задать входной OCR-текст, эталон, метрики качества и методы сравнения.</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естественно начать с искусственно внесённых ошибок. Но успех на таком наборе сам по себе не доказывает, что модель будет работать на настоящем OCR. Поэтому в работе есть два уровня оценки: контролируемый тест на синтетических искажениях и отдельная постраничная проверка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Отдельная причина актуальности — нехватка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акцент сделан не только на итоговых значениях CER и WER, но и на воспроизводимом экспериментальном контуре.</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сужается до проверяемой пилотной постановки. Нужно построить пары «искажённый OCR-текст — эталон», обучить и сравнить несколько методов посткоррекции, а затем проверить, переносится ли результат с синтетических ошибок на реальный OCR. Важное ограничение формулируется заранее: османско-турецкий источник используется как связанный арабографичный тюркский проверочный материал, но не подаётся как старотатарский или старобашкирский датасет.</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OCR/reference-фрагменты,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 построить и оценить пилотный экспериментальный контур для посткоррекции OCR-подобных ошибок в исторических тюркских текстах, записанных арабской графикой, а также проверить, переносится ли модель, обученная на синтетических искажениях,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исторических арабографичных тюркских текстов.</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train/valid/test без утечки исходных строк между выборками.</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baseline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BodyText"/>
      </w:pPr>
      <w:r>
        <w:t xml:space="preserve">Предмет исследования — методы автоматической посткоррекции OCR-подобных ошибок в арабографичных тюркских текстах с использованием правил, символьных замен и нейросетевой модели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длина последовательности на качество byte-level модели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Byte-level sequence-to-sequence модель ByT5-small способна улучшить качество посткоррекции OCR по сравнению с базовым вариантом без исправления.</w:t>
      </w:r>
    </w:p>
    <w:p>
      <w:pPr>
        <w:pStyle w:val="BodyText"/>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дополнительной адаптации на настоящих OCR/reference-парах.</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контура для обработки исторических арабографичных тюркских текстов. Этот контур можно расширить до набора OCR/reference-пар для татарских и башкирских источников, подключить к нему реальные OCR/HTR-результаты и использовать как основу для более строгого протокола оценки.</w:t>
      </w:r>
    </w:p>
    <w:p>
      <w:pPr>
        <w:pStyle w:val="BodyText"/>
      </w:pPr>
      <w:r>
        <w:t xml:space="preserve">Результаты также полезны для цифровой гуманитаристики. Более качественная посткоррекция OCR может облегчить поиск по историческим текстам, подготовку корпусов, извлечение именованных сущностей, сопоставление архивных записей и последующий анализ исторических документов. При этом текущая работа показывает не только возможность улучшения на синтетическом наборе, но и границу такого подхода: без реальных OCR/reference-фрагментов практическое применение остаётся ограниченным.</w:t>
      </w:r>
    </w:p>
    <w:bookmarkEnd w:id="18"/>
    <w:bookmarkStart w:id="19" w:name="структура-работы"/>
    <w:p>
      <w:pPr>
        <w:pStyle w:val="Heading2"/>
      </w:pPr>
      <w:r>
        <w:t xml:space="preserve">1.9 Структура работы</w:t>
      </w:r>
    </w:p>
    <w:p>
      <w:pPr>
        <w:pStyle w:val="FirstParagraph"/>
      </w:pPr>
      <w:r>
        <w:t xml:space="preserve">Далее работа устроена следующим образом. В разделе 2 рассматриваются OCR исторических документов, арабографичное распознавание, посткоррекция OCR и синтетические данные. В разделе 3 описываются корпус и построение синтетического набора. В разделе 4 приводится методология экспериментов. В разделе 5 представлены результаты, анализ ошибок и проверка на реальном OCR. В заключении формулируются ограничения и направления дальнейшей работы.</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historical OCR задача обычно рассматривается не только как запуск модели распознавания, а как воспроизводимый процесс: подготовка изображения, сегментация, создание ground truth, обучение или настройка OCR/HTR, постобработка и ручная валидация.</w:t>
      </w:r>
    </w:p>
    <w:p>
      <w:pPr>
        <w:pStyle w:val="BodyText"/>
      </w:pPr>
      <w:r>
        <w:t xml:space="preserve">Такой взгляд важен для данной работы, потому что рассматриваемая модель не заменяет OCR-систему целиком. Она работает на следующем уровне обработки — после получения OCR-вывода. В этом смысле постановка ближе к посткоррекции OCR, чем к end-to-end OCR/HTR. Работы по OCR4all показывают, что для исторических печатных источников важна именно связка инструментов, а не отдельная модель распознавания (Reul et al., 2019). Работы по ground truth для исторического OCR отдельно подчёркивают, что качество оценки зависит от корректного соответствия между изображением, строкой и эталонной транскрипцией (Springmann et al., 2018).</w:t>
      </w:r>
    </w:p>
    <w:p>
      <w:pPr>
        <w:pStyle w:val="BodyText"/>
      </w:pPr>
      <w:r>
        <w:t xml:space="preserve">Современные OCR-модели также всё чаще строятся на transformer-based подходах. Например, TrOCR использует предобученные image- и text-transformer компоненты и показывает, что сама OCR-модель может выигрывать от pretraining и fine-tuning на размеченных данных (Li et al., 2021). Однако это направление относится к распознаванию изображения, тогда как настоящая работа сознательно ограничена текстовой посткоррекцией. Такое ограничение делает эксперимент уже, но позволяет отдельно проверить вопрос: может ли модель исправлять уже полученный OCR-output, не смешивая этот результат с качеством segmentation или image recognition.</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по Arabic OCR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synthetic noise generator может быть полезен как контролируемая постановка, но он не обязан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связь между синтетической и реальной проверкой. В синтетической постановке можно контролировать типы искажений и разбиение на train/test. В реальном OCR появляются дополнительные факторы: структура страницы, шрифт, качество изображения, строковая сегментация, направление письма и особенности конкретной OCR-системы. Поэтому результаты на синтетическом наборе нужно проверять отдельно на настоящем OCR-выводе, а не переносить автоматически.</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non-Latin script archives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связанный арабографичный тюркский проверочный материал. Текущая проверка на реальном OCR не является старотатарским или старобашкирским датасетом. Старотатарские и старобашкирские источники остаются целевой мотивацией дальнейшего исследования, а османско-турецкий материал используется потому, что для него удалось сопоставить сканы страниц и постраничный эталонный текст.</w:t>
      </w:r>
    </w:p>
    <w:p>
      <w:pPr>
        <w:pStyle w:val="BodyText"/>
      </w:pPr>
      <w:r>
        <w:t xml:space="preserve">С точки зрения NLP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 Настоящая работа занимает в этой цепочке узкое место: она не строит полный корпус Historical Turkish NLP, а проверяет воспроизводимый контур посткоррекции.</w:t>
      </w:r>
    </w:p>
    <w:bookmarkEnd w:id="22"/>
    <w:bookmarkStart w:id="23" w:name="X5119707d5b2fc17c5036a9d6f06fdef8e5da786"/>
    <w:p>
      <w:pPr>
        <w:pStyle w:val="Heading3"/>
      </w:pPr>
      <w:r>
        <w:t xml:space="preserve">2.4 Post-OCR correction как задача noisy-to-clean преобразования</w:t>
      </w:r>
    </w:p>
    <w:p>
      <w:pPr>
        <w:pStyle w:val="FirstParagraph"/>
      </w:pPr>
      <w:r>
        <w:t xml:space="preserve">Post-OCR correction — это задача преобразования ошибочного OCR-вывода в более корректный текст. На уровне строки или короткого фрагмента она естественно формулируется как sequence-to-sequence задача: модель получает noisy/OCR text и должна восстановить clean text. Такой подход используется в работах по neural post-OCR correction, включая NMT-based методы и character-level sequence-to-sequence модели (Hämäläinen &amp; Hengchen, 2019; Ramirez-Orta et al., 2021).</w:t>
      </w:r>
    </w:p>
    <w:p>
      <w:pPr>
        <w:pStyle w:val="BodyText"/>
      </w:pPr>
      <w:r>
        <w:t xml:space="preserve">При этом post-correction нельзя полностью отождествлять с нормализацией исторического написания. OCR correction исправляет технические ошибки распознавания, а spelling normalization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character-level оценка. Ошибки OCR появляются из-за похожих графем, нестабильных шрифтов, качества скана, старой орфографии и сегментации слов. Lyu et al. (2021) отдельно связывают post-hoc correction исторических корпусов с character-level ошибками, word segmentation и исторической вариативностью языка. Это близко к метрикам настоящей работы: CER и NoSpaceCER здесь важнее, чем один только WER, потому что word-level улучшение может возникать из-за исправления пробелов, не гарантируя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OCR/reference-пар. Rijhwani et al. (2021) показывают, что neural post-correction для less-well-resourced and endangered languages зависит от scarce curated correction data, а self-training и lexically-aware decoding могут помочь использовать неразмеченные изображения и распознанные тексты. Это напрямую связано с дальнейшей частью данной работы: обучение только на синтетическом шуме даёт контролируемую базовую проверку, но следующий шаг требует адаптации к реальным OCR-ошибкам на выровненных OCR/reference-фрагментах.</w:t>
      </w:r>
    </w:p>
    <w:p>
      <w:pPr>
        <w:pStyle w:val="BodyText"/>
      </w:pPr>
      <w:r>
        <w:t xml:space="preserve">Отдельная современная линия исследований — использование больших языковых моделей для OCR correction. Kanerva et al. (2025) показывают, что LLM-based post-correction для historical documents не даёт универсального бесплатного выигрыша: эффект зависит от языка, данных и постановки. Этот вывод важен для интерпретации настоящего эксперимента. Отрицательный или смешанный перенос модели, обученной на синтетических искажениях, на реальный OCR не является неожиданным провалом, а отражает известную проблему post-OCR correction: качество коррекции зависит от домена, языка, структуры ошибок и объёма реальных размеченных OCR/reference пар.</w:t>
      </w:r>
    </w:p>
    <w:bookmarkEnd w:id="23"/>
    <w:bookmarkStart w:id="24" w:name="X19a1771a43b71d67d563fcb9147403fa3d6dc85"/>
    <w:p>
      <w:pPr>
        <w:pStyle w:val="Heading3"/>
      </w:pPr>
      <w:r>
        <w:t xml:space="preserve">2.5 Синтетические данные для post-OCR correction</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используются синтетические данные: эталонный текст намеренно искажается, чтобы получить пары «искажённый текст — эталон». Такой подход не заменяет реальную оценку, но позволяет получить контролируемый первый уровень сравнения.</w:t>
      </w:r>
    </w:p>
    <w:p>
      <w:pPr>
        <w:pStyle w:val="BodyText"/>
      </w:pPr>
      <w:r>
        <w:t xml:space="preserve">Работы по historical Hebrew OCR correction показывают, что task-specific/artificial data может быть полезным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synthetic ground truth/OCR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synthetic data имеет значение. Guan and Greene (2024) сравнивают объём данных, augmentation и методы synthetic data generation для post-OCR correction; отдельно рассматривается glyph similarity и low-resource setting. RoundTripOCR также показывает, что для low-resource post-OCR correction можно строить synthetic parallel data и трактовать исправление OCR как translation-like noisy-to-clean mapping (Kashid &amp; Bhattacharyya, 2024).</w:t>
      </w:r>
    </w:p>
    <w:p>
      <w:pPr>
        <w:pStyle w:val="BodyText"/>
      </w:pPr>
      <w:r>
        <w:t xml:space="preserve">Эти работы помогают точнее сформулировать ограничение текущего эксперимента. Проблема не в том, что синтетические данные ошибочны сами по себе. Проблема в том, что синтетический шум должен быть связан с реальным распределением OCR-ошибок. В этой работе синтетический набор показывает работоспособность экспериментального контура и модели ByT5-small в контролируемой постановке, но постраничная проверка на реальном OCR выявляет разрыв между синтетической и реальной оценкой. Поэтому следующий этап должен двигаться не только к увеличению синтетического набора, но и к генерации шума, основанной на реальных ошибках OCR и сходстве графем.</w:t>
      </w:r>
    </w:p>
    <w:bookmarkEnd w:id="24"/>
    <w:bookmarkStart w:id="25" w:name="byte-level-модели-и-выбор-byt5"/>
    <w:p>
      <w:pPr>
        <w:pStyle w:val="Heading3"/>
      </w:pPr>
      <w:r>
        <w:t xml:space="preserve">2.6 Byte-level модели и выбор ByT5</w:t>
      </w:r>
    </w:p>
    <w:p>
      <w:pPr>
        <w:pStyle w:val="FirstParagraph"/>
      </w:pPr>
      <w:r>
        <w:t xml:space="preserve">В работе используется ByT5-small. ByT5 относится к byte-level sequence-to-sequence моделям: она работает на уровне байтов, а не заранее заданных слов или subword units (Xue et al., 2021). Для низкоресурсного исторического материала это важно, потому что обычный subword tokenizer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noisy-to-clean. Архитектура text-to-text transformer позволяет формулировать post-correction как преобразование одной последовательности в другую, что наследует общую логику T5 (Raffel et al., 2019) и transformer-based sequence modeling (Vaswani et al., 2017). При этом byte-level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byte-level модель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и воспроизводимая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Существующие работы показывают несколько важных фактов. Во-первых, OCR исторических документов требует воспроизводимого процесса, эталонных данных и ручной проверки, а не только запуска модели распознавания. Во-вторых, распознавание арабской графики имеет собственные графические трудности и проблемы структуры страницы. В-третьих, посткоррекция OCR естественно формулируется как преобразование ошибочного текста в эталонный. В-четвёртых, синтетические данные полезны для низкоресурсных постановок, но их нужно отдельно проверять на реальном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state of the art для historical OCR. Её вклад состоит в более узком результате: воспроизводимый пилотный набор для посткоррекции арабографичных тюркских текстов,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Главная исследовательская ценность такого дизайна состоит в том, что он не скрывает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Это делает работу полезной как подготовительный этап для магистерского исследования: следующий шаг должен включать проверенные OCR/reference-фрагменты,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BodyText"/>
      </w:pPr>
      <w:r>
        <w:t xml:space="preserve">В работе используется постановка «искажённый текст — эталонный текст».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нём встречаются характерные формы, например</w:t>
      </w:r>
      <w:r>
        <w:t xml:space="preserve"> </w:t>
      </w:r>
      <w:r>
        <w:rPr>
          <w:rStyle w:val="VerbatimChar"/>
        </w:rPr>
        <w:t xml:space="preserve">توركيه</w:t>
      </w:r>
      <w:r>
        <w:t xml:space="preserve">,</w:t>
      </w:r>
      <w:r>
        <w:t xml:space="preserve"> </w:t>
      </w:r>
      <w:r>
        <w:rPr>
          <w:rStyle w:val="VerbatimChar"/>
        </w:rPr>
        <w:t xml:space="preserve">اوقراينا</w:t>
      </w:r>
      <w:r>
        <w:t xml:space="preserve">,</w:t>
      </w:r>
      <w:r>
        <w:t xml:space="preserve"> </w:t>
      </w:r>
      <w:r>
        <w:rPr>
          <w:rStyle w:val="VerbatimChar"/>
        </w:rPr>
        <w:t xml:space="preserve">عثمانلی</w:t>
      </w:r>
      <w:r>
        <w:t xml:space="preserve">,</w:t>
      </w:r>
      <w:r>
        <w:t xml:space="preserve"> </w:t>
      </w:r>
      <w:r>
        <w:rPr>
          <w:rStyle w:val="VerbatimChar"/>
        </w:rPr>
        <w:t xml:space="preserve">ايدى</w:t>
      </w:r>
      <w:r>
        <w:t xml:space="preserve">,</w:t>
      </w:r>
      <w:r>
        <w:t xml:space="preserve"> </w:t>
      </w:r>
      <w:r>
        <w:rPr>
          <w:rStyle w:val="VerbatimChar"/>
        </w:rPr>
        <w:t xml:space="preserve">بولیوردی</w:t>
      </w:r>
      <w:r>
        <w:t xml:space="preserve">. Поэтому текущий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моделирует реальный OCR полностью, но позволяет проверить устойчивость post-correction методов в одинаковых условиях.</w:t>
      </w:r>
    </w:p>
    <w:p>
      <w:pPr>
        <w:pStyle w:val="BodyText"/>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 создать контролируемую постановку «искажённый текст — эталон», в которой можно проверить воспроизводимость экспериментального контура и сравнить методы в одинаковых условиях. Генератор моделирует отдельные текстовые классы OCR-подобных ошибок, но не моделирует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Heading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4"/>
    <w:bookmarkStart w:id="35" w:name="X7e06f5a39b62b44484932cacc3041bc92985dff"/>
    <w:p>
      <w:pPr>
        <w:pStyle w:val="Heading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текстовых искажений, но не воспроизводит реальные постраничные и визуальные факторы: качество скана, шрифт, лигатуры, структуру страницы, сегментацию строк, смешение колонок, повреждения страницы и ошибки порядка чтения.</w:t>
      </w:r>
    </w:p>
    <w:p>
      <w:pPr>
        <w:pStyle w:val="BodyText"/>
      </w:pPr>
      <w:r>
        <w:t xml:space="preserve">Поэтому результаты на синтетическом наборе следует интерпретировать как контролируемое пилотное исследование. Они показывают, что экспериментальный контур воспроизводим, методы сравнимы, а ByT5-small способен улучшать строки при заданном распределении шума. Однако улучшение на синтетическом наборе не доказывает практическую эффективность на реальных архивных сканах. Добавленная постраничная проверка на реальном OCR как раз показывает это ограничение: без адаптации на настоящих OCR-ошибках модель начинает чаще портить символы, чем исправлять их.</w:t>
      </w:r>
    </w:p>
    <w:bookmarkEnd w:id="35"/>
    <w:bookmarkStart w:id="36" w:name="структура-датасета"/>
    <w:p>
      <w:pPr>
        <w:pStyle w:val="Heading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BodyText"/>
      </w:pPr>
      <w:r>
        <w:t xml:space="preserve">Первое ограничение — объём: используется 400 чистых текстовых блоков. Этого достаточно, чтобы проверить экспериментальный контур,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BodyText"/>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BodyText"/>
      </w:pPr>
      <w:r>
        <w:t xml:space="preserve">Третье ограничение — синтетическая природа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контур посткоррекции в контролируемой постановке, но не заменяет оценку на реальных OCR/HTR-выходах.</w:t>
      </w:r>
    </w:p>
    <w:p>
      <w:pPr>
        <w:pStyle w:val="BodyText"/>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работе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BodyText"/>
      </w:pPr>
      <w:r>
        <w:t xml:space="preserve">Корпус не претендует на полноту и не заменяет проверку на реальных OCR/HTR-выходах. Его роль на данном этапе уже иная: создать контролируемую экспериментальную основу, на которой можно сравнить метод без исправления, нормализатор на правилах, символьный baseline на основе ошибок обучающей выборки и нейросетевую модель ByT5-small в одинаковых условиях.</w:t>
      </w:r>
    </w:p>
    <w:p>
      <w:pPr>
        <w:pStyle w:val="BodyText"/>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baseline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Heading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BodyText"/>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BodyText"/>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Heading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корпусно-выведенных символьных соответствий для решения этой задачи,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BodyText"/>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BodyText"/>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контур посткоррекции OCR: от набора пар «искажённый текст / эталон» до сравнения метода без исправления, нормализатора на правилах, символьного baseline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byte-level последовательности.</w:t>
      </w:r>
    </w:p>
    <w:p>
      <w:pPr>
        <w:pStyle w:val="BodyText"/>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7"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baseline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существенны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Train-derived char-confusion baseline оказывается сильнее identity baseline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identity-baseline"/>
    <w:p>
      <w:pPr>
        <w:pStyle w:val="Heading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BodyText"/>
      </w:pPr>
      <w:r>
        <w:t xml:space="preserve">ByT5-small 512 превосходит identity baseline по всем трём метрикам:</w:t>
      </w:r>
    </w:p>
    <w:p>
      <w:pPr>
        <w:pStyle w:val="Compact"/>
        <w:numPr>
          <w:ilvl w:val="0"/>
          <w:numId w:val="1003"/>
        </w:numPr>
      </w:pPr>
      <w:r>
        <w:t xml:space="preserve">CER: с 0.086005 до 0.079913;</w:t>
      </w:r>
    </w:p>
    <w:p>
      <w:pPr>
        <w:pStyle w:val="Compact"/>
        <w:numPr>
          <w:ilvl w:val="0"/>
          <w:numId w:val="1003"/>
        </w:numPr>
      </w:pPr>
      <w:r>
        <w:t xml:space="preserve">WER: с 0.519006 до 0.368540;</w:t>
      </w:r>
    </w:p>
    <w:p>
      <w:pPr>
        <w:pStyle w:val="Compact"/>
        <w:numPr>
          <w:ilvl w:val="0"/>
          <w:numId w:val="1003"/>
        </w:numPr>
      </w:pPr>
      <w:r>
        <w:t xml:space="preserve">ExactMatch: с 0.001250 до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BodyText"/>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Heading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identity baseline normalizer ухудшает все метрики:</w:t>
      </w:r>
    </w:p>
    <w:p>
      <w:pPr>
        <w:pStyle w:val="Compact"/>
        <w:numPr>
          <w:ilvl w:val="0"/>
          <w:numId w:val="1004"/>
        </w:numPr>
      </w:pPr>
      <w:r>
        <w:t xml:space="preserve">CER: с 0.086005 до 0.151932;</w:t>
      </w:r>
    </w:p>
    <w:p>
      <w:pPr>
        <w:pStyle w:val="Compact"/>
        <w:numPr>
          <w:ilvl w:val="0"/>
          <w:numId w:val="1004"/>
        </w:numPr>
      </w:pPr>
      <w:r>
        <w:t xml:space="preserve">WER: с 0.519006 до 0.684408;</w:t>
      </w:r>
    </w:p>
    <w:p>
      <w:pPr>
        <w:pStyle w:val="Compact"/>
        <w:numPr>
          <w:ilvl w:val="0"/>
          <w:numId w:val="1004"/>
        </w:numPr>
      </w:pPr>
      <w:r>
        <w:t xml:space="preserve">ExactMatch: с 0.001250 до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Heading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BodyText"/>
      </w:pPr>
      <w:r>
        <w:t xml:space="preserve">По сравнению с identity baseline этот baseline немного снижает CER:</w:t>
      </w:r>
    </w:p>
    <w:p>
      <w:pPr>
        <w:pStyle w:val="Compact"/>
        <w:numPr>
          <w:ilvl w:val="0"/>
          <w:numId w:val="1005"/>
        </w:numPr>
      </w:pPr>
      <w:r>
        <w:t xml:space="preserve">CER: с 0.086005 до 0.082520;</w:t>
      </w:r>
    </w:p>
    <w:p>
      <w:pPr>
        <w:pStyle w:val="Compact"/>
        <w:numPr>
          <w:ilvl w:val="0"/>
          <w:numId w:val="1005"/>
        </w:numPr>
      </w:pPr>
      <w:r>
        <w:t xml:space="preserve">WER: с 0.519006 до 0.506189;</w:t>
      </w:r>
    </w:p>
    <w:p>
      <w:pPr>
        <w:pStyle w:val="Compact"/>
        <w:numPr>
          <w:ilvl w:val="0"/>
          <w:numId w:val="1005"/>
        </w:numPr>
      </w:pPr>
      <w:r>
        <w:t xml:space="preserve">ExactMatch: с 0.001250 до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с 0.519006 до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BodyText"/>
      </w:pPr>
      <w:r>
        <w:t xml:space="preserve">Именно поэтому CER и WER в этой работе интерпретируются совместно. По CER улучшение ByT5-small является умеренным: с 0.086005 до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контролируемой синтетической постановке, но не доказывает такого же эффекта на реальных архивных сканах или реальном OCR/HTR-выводе.</w:t>
      </w:r>
    </w:p>
    <w:p>
      <w:pPr>
        <w:pStyle w:val="BodyText"/>
      </w:pPr>
      <w:r>
        <w:t xml:space="preserve">Поскольку тестовый набор построен в этой работе,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global state of the art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BodyText"/>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CER improvement: 0.006092;</w:t>
      </w:r>
    </w:p>
    <w:p>
      <w:pPr>
        <w:pStyle w:val="Compact"/>
        <w:numPr>
          <w:ilvl w:val="0"/>
          <w:numId w:val="1006"/>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BodyText"/>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датасетом: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raw Tesseract OCR как исходный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на фрагменты;</w:t>
      </w:r>
    </w:p>
    <w:p>
      <w:pPr>
        <w:pStyle w:val="Compact"/>
        <w:numPr>
          <w:ilvl w:val="0"/>
          <w:numId w:val="1007"/>
        </w:numPr>
      </w:pPr>
      <w:r>
        <w:t xml:space="preserve">strict guarded ByT5,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Mean CER</w:t>
            </w:r>
          </w:p>
        </w:tc>
        <w:tc>
          <w:tcPr/>
          <w:p>
            <w:pPr>
              <w:pStyle w:val="Compact"/>
              <w:jc w:val="right"/>
            </w:pPr>
            <w:r>
              <w:t xml:space="preserve">Median CER</w:t>
            </w:r>
          </w:p>
        </w:tc>
        <w:tc>
          <w:tcPr/>
          <w:p>
            <w:pPr>
              <w:pStyle w:val="Compact"/>
              <w:jc w:val="right"/>
            </w:pPr>
            <w:r>
              <w:t xml:space="preserve">Mean WER</w:t>
            </w:r>
          </w:p>
        </w:tc>
        <w:tc>
          <w:tcPr/>
          <w:p>
            <w:pPr>
              <w:pStyle w:val="Compact"/>
              <w:jc w:val="right"/>
            </w:pPr>
            <w:r>
              <w:t xml:space="preserve">Median WER</w:t>
            </w:r>
          </w:p>
        </w:tc>
        <w:tc>
          <w:tcPr/>
          <w:p>
            <w:pPr>
              <w:pStyle w:val="Compact"/>
              <w:jc w:val="right"/>
            </w:pPr>
            <w:r>
              <w:t xml:space="preserve">Mean NoSpaceCER</w:t>
            </w:r>
          </w:p>
        </w:tc>
      </w:tr>
      <w:tr>
        <w:tc>
          <w:tcPr/>
          <w:p>
            <w:pPr>
              <w:pStyle w:val="Compact"/>
            </w:pPr>
            <w:r>
              <w:t xml:space="preserve">raw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chunked</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strict guarded ByT5</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word-level метрика может улучшаться за счёт пробелов и границ слов, но если character-level ошибка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jc w:val="right"/>
            </w:pPr>
            <w:r>
              <w:t xml:space="preserve">Improved</w:t>
            </w:r>
          </w:p>
        </w:tc>
        <w:tc>
          <w:tcPr/>
          <w:p>
            <w:pPr>
              <w:pStyle w:val="Compact"/>
              <w:jc w:val="right"/>
            </w:pPr>
            <w:r>
              <w:t xml:space="preserve">Same</w:t>
            </w:r>
          </w:p>
        </w:tc>
        <w:tc>
          <w:tcPr/>
          <w:p>
            <w:pPr>
              <w:pStyle w:val="Compact"/>
              <w:jc w:val="right"/>
            </w:pPr>
            <w:r>
              <w:t xml:space="preserve">Worse</w:t>
            </w:r>
          </w:p>
        </w:tc>
      </w:tr>
      <w:tr>
        <w:tc>
          <w:tcPr/>
          <w:p>
            <w:pPr>
              <w:pStyle w:val="Compact"/>
            </w:pPr>
            <w:r>
              <w:t xml:space="preserve">ByT5 chunked</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strict guarded ByT5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Strict guard резко уменьшает число плохих случаев и даёт 33 улучшенные страницы, но средний CER всё равно остаётся хуже, чем у raw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OCR/reference-фрагменты, постраничное разбиение без утечки, обучение на настоящих OCR-ошибках и более аккуратная проверка на held-out pages.</w:t>
      </w:r>
    </w:p>
    <w:bookmarkEnd w:id="64"/>
    <w:bookmarkStart w:id="65" w:name="X62bfc526522db2362d3e52db8ee7524c8b80cbe"/>
    <w:p>
      <w:pPr>
        <w:pStyle w:val="Heading3"/>
      </w:pPr>
      <w:r>
        <w:t xml:space="preserve">5.13 Качественный разбор отдельных real-OCR строк</w:t>
      </w:r>
    </w:p>
    <w:p>
      <w:pPr>
        <w:pStyle w:val="FirstParagraph"/>
      </w:pPr>
      <w:r>
        <w:t xml:space="preserve">Агрегированные метрики показывают общий эффект, но для real-OCR проверки важно посмотреть и на отдельные строки. Ниже приведены примеры из line-level real-OCR subset: исходный OCR-вывод Tesseract, предсказание ByT5-small и проверенный эталонный текст. Эти примеры не используются как самостоятельное доказательство качества модели; они нужны для интерпретации типов ошибок.</w:t>
      </w:r>
    </w:p>
    <w:p>
      <w:pPr>
        <w:pStyle w:val="BodyText"/>
      </w:pPr>
      <w:r>
        <w:rPr>
          <w:b/>
          <w:bCs/>
        </w:rPr>
        <w:t xml:space="preserve">Пример 1 — небольшое улучшение за счёт локальной правки.</w:t>
      </w:r>
    </w:p>
    <w:p>
      <w:pPr>
        <w:pStyle w:val="Compact"/>
        <w:numPr>
          <w:ilvl w:val="0"/>
          <w:numId w:val="1008"/>
        </w:numPr>
      </w:pPr>
      <w:r>
        <w:t xml:space="preserve">OCR:</w:t>
      </w:r>
      <w:r>
        <w:t xml:space="preserve"> </w:t>
      </w:r>
      <w:r>
        <w:rPr>
          <w:rStyle w:val="VerbatimChar"/>
        </w:rPr>
        <w:t xml:space="preserve">ادمار تشديرمشدر . بونلرك اوقراينا تارخى واتنوغىافسى حقنده</w:t>
      </w:r>
    </w:p>
    <w:p>
      <w:pPr>
        <w:pStyle w:val="Compact"/>
        <w:numPr>
          <w:ilvl w:val="0"/>
          <w:numId w:val="1008"/>
        </w:numPr>
      </w:pPr>
      <w:r>
        <w:t xml:space="preserve">ByT5:</w:t>
      </w:r>
      <w:r>
        <w:t xml:space="preserve"> </w:t>
      </w:r>
      <w:r>
        <w:rPr>
          <w:rStyle w:val="VerbatimChar"/>
        </w:rPr>
        <w:t xml:space="preserve">ادمار تشديرمشدر. بونلرك اوقراينا تارخى واتنوغيافسى حقنده</w:t>
      </w:r>
    </w:p>
    <w:p>
      <w:pPr>
        <w:pStyle w:val="Compact"/>
        <w:numPr>
          <w:ilvl w:val="0"/>
          <w:numId w:val="1008"/>
        </w:numPr>
      </w:pPr>
      <w:r>
        <w:t xml:space="preserve">Эталон:</w:t>
      </w:r>
      <w:r>
        <w:t xml:space="preserve"> </w:t>
      </w:r>
      <w:r>
        <w:rPr>
          <w:rStyle w:val="VerbatimChar"/>
        </w:rPr>
        <w:t xml:space="preserve">اديبلر يتيشدير مشدر. بونلرك اوقراينا تاریخی واتنوغرافيسى حقنده</w:t>
      </w:r>
    </w:p>
    <w:p>
      <w:pPr>
        <w:pStyle w:val="Compact"/>
        <w:numPr>
          <w:ilvl w:val="0"/>
          <w:numId w:val="1008"/>
        </w:numPr>
      </w:pPr>
      <w:r>
        <w:t xml:space="preserve">CER:</w:t>
      </w:r>
      <w:r>
        <w:t xml:space="preserve"> </w:t>
      </w:r>
      <w:r>
        <w:rPr>
          <w:rStyle w:val="VerbatimChar"/>
        </w:rPr>
        <w:t xml:space="preserve">0.177419 → 0.161290</w:t>
      </w:r>
    </w:p>
    <w:p>
      <w:pPr>
        <w:pStyle w:val="FirstParagraph"/>
      </w:pPr>
      <w:r>
        <w:t xml:space="preserve">В этом случае модель немного приближает строку к эталону: убирает лишний пробел перед точкой и частично меняет фрагмент слова. Однако строка всё равно остаётся далека от эталона: часть ошибок Tesseract связана не с одним символом, а с неверным чтением целого фрагмента.</w:t>
      </w:r>
    </w:p>
    <w:p>
      <w:pPr>
        <w:pStyle w:val="BodyText"/>
      </w:pPr>
      <w:r>
        <w:rPr>
          <w:b/>
          <w:bCs/>
        </w:rPr>
        <w:t xml:space="preserve">Пример 2 — улучшение локальной формы, но без полного восстановления строки.</w:t>
      </w:r>
    </w:p>
    <w:p>
      <w:pPr>
        <w:pStyle w:val="Compact"/>
        <w:numPr>
          <w:ilvl w:val="0"/>
          <w:numId w:val="1009"/>
        </w:numPr>
      </w:pPr>
      <w:r>
        <w:t xml:space="preserve">OCR:</w:t>
      </w:r>
      <w:r>
        <w:t xml:space="preserve"> </w:t>
      </w:r>
      <w:r>
        <w:rPr>
          <w:rStyle w:val="VerbatimChar"/>
        </w:rPr>
        <w:t xml:space="preserve">تعميق وتوستى اجون مهم برر سائق اواشاردر . بودورهيهمنسوب</w:t>
      </w:r>
    </w:p>
    <w:p>
      <w:pPr>
        <w:pStyle w:val="Compact"/>
        <w:numPr>
          <w:ilvl w:val="0"/>
          <w:numId w:val="1009"/>
        </w:numPr>
      </w:pPr>
      <w:r>
        <w:t xml:space="preserve">ByT5:</w:t>
      </w:r>
      <w:r>
        <w:t xml:space="preserve"> </w:t>
      </w:r>
      <w:r>
        <w:rPr>
          <w:rStyle w:val="VerbatimChar"/>
        </w:rPr>
        <w:t xml:space="preserve">تعميق وتوستى اجون مهم بر سائق اواشاردر. بودوره يه منسوب</w:t>
      </w:r>
    </w:p>
    <w:p>
      <w:pPr>
        <w:pStyle w:val="Compact"/>
        <w:numPr>
          <w:ilvl w:val="0"/>
          <w:numId w:val="1009"/>
        </w:numPr>
      </w:pPr>
      <w:r>
        <w:t xml:space="preserve">Эталон:</w:t>
      </w:r>
      <w:r>
        <w:t xml:space="preserve"> </w:t>
      </w:r>
      <w:r>
        <w:rPr>
          <w:rStyle w:val="VerbatimChar"/>
        </w:rPr>
        <w:t xml:space="preserve">تعميق وتوسیعی ايچون مهم برر سائق اولمشلردر. بودوره به منسوب</w:t>
      </w:r>
    </w:p>
    <w:p>
      <w:pPr>
        <w:pStyle w:val="Compact"/>
        <w:numPr>
          <w:ilvl w:val="0"/>
          <w:numId w:val="1009"/>
        </w:numPr>
      </w:pPr>
      <w:r>
        <w:t xml:space="preserve">CER:</w:t>
      </w:r>
      <w:r>
        <w:t xml:space="preserve"> </w:t>
      </w:r>
      <w:r>
        <w:rPr>
          <w:rStyle w:val="VerbatimChar"/>
        </w:rPr>
        <w:t xml:space="preserve">0.203390 → 0.169492</w:t>
      </w:r>
    </w:p>
    <w:p>
      <w:pPr>
        <w:pStyle w:val="FirstParagraph"/>
      </w:pPr>
      <w:r>
        <w:t xml:space="preserve">Здесь ByT5 исправляет часть пробельных и локальных ошибок, поэтому CER снижается. Но модель не восстанавливает более сложные расхождения вроде</w:t>
      </w:r>
      <w:r>
        <w:t xml:space="preserve"> </w:t>
      </w:r>
      <w:r>
        <w:rPr>
          <w:rStyle w:val="VerbatimChar"/>
        </w:rPr>
        <w:t xml:space="preserve">وتوسیعی</w:t>
      </w:r>
      <w:r>
        <w:t xml:space="preserve">,</w:t>
      </w:r>
      <w:r>
        <w:t xml:space="preserve"> </w:t>
      </w:r>
      <w:r>
        <w:rPr>
          <w:rStyle w:val="VerbatimChar"/>
        </w:rPr>
        <w:t xml:space="preserve">ايچون</w:t>
      </w:r>
      <w:r>
        <w:t xml:space="preserve"> </w:t>
      </w:r>
      <w:r>
        <w:t xml:space="preserve">и</w:t>
      </w:r>
      <w:r>
        <w:t xml:space="preserve"> </w:t>
      </w:r>
      <w:r>
        <w:rPr>
          <w:rStyle w:val="VerbatimChar"/>
        </w:rPr>
        <w:t xml:space="preserve">اولمشلردر</w:t>
      </w:r>
      <w:r>
        <w:t xml:space="preserve">. Это показывает границу модели, обученной только на синтетическом шуме.</w:t>
      </w:r>
    </w:p>
    <w:p>
      <w:pPr>
        <w:pStyle w:val="BodyText"/>
      </w:pPr>
      <w:r>
        <w:rPr>
          <w:b/>
          <w:bCs/>
        </w:rPr>
        <w:t xml:space="preserve">Пример 3 — полезная частичная коррекция имени или фрагмента.</w:t>
      </w:r>
    </w:p>
    <w:p>
      <w:pPr>
        <w:pStyle w:val="Compact"/>
        <w:numPr>
          <w:ilvl w:val="0"/>
          <w:numId w:val="1010"/>
        </w:numPr>
      </w:pPr>
      <w:r>
        <w:t xml:space="preserve">OCR:</w:t>
      </w:r>
      <w:r>
        <w:t xml:space="preserve"> </w:t>
      </w:r>
      <w:r>
        <w:rPr>
          <w:rStyle w:val="VerbatimChar"/>
        </w:rPr>
        <w:t xml:space="preserve">( جوينسكى ) ومورخ وشاع ( قوليش )ك2 اسمارى ذكر</w:t>
      </w:r>
    </w:p>
    <w:p>
      <w:pPr>
        <w:pStyle w:val="Compact"/>
        <w:numPr>
          <w:ilvl w:val="0"/>
          <w:numId w:val="1010"/>
        </w:numPr>
      </w:pPr>
      <w:r>
        <w:t xml:space="preserve">ByT5:</w:t>
      </w:r>
      <w:r>
        <w:t xml:space="preserve"> </w:t>
      </w:r>
      <w:r>
        <w:rPr>
          <w:rStyle w:val="VerbatimChar"/>
        </w:rPr>
        <w:t xml:space="preserve">(جوينسكى ) ومورخ وشاع (قوليش)ك اسمارى ذكر</w:t>
      </w:r>
    </w:p>
    <w:p>
      <w:pPr>
        <w:pStyle w:val="Compact"/>
        <w:numPr>
          <w:ilvl w:val="0"/>
          <w:numId w:val="1010"/>
        </w:numPr>
      </w:pPr>
      <w:r>
        <w:t xml:space="preserve">Эталон:</w:t>
      </w:r>
      <w:r>
        <w:t xml:space="preserve"> </w:t>
      </w:r>
      <w:r>
        <w:rPr>
          <w:rStyle w:val="VerbatimChar"/>
        </w:rPr>
        <w:t xml:space="preserve">(چوبينسكي) ومورخ وشاعر (قوليش)ك اسملرى ذكر ایديلمليدرلر.</w:t>
      </w:r>
    </w:p>
    <w:p>
      <w:pPr>
        <w:pStyle w:val="Compact"/>
        <w:numPr>
          <w:ilvl w:val="0"/>
          <w:numId w:val="1010"/>
        </w:numPr>
      </w:pPr>
      <w:r>
        <w:t xml:space="preserve">CER:</w:t>
      </w:r>
      <w:r>
        <w:t xml:space="preserve"> </w:t>
      </w:r>
      <w:r>
        <w:rPr>
          <w:rStyle w:val="VerbatimChar"/>
        </w:rPr>
        <w:t xml:space="preserve">0.428571 → 0.357143</w:t>
      </w:r>
    </w:p>
    <w:p>
      <w:pPr>
        <w:pStyle w:val="FirstParagraph"/>
      </w:pPr>
      <w:r>
        <w:t xml:space="preserve">В этом примере модель убирает часть лишних пробелов и артефакт</w:t>
      </w:r>
      <w:r>
        <w:t xml:space="preserve"> </w:t>
      </w:r>
      <w:r>
        <w:rPr>
          <w:rStyle w:val="VerbatimChar"/>
        </w:rPr>
        <w:t xml:space="preserve">ك2</w:t>
      </w:r>
      <w:r>
        <w:t xml:space="preserve">, из-за чего формальная близость к эталону растёт. Но она не восстанавливает пропущенную часть строки и не исправляет все графемные различия. Такой случай показывает, что ByT5 может давать полезную частичную коррекцию, но не заменяет полноценную line-level модель, обученную на настоящих OCR-ошибках.</w:t>
      </w:r>
    </w:p>
    <w:p>
      <w:pPr>
        <w:pStyle w:val="BodyText"/>
      </w:pPr>
      <w:r>
        <w:rPr>
          <w:b/>
          <w:bCs/>
        </w:rPr>
        <w:t xml:space="preserve">Пример 4 — ухудшение из-за неудачной генерации.</w:t>
      </w:r>
    </w:p>
    <w:p>
      <w:pPr>
        <w:pStyle w:val="Compact"/>
        <w:numPr>
          <w:ilvl w:val="0"/>
          <w:numId w:val="1011"/>
        </w:numPr>
      </w:pPr>
      <w:r>
        <w:t xml:space="preserve">OCR:</w:t>
      </w:r>
      <w:r>
        <w:t xml:space="preserve"> </w:t>
      </w:r>
      <w:r>
        <w:rPr>
          <w:rStyle w:val="VerbatimChar"/>
        </w:rPr>
        <w:t xml:space="preserve">بازش اولدقارى اترار» اوكراساعاومق» اووويا علماريتك سويسته</w:t>
      </w:r>
    </w:p>
    <w:p>
      <w:pPr>
        <w:pStyle w:val="Compact"/>
        <w:numPr>
          <w:ilvl w:val="0"/>
          <w:numId w:val="1011"/>
        </w:numPr>
      </w:pPr>
      <w:r>
        <w:t xml:space="preserve">ByT5:</w:t>
      </w:r>
      <w:r>
        <w:t xml:space="preserve"> </w:t>
      </w:r>
      <w:r>
        <w:rPr>
          <w:rStyle w:val="VerbatimChar"/>
        </w:rPr>
        <w:t xml:space="preserve">بارش اولدقارى اترار» اوكراساع اومق» اووونا علماريتك سويسته</w:t>
      </w:r>
    </w:p>
    <w:p>
      <w:pPr>
        <w:pStyle w:val="Compact"/>
        <w:numPr>
          <w:ilvl w:val="0"/>
          <w:numId w:val="1011"/>
        </w:numPr>
      </w:pPr>
      <w:r>
        <w:t xml:space="preserve">Эталон:</w:t>
      </w:r>
      <w:r>
        <w:t xml:space="preserve"> </w:t>
      </w:r>
      <w:r>
        <w:rPr>
          <w:rStyle w:val="VerbatimChar"/>
        </w:rPr>
        <w:t xml:space="preserve">يازمش اولدقلری اثرلر، اوقرانيا علومنی، آوروپا عاملرينك سويەسنه</w:t>
      </w:r>
    </w:p>
    <w:p>
      <w:pPr>
        <w:pStyle w:val="Compact"/>
        <w:numPr>
          <w:ilvl w:val="0"/>
          <w:numId w:val="1011"/>
        </w:numPr>
      </w:pPr>
      <w:r>
        <w:t xml:space="preserve">CER:</w:t>
      </w:r>
      <w:r>
        <w:t xml:space="preserve"> </w:t>
      </w:r>
      <w:r>
        <w:rPr>
          <w:rStyle w:val="VerbatimChar"/>
        </w:rPr>
        <w:t xml:space="preserve">0.370968 → 0.403226</w:t>
      </w:r>
    </w:p>
    <w:p>
      <w:pPr>
        <w:pStyle w:val="FirstParagraph"/>
      </w:pPr>
      <w:r>
        <w:t xml:space="preserve">Здесь модель меняет отдельные фрагменты, но не приближает строку к эталону. Ошибка Tesseract слишком велика и затрагивает смысловые куски строки, поэтому локальная посткоррекция начинает добавлять новые расхождения.</w:t>
      </w:r>
    </w:p>
    <w:p>
      <w:pPr>
        <w:pStyle w:val="BodyText"/>
      </w:pPr>
      <w:r>
        <w:rPr>
          <w:b/>
          <w:bCs/>
        </w:rPr>
        <w:t xml:space="preserve">Пример 5 — почти полный провал OCR, который модель не может восстановить.</w:t>
      </w:r>
    </w:p>
    <w:p>
      <w:pPr>
        <w:pStyle w:val="Compact"/>
        <w:numPr>
          <w:ilvl w:val="0"/>
          <w:numId w:val="1012"/>
        </w:numPr>
      </w:pPr>
      <w:r>
        <w:t xml:space="preserve">OCR:</w:t>
      </w:r>
      <w:r>
        <w:t xml:space="preserve"> </w:t>
      </w:r>
      <w:r>
        <w:rPr>
          <w:rStyle w:val="VerbatimChar"/>
        </w:rPr>
        <w:t xml:space="preserve">فقط بواسمارك قعرنده اوقراينالك بوتون قواى فطر يوسن ى شل</w:t>
      </w:r>
    </w:p>
    <w:p>
      <w:pPr>
        <w:pStyle w:val="Compact"/>
        <w:numPr>
          <w:ilvl w:val="0"/>
          <w:numId w:val="1012"/>
        </w:numPr>
      </w:pPr>
      <w:r>
        <w:t xml:space="preserve">ByT5:</w:t>
      </w:r>
      <w:r>
        <w:t xml:space="preserve"> </w:t>
      </w:r>
      <w:r>
        <w:rPr>
          <w:rStyle w:val="VerbatimChar"/>
        </w:rPr>
        <w:t xml:space="preserve">فقط بواسمارك قعرنده اوقراينالك بوتون قواى فطر يوسنى شلر</w:t>
      </w:r>
    </w:p>
    <w:p>
      <w:pPr>
        <w:pStyle w:val="Compact"/>
        <w:numPr>
          <w:ilvl w:val="0"/>
          <w:numId w:val="1012"/>
        </w:numPr>
      </w:pPr>
      <w:r>
        <w:t xml:space="preserve">Эталон:</w:t>
      </w:r>
      <w:r>
        <w:t xml:space="preserve"> </w:t>
      </w:r>
      <w:r>
        <w:rPr>
          <w:rStyle w:val="VerbatimChar"/>
        </w:rPr>
        <w:t xml:space="preserve">بويوك اوقراينا شاعری (طاراس شەوچەنقو)نك اسمى</w:t>
      </w:r>
    </w:p>
    <w:p>
      <w:pPr>
        <w:pStyle w:val="Compact"/>
        <w:numPr>
          <w:ilvl w:val="0"/>
          <w:numId w:val="1012"/>
        </w:numPr>
      </w:pPr>
      <w:r>
        <w:t xml:space="preserve">CER:</w:t>
      </w:r>
      <w:r>
        <w:t xml:space="preserve"> </w:t>
      </w:r>
      <w:r>
        <w:rPr>
          <w:rStyle w:val="VerbatimChar"/>
        </w:rPr>
        <w:t xml:space="preserve">0.931818 → 0.931818</w:t>
      </w:r>
    </w:p>
    <w:p>
      <w:pPr>
        <w:pStyle w:val="FirstParagraph"/>
      </w:pPr>
      <w:r>
        <w:t xml:space="preserve">В этом случае OCR-вывод почти не соответствует эталону. ByT5 делает небольшую локальную правку, но не имеет достаточной информации, чтобы восстановить правильную строку. Такой пример особенно важен: если исходный OCR сильно ошибается на уровне строки или порядка чтения, текстовая посткоррекция без изображения и без real-domain обучения не решает задачу.</w:t>
      </w:r>
    </w:p>
    <w:p>
      <w:pPr>
        <w:pStyle w:val="BodyText"/>
      </w:pPr>
      <w:r>
        <w:t xml:space="preserve">Эти примеры уточняют количественный вывод. На line-level subset ByT5-small может немного улучшать CER и WER, но улучшение часто связано с локальными исправлениями, пробелами и частичными графемными заменами. При грубых ошибках Tesseract, пропусках больших фрагментов или нарушении порядка чтения модель либо почти ничего не исправляет, либо ухудшает строку. Поэтому следующий этап должен включать выровненные OCR/reference-фрагменты, ручную типологию ошибок и обучение на настоящем распределении OCR-ошибок.</w:t>
      </w:r>
    </w:p>
    <w:bookmarkEnd w:id="65"/>
    <w:bookmarkStart w:id="66" w:name="выводы-по-разделу-2"/>
    <w:p>
      <w:pPr>
        <w:pStyle w:val="Heading3"/>
      </w:pPr>
      <w:r>
        <w:t xml:space="preserve">5.13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baseline. Она улучшает большинство тестовых примеров и особенно заметно снижает WER. Этот результат подтверждает, что byte-level neural post-correction подходит как рабочий пилотный подход для арабографичного тюркского текста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raw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raw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OCR/reference-пар нельзя честно утверждать, что модель решает реальную задачу посткоррекции.</w:t>
      </w:r>
    </w:p>
    <w:bookmarkEnd w:id="66"/>
    <w:bookmarkEnd w:id="67"/>
    <w:bookmarkStart w:id="74" w:name="Xe8e02886c60b8939714d6e867e04f7997a20272"/>
    <w:p>
      <w:pPr>
        <w:pStyle w:val="Heading2"/>
      </w:pPr>
      <w:r>
        <w:t xml:space="preserve">6. Ограничения и направления дальнейшей работы</w:t>
      </w:r>
    </w:p>
    <w:bookmarkStart w:id="68"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pilot dataset,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sanity-проверка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8"/>
    <w:bookmarkStart w:id="69" w:name="ограничения-синтетического-шума"/>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шума. Такая постановка удобна для первого эксперимента: известен эталонный текст, можно воспроизвести разбиение на train/validation/test и сравнить методы по одинаковым метрикам. Но синтетический шум остаётся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raw Tesseract OCR. Она немного снижает WER, но ухудшает CER и NoSpaceCER относительно исходного OCR.</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шума, основанную на настоящих символьных путаницах и артефактах разметки страницы.</w:t>
      </w:r>
    </w:p>
    <w:bookmarkEnd w:id="69"/>
    <w:bookmarkStart w:id="70"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они не полностью описывают качество исправления исторического текста. Для исторических арабографичных материалов важно не только совпадение с reference, но и сохранение значимых орфографических вариантов. Механическое улучшение edit distance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небольшой подвыборки. Такая подвыборка должна фиксировать не только «правильно/неправильно», но и тип ошибки: графема, пробел, пропуск, лишняя вставка, нормализация исторического написания, галлюцинация или порождение лишнего фрагмента. Это позволит связать количественные метрики с реальным качеством текста.</w:t>
      </w:r>
    </w:p>
    <w:bookmarkEnd w:id="70"/>
    <w:bookmarkStart w:id="71"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sanity check,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train и test. Для маленьких исторических корпусов такая утечка может сильно завышать качество модели.</w:t>
      </w:r>
    </w:p>
    <w:bookmarkEnd w:id="71"/>
    <w:bookmarkStart w:id="72"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baseline,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character-level seq2seq baselines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edit distance, language-model score, изменению длины, доле новых символов или согласованию с train-derived confusion statistics.</w:t>
      </w:r>
    </w:p>
    <w:p>
      <w:pPr>
        <w:pStyle w:val="BodyText"/>
      </w:pPr>
      <w:r>
        <w:t xml:space="preserve">LLM-based post-correction также стоит проверять, но не как простой “волшебный” replacement. Современные работы по historical OCR correction показывают, что большие языковые модели могут давать полезные исправления, но эффект зависит от языка, корпуса, prompt setup и процедуры валидации. Для исторического материала особенно опасны fluent but wrong corrections: текст может выглядеть правдоподобно, но отходить от источника.</w:t>
      </w:r>
    </w:p>
    <w:bookmarkEnd w:id="72"/>
    <w:bookmarkStart w:id="73" w:name="Xd2b3f4092cbe1759952889362a88c4fd5e58c1d"/>
    <w:p>
      <w:pPr>
        <w:pStyle w:val="Heading3"/>
      </w:pPr>
      <w:r>
        <w:t xml:space="preserve">6.6 Переход к системе анализа исторических текстов</w:t>
      </w:r>
    </w:p>
    <w:p>
      <w:pPr>
        <w:pStyle w:val="FirstParagraph"/>
      </w:pPr>
      <w:r>
        <w:t xml:space="preserve">Post-correction является промежуточным этапом. После получения более надёжного OCR/HTR-output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line cropping, OCR/HTR, post-correction, NER, record linkage,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3"/>
    <w:bookmarkEnd w:id="74"/>
    <w:bookmarkStart w:id="75"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baseline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rule-based нормализация не является безопасной заменой нейросетевой посткоррекции. В проведённом эксперименте normalizer ухудшил качество относительно identity baseline.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синтетическом шуме, немного снижает WER, но ухудшает CER и NoSpaceCER относительно raw Tesseract. Strict guarded variant уменьшает число ухудшенных страниц и даёт больше улучшенных страниц, но всё равно не превосходит raw OCR по среднему CER. Значит, отрицательный результат на реальном OCR является не провалом, а полезным исследовательским выводом: synthetic-only обучение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OCR/reference-фрагменты,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NER, record linkage и построению графов связей.</w:t>
      </w:r>
    </w:p>
    <w:p>
      <w:pPr>
        <w:pStyle w:val="BodyText"/>
      </w:pPr>
      <w:r>
        <w:t xml:space="preserve">Практический результат работы — не готовая универсальная OCR-система, а воспроизводимый базовый контур, набор метрик, документация ограничений и ясная дорожная карта перехода от синтетической проверки к адаптации на реальных OCR-ошибках.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5"/>
    <w:bookmarkEnd w:id="76"/>
    <w:bookmarkStart w:id="77" w:name="список-литературы"/>
    <w:p>
      <w:pPr>
        <w:pStyle w:val="Heading1"/>
      </w:pPr>
      <w:r>
        <w:t xml:space="preserve">Список литературы</w:t>
      </w:r>
    </w:p>
    <w:p>
      <w:pPr>
        <w:numPr>
          <w:ilvl w:val="0"/>
          <w:numId w:val="1013"/>
        </w:numPr>
      </w:pPr>
      <w:r>
        <w:t xml:space="preserve">Vaswani A., Shazeer N., Parmar N., Uszkoreit J., Jones L., Gomez A. N., Kaiser L., Polosukhin I. Attention Is All You Need. 2017. arXiv:1706.03762. URL: https://arxiv.org/abs/1706.03762</w:t>
      </w:r>
    </w:p>
    <w:p>
      <w:pPr>
        <w:numPr>
          <w:ilvl w:val="0"/>
          <w:numId w:val="101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3"/>
        </w:numPr>
      </w:pPr>
      <w:r>
        <w:t xml:space="preserve">Xue L., Barua A., Constant N., Al-Rfou R., Narang S., Kale M., Roberts A., Raffel C. ByT5: Towards a token-free future with pre-trained byte-to-byte models. 2021. arXiv:2105.13626. URL: https://arxiv.org/abs/2105.13626</w:t>
      </w:r>
    </w:p>
    <w:p>
      <w:pPr>
        <w:numPr>
          <w:ilvl w:val="0"/>
          <w:numId w:val="1013"/>
        </w:numPr>
      </w:pPr>
      <w:r>
        <w:t xml:space="preserve">Ramirez-Orta J., Xamena E., Maguitman A., Milios E., Soto A. J. Post-OCR Document Correction with large Ensembles of Character Sequence-to-Sequence Models. 2021. arXiv:2109.06264. URL: https://arxiv.org/abs/2109.06264</w:t>
      </w:r>
    </w:p>
    <w:p>
      <w:pPr>
        <w:numPr>
          <w:ilvl w:val="0"/>
          <w:numId w:val="1013"/>
        </w:numPr>
      </w:pPr>
      <w:r>
        <w:t xml:space="preserve">Hämäläinen M., Hengchen S. From the Paft to the Fiiture: a Fully Automatic NMT and Word Embeddings Method for OCR Post-Correction. 2019. arXiv:1910.05535. URL: https://arxiv.org/abs/1910.05535</w:t>
      </w:r>
    </w:p>
    <w:p>
      <w:pPr>
        <w:numPr>
          <w:ilvl w:val="0"/>
          <w:numId w:val="1013"/>
        </w:numPr>
      </w:pPr>
      <w:r>
        <w:t xml:space="preserve">Duong Q., Hämäläinen M., Hengchen S. An Unsupervised method for OCR Post-Correction and Spelling Normalisation for Finnish. 2020. arXiv:2011.03502. URL: https://arxiv.org/abs/2011.03502</w:t>
      </w:r>
    </w:p>
    <w:p>
      <w:pPr>
        <w:numPr>
          <w:ilvl w:val="0"/>
          <w:numId w:val="1013"/>
        </w:numPr>
      </w:pPr>
      <w:r>
        <w:t xml:space="preserve">Suissa O., Elmalech A., Zhitomirsky-Geffet M. Optimizing the Neural Network Training for OCR Error Correction of Historical Hebrew Texts. 2023. arXiv:2307.16220. URL: https://arxiv.org/abs/2307.16220</w:t>
      </w:r>
    </w:p>
    <w:p>
      <w:pPr>
        <w:numPr>
          <w:ilvl w:val="0"/>
          <w:numId w:val="1013"/>
        </w:numPr>
      </w:pPr>
      <w:r>
        <w:t xml:space="preserve">Kanerva J., Ledins C., Käpyaho S., Ginter F. OCR Error Post-Correction with LLMs in Historical Documents: No Free Lunches. 2025. arXiv:2502.01205. URL: https://arxiv.org/abs/2502.01205</w:t>
      </w:r>
    </w:p>
    <w:p>
      <w:pPr>
        <w:numPr>
          <w:ilvl w:val="0"/>
          <w:numId w:val="101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3"/>
        </w:numPr>
      </w:pPr>
      <w:r>
        <w:t xml:space="preserve">Springmann U., Reul C., Dipper S., Baiter J. Ground Truth for training OCR engines on historical documents in German Fraktur and Early Modern Latin. 2018. arXiv:1809.05501. URL: https://arxiv.org/abs/1809.05501</w:t>
      </w:r>
    </w:p>
    <w:p>
      <w:pPr>
        <w:numPr>
          <w:ilvl w:val="0"/>
          <w:numId w:val="1013"/>
        </w:numPr>
      </w:pPr>
      <w:r>
        <w:t xml:space="preserve">Kasem M. S., Mahmoud M., Kang H.-S. Advancements and Challenges in Arabic Optical Character Recognition: A Comprehensive Survey. 2023. arXiv:2312.11812. URL: https://arxiv.org/abs/2312.11812</w:t>
      </w:r>
    </w:p>
    <w:p>
      <w:pPr>
        <w:numPr>
          <w:ilvl w:val="0"/>
          <w:numId w:val="1013"/>
        </w:numPr>
      </w:pPr>
      <w:r>
        <w:t xml:space="preserve">Osman H., Zaghw K., Hazem M., Elsehely S. An Efficient Language-Independent Multi-Font OCR for Arabic Script. 2020. arXiv:2009.09115. URL: https://arxiv.org/abs/2009.09115</w:t>
      </w:r>
    </w:p>
    <w:p>
      <w:pPr>
        <w:numPr>
          <w:ilvl w:val="0"/>
          <w:numId w:val="1013"/>
        </w:numPr>
      </w:pPr>
      <w:r>
        <w:t xml:space="preserve">Kirmizialtin S., Wrisley D. Automated Transcription of Non-Latin Script Periodicals: A Case Study in the Ottoman Turkish Print Archive. 2020. arXiv:2011.01139. URL: https://arxiv.org/abs/2011.01139</w:t>
      </w:r>
    </w:p>
    <w:p>
      <w:pPr>
        <w:numPr>
          <w:ilvl w:val="0"/>
          <w:numId w:val="101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3"/>
        </w:numPr>
      </w:pPr>
      <w:r>
        <w:t xml:space="preserve">Lyu L., Koutraki M., Krickl M., Fetahu B. Neural OCR Post-Hoc Correction of Historical Corpora. 2021. arXiv:2102.00583. URL: https://arxiv.org/abs/2102.00583</w:t>
      </w:r>
    </w:p>
    <w:p>
      <w:pPr>
        <w:numPr>
          <w:ilvl w:val="0"/>
          <w:numId w:val="1013"/>
        </w:numPr>
      </w:pPr>
      <w:r>
        <w:t xml:space="preserve">Rijhwani S., Rosenblum D., Anastasopoulos A., Neubig G. Lexically Aware Semi-Supervised Learning for OCR Post-Correction. 2021. arXiv:2111.02622. URL: https://arxiv.org/abs/2111.02622</w:t>
      </w:r>
    </w:p>
    <w:p>
      <w:pPr>
        <w:numPr>
          <w:ilvl w:val="0"/>
          <w:numId w:val="1013"/>
        </w:numPr>
      </w:pPr>
      <w:r>
        <w:t xml:space="preserve">Naiman J. P., Cosillo M. G., Williams P. K. G., Goodman A. Large Synthetic Data from the arXiv for OCR Post Correction of Historic Scientific Articles. 2023. arXiv:2309.11549. URL: https://arxiv.org/abs/2309.11549</w:t>
      </w:r>
    </w:p>
    <w:p>
      <w:pPr>
        <w:numPr>
          <w:ilvl w:val="0"/>
          <w:numId w:val="1013"/>
        </w:numPr>
      </w:pPr>
      <w:r>
        <w:t xml:space="preserve">Guan S., Greene D. Advancing Post-OCR Correction: A Comparative Study of Synthetic Data. 2024. arXiv:2408.02253. URL: https://arxiv.org/abs/2408.02253</w:t>
      </w:r>
    </w:p>
    <w:p>
      <w:pPr>
        <w:numPr>
          <w:ilvl w:val="0"/>
          <w:numId w:val="1013"/>
        </w:numPr>
      </w:pPr>
      <w:r>
        <w:t xml:space="preserve">Kashid H., Bhattacharyya P. RoundTripOCR: A Data Generation Technique for Enhancing Post-OCR Error Correction in Low-Resource Devanagari Languages. 2024. arXiv:2412.15248. URL: https://arxiv.org/abs/2412.15248</w:t>
      </w:r>
    </w:p>
    <w:p>
      <w:pPr>
        <w:numPr>
          <w:ilvl w:val="0"/>
          <w:numId w:val="1013"/>
        </w:numPr>
      </w:pPr>
      <w:r>
        <w:t xml:space="preserve">Li M., Lv T., Chen J., Cui L., Lu Y., Florencio D., Zhang C., Li Z., Wei F. TrOCR: Transformer-based Optical Character Recognition with Pre-trained Models. 2021. arXiv:2109.10282. URL: https://arxiv.org/abs/2109.10282</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2026-06-24T18:09:20Z</dcterms:created>
  <dcterms:modified xsi:type="dcterms:W3CDTF">2026-06-24T18:09:20Z</dcterms:modified>
</cp:coreProperties>
</file>

<file path=docProps/custom.xml><?xml version="1.0" encoding="utf-8"?>
<Properties xmlns="http://schemas.openxmlformats.org/officeDocument/2006/custom-properties" xmlns:vt="http://schemas.openxmlformats.org/officeDocument/2006/docPropsVTypes"/>
</file>