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7"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процесс: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модели, обученной на синтетических искажениях, на реальный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и воспроизводимая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OCR исторических документов требует воспроизводимого процесса, эталонных данных и ручной проверки, а не только запуска модели распознавания. Во-вторых, распознавание арабской графики имеет собственные графические трудности и проблемы структуры страницы. В-третьих, посткоррекция OCR естественно формулируется как преобразование ошибочного текста в эталонный. В-четвёртых, синтетические данные полезны для низкоресурсных постановок, но их нужно отдельно проверять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моделирует реальный OCR полностью,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этой задачи,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8"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с 0.086005 до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на фрагменты;</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X62bfc526522db2362d3e52db8ee7524c8b80cbe"/>
    <w:p>
      <w:pPr>
        <w:pStyle w:val="Heading3"/>
      </w:pPr>
      <w:r>
        <w:t xml:space="preserve">5.13 Качественный разбор отдельных real-OCR строк</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OCR/reference-фрагменты, ручную типологию ошибок и обучение на настоящем распределении OCR-ошибок.</w:t>
      </w:r>
    </w:p>
    <w:bookmarkEnd w:id="65"/>
    <w:bookmarkStart w:id="66" w:name="X6c14eb027de5fe9d860b5df768a6d00b13ead19"/>
    <w:p>
      <w:pPr>
        <w:pStyle w:val="Heading3"/>
      </w:pPr>
      <w:r>
        <w:t xml:space="preserve">5.14 Качественный разбор постраничных real-OCR случаев</w:t>
      </w:r>
    </w:p>
    <w:p>
      <w:pPr>
        <w:pStyle w:val="FirstParagraph"/>
      </w:pPr>
      <w:r>
        <w:t xml:space="preserve">Построчные примеры показывают локальные типы ошибок, но постраничная проверка отвечает на другой вопрос: что происходит, если применить модель к целой странице после разбиения на фрагменты. Ниже приведены несколько характерных случаев из page-level эксперимента. В столбцах CER и WER значения указаны в порядке Raw / ByT5 / Guard: Raw — исходный Tesseract OCR, ByT5 — модель после применения к фрагментам страницы, Guard — вариант со строгой фильтрацией.</w:t>
      </w:r>
    </w:p>
    <w:tbl>
      <w:tblPr>
        <w:tblStyle w:val="Table"/>
        <w:tblW w:type="pct" w:w="5000"/>
        <w:tblLayout w:type="fixed"/>
        <w:tblLook w:firstRow="1" w:lastRow="0" w:firstColumn="0" w:lastColumn="0" w:noHBand="0" w:noVBand="0" w:val="0020"/>
      </w:tblPr>
      <w:tblGrid>
        <w:gridCol w:w="1667"/>
        <w:gridCol w:w="1667"/>
        <w:gridCol w:w="1667"/>
        <w:gridCol w:w="1667"/>
        <w:gridCol w:w="1250"/>
      </w:tblGrid>
      <w:tr>
        <w:trPr>
          <w:tblHeader w:val="on"/>
        </w:trPr>
        <w:tc>
          <w:tcPr/>
          <w:p>
            <w:pPr>
              <w:pStyle w:val="Compact"/>
              <w:jc w:val="right"/>
            </w:pPr>
            <w:r>
              <w:t xml:space="preserve">№</w:t>
            </w:r>
          </w:p>
        </w:tc>
        <w:tc>
          <w:tcPr/>
          <w:p>
            <w:pPr>
              <w:pStyle w:val="Compact"/>
              <w:jc w:val="right"/>
            </w:pPr>
            <w:r>
              <w:t xml:space="preserve">Стр.</w:t>
            </w:r>
          </w:p>
        </w:tc>
        <w:tc>
          <w:tcPr/>
          <w:p>
            <w:pPr>
              <w:pStyle w:val="Compact"/>
              <w:jc w:val="right"/>
            </w:pPr>
            <w:r>
              <w:t xml:space="preserve">CER</w:t>
            </w:r>
          </w:p>
        </w:tc>
        <w:tc>
          <w:tcPr/>
          <w:p>
            <w:pPr>
              <w:pStyle w:val="Compact"/>
              <w:jc w:val="right"/>
            </w:pPr>
            <w:r>
              <w:t xml:space="preserve">WER</w:t>
            </w:r>
          </w:p>
        </w:tc>
        <w:tc>
          <w:tcPr/>
          <w:p>
            <w:pPr>
              <w:pStyle w:val="Compact"/>
            </w:pPr>
            <w:r>
              <w:t xml:space="preserve">Итог</w:t>
            </w:r>
          </w:p>
        </w:tc>
      </w:tr>
      <w:tr>
        <w:tc>
          <w:tcPr/>
          <w:p>
            <w:pPr>
              <w:pStyle w:val="Compact"/>
              <w:jc w:val="right"/>
            </w:pPr>
            <w:r>
              <w:t xml:space="preserve">1</w:t>
            </w:r>
          </w:p>
        </w:tc>
        <w:tc>
          <w:tcPr/>
          <w:p>
            <w:pPr>
              <w:pStyle w:val="Compact"/>
              <w:jc w:val="right"/>
            </w:pPr>
            <w:r>
              <w:t xml:space="preserve">50</w:t>
            </w:r>
          </w:p>
        </w:tc>
        <w:tc>
          <w:tcPr/>
          <w:p>
            <w:pPr>
              <w:pStyle w:val="Compact"/>
              <w:jc w:val="right"/>
            </w:pPr>
            <w:r>
              <w:t xml:space="preserve">0.272 / 0.254 / 0.254</w:t>
            </w:r>
          </w:p>
        </w:tc>
        <w:tc>
          <w:tcPr/>
          <w:p>
            <w:pPr>
              <w:pStyle w:val="Compact"/>
              <w:jc w:val="right"/>
            </w:pPr>
            <w:r>
              <w:t xml:space="preserve">0.872 / 0.822 / 0.822</w:t>
            </w:r>
          </w:p>
        </w:tc>
        <w:tc>
          <w:tcPr/>
          <w:p>
            <w:pPr>
              <w:pStyle w:val="Compact"/>
            </w:pPr>
            <w:r>
              <w:t xml:space="preserve">улучшение</w:t>
            </w:r>
          </w:p>
        </w:tc>
      </w:tr>
      <w:tr>
        <w:tc>
          <w:tcPr/>
          <w:p>
            <w:pPr>
              <w:pStyle w:val="Compact"/>
              <w:jc w:val="right"/>
            </w:pPr>
            <w:r>
              <w:t xml:space="preserve">2</w:t>
            </w:r>
          </w:p>
        </w:tc>
        <w:tc>
          <w:tcPr/>
          <w:p>
            <w:pPr>
              <w:pStyle w:val="Compact"/>
              <w:jc w:val="right"/>
            </w:pPr>
            <w:r>
              <w:t xml:space="preserve">38</w:t>
            </w:r>
          </w:p>
        </w:tc>
        <w:tc>
          <w:tcPr/>
          <w:p>
            <w:pPr>
              <w:pStyle w:val="Compact"/>
              <w:jc w:val="right"/>
            </w:pPr>
            <w:r>
              <w:t xml:space="preserve">0.318 / 0.301 / 0.301</w:t>
            </w:r>
          </w:p>
        </w:tc>
        <w:tc>
          <w:tcPr/>
          <w:p>
            <w:pPr>
              <w:pStyle w:val="Compact"/>
              <w:jc w:val="right"/>
            </w:pPr>
            <w:r>
              <w:t xml:space="preserve">0.907 / 0.849 / 0.849</w:t>
            </w:r>
          </w:p>
        </w:tc>
        <w:tc>
          <w:tcPr/>
          <w:p>
            <w:pPr>
              <w:pStyle w:val="Compact"/>
            </w:pPr>
            <w:r>
              <w:t xml:space="preserve">умеренно лучше</w:t>
            </w:r>
          </w:p>
        </w:tc>
      </w:tr>
      <w:tr>
        <w:tc>
          <w:tcPr/>
          <w:p>
            <w:pPr>
              <w:pStyle w:val="Compact"/>
              <w:jc w:val="right"/>
            </w:pPr>
            <w:r>
              <w:t xml:space="preserve">3</w:t>
            </w:r>
          </w:p>
        </w:tc>
        <w:tc>
          <w:tcPr/>
          <w:p>
            <w:pPr>
              <w:pStyle w:val="Compact"/>
              <w:jc w:val="right"/>
            </w:pPr>
            <w:r>
              <w:t xml:space="preserve">56</w:t>
            </w:r>
          </w:p>
        </w:tc>
        <w:tc>
          <w:tcPr/>
          <w:p>
            <w:pPr>
              <w:pStyle w:val="Compact"/>
              <w:jc w:val="right"/>
            </w:pPr>
            <w:r>
              <w:t xml:space="preserve">0.340 / 0.516 / 0.339</w:t>
            </w:r>
          </w:p>
        </w:tc>
        <w:tc>
          <w:tcPr/>
          <w:p>
            <w:pPr>
              <w:pStyle w:val="Compact"/>
              <w:jc w:val="right"/>
            </w:pPr>
            <w:r>
              <w:t xml:space="preserve">1.127 / 0.897 / 1.127</w:t>
            </w:r>
          </w:p>
        </w:tc>
        <w:tc>
          <w:tcPr/>
          <w:p>
            <w:pPr>
              <w:pStyle w:val="Compact"/>
            </w:pPr>
            <w:r>
              <w:t xml:space="preserve">WER лучше, CER хуже</w:t>
            </w:r>
          </w:p>
        </w:tc>
      </w:tr>
      <w:tr>
        <w:tc>
          <w:tcPr/>
          <w:p>
            <w:pPr>
              <w:pStyle w:val="Compact"/>
              <w:jc w:val="right"/>
            </w:pPr>
            <w:r>
              <w:t xml:space="preserve">4</w:t>
            </w:r>
          </w:p>
        </w:tc>
        <w:tc>
          <w:tcPr/>
          <w:p>
            <w:pPr>
              <w:pStyle w:val="Compact"/>
              <w:jc w:val="right"/>
            </w:pPr>
            <w:r>
              <w:t xml:space="preserve">59</w:t>
            </w:r>
          </w:p>
        </w:tc>
        <w:tc>
          <w:tcPr/>
          <w:p>
            <w:pPr>
              <w:pStyle w:val="Compact"/>
              <w:jc w:val="right"/>
            </w:pPr>
            <w:r>
              <w:t xml:space="preserve">0.298 / 0.695 / 0.297</w:t>
            </w:r>
          </w:p>
        </w:tc>
        <w:tc>
          <w:tcPr/>
          <w:p>
            <w:pPr>
              <w:pStyle w:val="Compact"/>
              <w:jc w:val="right"/>
            </w:pPr>
            <w:r>
              <w:t xml:space="preserve">0.890 / 0.973 / 0.890</w:t>
            </w:r>
          </w:p>
        </w:tc>
        <w:tc>
          <w:tcPr/>
          <w:p>
            <w:pPr>
              <w:pStyle w:val="Compact"/>
            </w:pPr>
            <w:r>
              <w:t xml:space="preserve">ByT5 портит</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0.245 / 0.518 / 0.244</w:t>
            </w:r>
          </w:p>
        </w:tc>
        <w:tc>
          <w:tcPr/>
          <w:p>
            <w:pPr>
              <w:pStyle w:val="Compact"/>
              <w:jc w:val="right"/>
            </w:pPr>
            <w:r>
              <w:t xml:space="preserve">0.807 / 0.836 / 0.807</w:t>
            </w:r>
          </w:p>
        </w:tc>
        <w:tc>
          <w:tcPr/>
          <w:p>
            <w:pPr>
              <w:pStyle w:val="Compact"/>
            </w:pPr>
            <w:r>
              <w:t xml:space="preserve">Guard спасает</w:t>
            </w:r>
          </w:p>
        </w:tc>
      </w:tr>
    </w:tbl>
    <w:p>
      <w:pPr>
        <w:pStyle w:val="BodyText"/>
      </w:pPr>
      <w:r>
        <w:t xml:space="preserve">Случаи 1–2 показывают, что ByT5-small иногда действительно улучшает целую страницу, но масштаб улучшения остаётся умеренным. Случай 3 показывает, почему WER нельзя интерпретировать отдельно от CER: word-level метрика может улучшиться, хотя символный состав страницы ухудшается. Случаи 4–5 показывают роль варианта со строгой фильтрацией: он не делает модель сильнее, но снижает риск грубого ухудшения.</w:t>
      </w:r>
    </w:p>
    <w:p>
      <w:pPr>
        <w:pStyle w:val="BodyText"/>
      </w:pPr>
      <w:r>
        <w:t xml:space="preserve">Эти случаи уточняют общий вывод page-level эксперимента. Модель, обученная только на синтетическом шуме, иногда переносится на реальный OCR, но часто изменяет символный состав страницы в худшую сторону. Поэтому практическое продолжение работы должно опираться не только на синтетический генератор, а на выровненные OCR/reference-фрагменты и обучение на настоящих ошибках OCR.</w:t>
      </w:r>
    </w:p>
    <w:bookmarkEnd w:id="66"/>
    <w:bookmarkStart w:id="67"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7"/>
    <w:bookmarkEnd w:id="68"/>
    <w:bookmarkStart w:id="75" w:name="Xe8e02886c60b8939714d6e867e04f7997a20272"/>
    <w:p>
      <w:pPr>
        <w:pStyle w:val="Heading2"/>
      </w:pPr>
      <w:r>
        <w:t xml:space="preserve">6. Ограничения и направления дальнейшей работы</w:t>
      </w:r>
    </w:p>
    <w:bookmarkStart w:id="69"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9"/>
    <w:bookmarkStart w:id="70"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70"/>
    <w:bookmarkStart w:id="71"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71"/>
    <w:bookmarkStart w:id="72"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2"/>
    <w:bookmarkStart w:id="73"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3"/>
    <w:bookmarkStart w:id="74"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4"/>
    <w:bookmarkEnd w:id="75"/>
    <w:bookmarkStart w:id="76"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число ухудшенных страниц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6"/>
    <w:bookmarkEnd w:id="77"/>
    <w:bookmarkStart w:id="78"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2026-06-24T21:05:20Z</dcterms:created>
  <dcterms:modified xsi:type="dcterms:W3CDTF">2026-06-24T21:05:20Z</dcterms:modified>
</cp:coreProperties>
</file>

<file path=docProps/custom.xml><?xml version="1.0" encoding="utf-8"?>
<Properties xmlns="http://schemas.openxmlformats.org/officeDocument/2006/custom-properties" xmlns:vt="http://schemas.openxmlformats.org/officeDocument/2006/docPropsVTypes"/>
</file>