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76" w:type="dxa"/>
          <w:left w:w="576" w:type="dxa"/>
          <w:bottom w:w="576" w:type="dxa"/>
          <w:right w:w="576" w:type="dxa"/>
        </w:tblCellMar>
      </w:tblPr>
      <w:tblGrid>
        <w:gridCol w:w="12240"/>
      </w:tblGrid>
      <w:tr>
        <w:trPr>
          <w:cantSplit/>
          <w:trHeight w:val="7920" w:hRule="exact"/>
        </w:trPr>
        <w:tc>
          <w:tcPr>
            <w:tcW w:w="12240" w:type="dxa"/>
            <w:vAlign w:val="top"/>
          </w:tcPr>
          <w:p/>
        </w:tc>
      </w:tr>
      <w:tr>
        <w:trPr>
          <w:cantSplit/>
          <w:trHeight w:val="7488" w:hRule="exact"/>
        </w:trPr>
        <w:tc>
          <w:tcPr>
            <w:tcW w:w="12240" w:type="dxa"/>
            <w:vAlign w:val="top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2240" w:h="15840"/>
      <w:pgMar w:top="0" w:right="0" w:bottom="0" w:left="0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8"/>
        <w:szCs w:val="28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Shipping labels, 2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half-sheet-2</vt:lpwstr>
  </property>
</Properties>
</file>