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005F7D"/>
          <w:sz w:val="68"/>
        </w:rPr>
        <w:t>OpenNav X</w:t>
      </w:r>
    </w:p>
    <w:p>
      <w:pPr>
        <w:jc w:val="center"/>
      </w:pPr>
      <w:r>
        <w:rPr>
          <w:color w:val="324650"/>
          <w:sz w:val="36"/>
        </w:rPr>
        <w:t>Modern Marine Navigation Interface for OpenCPN</w:t>
      </w:r>
    </w:p>
    <w:p>
      <w:pPr>
        <w:jc w:val="center"/>
      </w:pPr>
      <w:r>
        <w:t>Codex Project Specification • Revision 3 • Dual Interface + Visual Design + Cross-Platform Workflow</w:t>
      </w:r>
    </w:p>
    <w:p/>
    <w:tbl>
      <w:tblPr>
        <w:tblStyle w:val="TableGrid"/>
        <w:tblW w:type="auto" w:w="0"/>
        <w:jc w:val="center"/>
        <w:tblLook w:firstColumn="1" w:firstRow="1" w:lastColumn="0" w:lastRow="0" w:noHBand="0" w:noVBand="1" w:val="04A0"/>
      </w:tblPr>
      <w:tblGrid>
        <w:gridCol w:w="5040"/>
        <w:gridCol w:w="5040"/>
      </w:tblGrid>
      <w:tr>
        <w:tc>
          <w:tcPr>
            <w:tcW w:type="dxa" w:w="5040"/>
            <w:shd w:fill="D9EAF0"/>
            <w:tcMar>
              <w:top w:w="100" w:type="dxa"/>
              <w:start w:w="120" w:type="dxa"/>
              <w:bottom w:w="100" w:type="dxa"/>
              <w:end w:w="120" w:type="dxa"/>
            </w:tcMar>
          </w:tcPr>
          <w:p>
            <w:r>
              <w:rPr>
                <w:b/>
              </w:rPr>
              <w:t>Target platform</w:t>
            </w:r>
          </w:p>
        </w:tc>
        <w:tc>
          <w:tcPr>
            <w:tcW w:type="dxa" w:w="5040"/>
            <w:tcMar>
              <w:top w:w="100" w:type="dxa"/>
              <w:start w:w="120" w:type="dxa"/>
              <w:bottom w:w="100" w:type="dxa"/>
              <w:end w:w="120" w:type="dxa"/>
            </w:tcMar>
          </w:tcPr>
          <w:p>
            <w:r>
              <w:t>Windows PC with an existing OpenCPN installation</w:t>
            </w:r>
          </w:p>
        </w:tc>
      </w:tr>
      <w:tr>
        <w:tc>
          <w:tcPr>
            <w:tcW w:type="dxa" w:w="5040"/>
            <w:shd w:fill="D9EAF0"/>
            <w:tcMar>
              <w:top w:w="100" w:type="dxa"/>
              <w:start w:w="120" w:type="dxa"/>
              <w:bottom w:w="100" w:type="dxa"/>
              <w:end w:w="120" w:type="dxa"/>
            </w:tcMar>
          </w:tcPr>
          <w:p>
            <w:r>
              <w:rPr>
                <w:b/>
              </w:rPr>
              <w:t>Reference upstream</w:t>
            </w:r>
          </w:p>
        </w:tc>
        <w:tc>
          <w:tcPr>
            <w:tcW w:type="dxa" w:w="5040"/>
            <w:tcMar>
              <w:top w:w="100" w:type="dxa"/>
              <w:start w:w="120" w:type="dxa"/>
              <w:bottom w:w="100" w:type="dxa"/>
              <w:end w:w="120" w:type="dxa"/>
            </w:tcMar>
          </w:tcPr>
          <w:p>
            <w:r>
              <w:t>OpenCPN 5.12.x series; pin exact supported builds</w:t>
            </w:r>
          </w:p>
        </w:tc>
      </w:tr>
      <w:tr>
        <w:tc>
          <w:tcPr>
            <w:tcW w:type="dxa" w:w="5040"/>
            <w:shd w:fill="D9EAF0"/>
            <w:tcMar>
              <w:top w:w="100" w:type="dxa"/>
              <w:start w:w="120" w:type="dxa"/>
              <w:bottom w:w="100" w:type="dxa"/>
              <w:end w:w="120" w:type="dxa"/>
            </w:tcMar>
          </w:tcPr>
          <w:p>
            <w:r>
              <w:rPr>
                <w:b/>
              </w:rPr>
              <w:t>Primary goal</w:t>
            </w:r>
          </w:p>
        </w:tc>
        <w:tc>
          <w:tcPr>
            <w:tcW w:type="dxa" w:w="5040"/>
            <w:tcMar>
              <w:top w:w="100" w:type="dxa"/>
              <w:start w:w="120" w:type="dxa"/>
              <w:bottom w:w="100" w:type="dxa"/>
              <w:end w:w="120" w:type="dxa"/>
            </w:tcMar>
          </w:tcPr>
          <w:p>
            <w:r>
              <w:t>Transform OpenCPN into a polished touch-first marine navigation product without rewriting the mature navigation core</w:t>
            </w:r>
          </w:p>
        </w:tc>
      </w:tr>
      <w:tr>
        <w:tc>
          <w:tcPr>
            <w:tcW w:type="dxa" w:w="5040"/>
            <w:shd w:fill="D9EAF0"/>
            <w:tcMar>
              <w:top w:w="100" w:type="dxa"/>
              <w:start w:w="120" w:type="dxa"/>
              <w:bottom w:w="100" w:type="dxa"/>
              <w:end w:w="120" w:type="dxa"/>
            </w:tcMar>
          </w:tcPr>
          <w:p>
            <w:r>
              <w:rPr>
                <w:b/>
              </w:rPr>
              <w:t>Delivery model</w:t>
            </w:r>
          </w:p>
        </w:tc>
        <w:tc>
          <w:tcPr>
            <w:tcW w:type="dxa" w:w="5040"/>
            <w:tcMar>
              <w:top w:w="100" w:type="dxa"/>
              <w:start w:w="120" w:type="dxa"/>
              <w:bottom w:w="100" w:type="dxa"/>
              <w:end w:w="120" w:type="dxa"/>
            </w:tcMar>
          </w:tcPr>
          <w:p>
            <w:r>
              <w:t>User-friendly installer/updater with backup, validation, repair, rollback and diagnostics</w:t>
            </w:r>
          </w:p>
        </w:tc>
      </w:tr>
      <w:tr>
        <w:tc>
          <w:tcPr>
            <w:tcW w:type="dxa" w:w="5040"/>
            <w:shd w:fill="D9EAF0"/>
            <w:tcMar>
              <w:top w:w="100" w:type="dxa"/>
              <w:start w:w="120" w:type="dxa"/>
              <w:bottom w:w="100" w:type="dxa"/>
              <w:end w:w="120" w:type="dxa"/>
            </w:tcMar>
          </w:tcPr>
          <w:p>
            <w:r>
              <w:rPr>
                <w:b/>
              </w:rPr>
              <w:t>Interface modes</w:t>
            </w:r>
          </w:p>
        </w:tc>
        <w:tc>
          <w:tcPr>
            <w:tcW w:type="dxa" w:w="5040"/>
            <w:tcMar>
              <w:top w:w="100" w:type="dxa"/>
              <w:start w:w="120" w:type="dxa"/>
              <w:bottom w:w="100" w:type="dxa"/>
              <w:end w:w="120" w:type="dxa"/>
            </w:tcMar>
          </w:tcPr>
          <w:p>
            <w:r>
              <w:t>XNav modern UI, Legacy OpenCPN, and Safe Mode recovery — all sharing the same OpenCPN navigation data</w:t>
            </w:r>
          </w:p>
        </w:tc>
      </w:tr>
      <w:tr>
        <w:tc>
          <w:tcPr>
            <w:tcW w:type="dxa" w:w="5040"/>
            <w:shd w:fill="D9EAF0"/>
            <w:tcMar>
              <w:top w:w="100" w:type="dxa"/>
              <w:start w:w="120" w:type="dxa"/>
              <w:bottom w:w="100" w:type="dxa"/>
              <w:end w:w="120" w:type="dxa"/>
            </w:tcMar>
          </w:tcPr>
          <w:p>
            <w:r>
              <w:rPr>
                <w:b/>
              </w:rPr>
              <w:t>Development workflow</w:t>
            </w:r>
          </w:p>
        </w:tc>
        <w:tc>
          <w:tcPr>
            <w:tcW w:type="dxa" w:w="5040"/>
            <w:tcMar>
              <w:top w:w="100" w:type="dxa"/>
              <w:start w:w="120" w:type="dxa"/>
              <w:bottom w:w="100" w:type="dxa"/>
              <w:end w:w="120" w:type="dxa"/>
            </w:tcMar>
          </w:tcPr>
          <w:p>
            <w:r>
              <w:t>Codex primarily on Linux; native Windows x64 CI/VM/test machine is mandatory for release validation</w:t>
            </w:r>
          </w:p>
        </w:tc>
      </w:tr>
    </w:tbl>
    <w:p/>
    <w:p>
      <w:pPr>
        <w:pStyle w:val="SmallNote"/>
      </w:pPr>
      <w:r>
        <w:t>This document is intended to be given directly to a coding agent. It defines both the product vision and the engineering guardrails. Where OpenCPN internals are version-sensitive, the agent must inspect the checked-out source and adapt rather than assume symbols or line numbers remain unchanged.</w:t>
      </w:r>
    </w:p>
    <w:p>
      <w:r>
        <w:br w:type="page"/>
      </w:r>
    </w:p>
    <w:p>
      <w:pPr>
        <w:pStyle w:val="Heading1"/>
      </w:pPr>
      <w:r>
        <w:t>1. Executive Summary</w:t>
      </w:r>
    </w:p>
    <w:p>
      <w:r>
        <w:t>OpenNav X is a productization layer for OpenCPN. It keeps OpenCPN's mature chart handling, navigation database, routes, tracks, waypoints, AIS, chart canvas, data connections and plugin ecosystem, while replacing the desktop-style user experience with a modern, touch-first marine interface. New capabilities such as propulsion-energy prediction, route-event prediction, smart hazard look-ahead and vessel-specific control are implemented as clearly separated modules rather than mixed into the UI.</w:t>
      </w:r>
    </w:p>
    <w:p>
      <w:r>
        <w:t>The end product must not feel like a developer build. After OpenCPN is installed, the user runs a separate OpenNav X installer. The installer detects the OpenCPN version, validates compatibility, creates backups, applies the supported integration package, installs companion modules, launches a self-test, and provides repair/update/rollback options. The application then launches as a cohesive product.</w:t>
      </w:r>
      <w:r>
        <w:t xml:space="preserve"> Codex may run primarily on Linux, but Windows is the authoritative release platform: every UI/integration milestone must pass a native Windows x64 build and visual check, and installer/recovery features must execute successfully on Windows before they are considered complete.</w:t>
      </w:r>
    </w:p>
    <w:p>
      <w:pPr>
        <w:pStyle w:val="Heading1"/>
      </w:pPr>
      <w:r>
        <w:t>2. Product Vision</w:t>
      </w:r>
    </w:p>
    <w:p>
      <w:pPr/>
      <w:r>
        <w:t>Mandatory requirement: OpenNav X must preserve the stock OpenCPN interface as a fully usable Legacy mode. XNav is the modern default interface; Legacy is the trusted reference/fallback; Safe Mode starts Legacy with OpenNav SmartNav and hardware-control modules disabled. Initial mode changes may use a controlled restart for reliability.</w:t>
      </w:r>
    </w:p>
    <w:p>
      <w:r>
        <w:t>The design target is a modern marine operating environment rather than a reskinned desktop program. The chart is visually dominant. Controls appear contextually. Navigation, AIS, radar, autopilot, wind, depth, propulsion, battery, tanks and vessel status are presented as one coherent system.</w:t>
      </w:r>
    </w:p>
    <w:p>
      <w:pPr>
        <w:pStyle w:val="ListBullet"/>
      </w:pPr>
      <w:r>
        <w:t>Touch-first at 1280×800, scalable to other desktop display sizes.</w:t>
      </w:r>
    </w:p>
    <w:p>
      <w:pPr>
        <w:pStyle w:val="ListBullet"/>
      </w:pPr>
      <w:r>
        <w:t>Minimal permanent chrome; chart first, context second.</w:t>
      </w:r>
    </w:p>
    <w:p>
      <w:pPr>
        <w:pStyle w:val="ListBullet"/>
      </w:pPr>
      <w:r>
        <w:t>Large controls suitable for operation underway.</w:t>
      </w:r>
    </w:p>
    <w:p>
      <w:pPr>
        <w:pStyle w:val="ListBullet"/>
      </w:pPr>
      <w:r>
        <w:t>Day, dusk and true low-luminance night modes.</w:t>
      </w:r>
    </w:p>
    <w:p>
      <w:pPr>
        <w:pStyle w:val="ListBullet"/>
      </w:pPr>
      <w:r>
        <w:t>Semantic use of color: navigation/cyan, normal/green, attention/amber, alarms/red, selected/AIS/magenta.</w:t>
      </w:r>
    </w:p>
    <w:p>
      <w:pPr>
        <w:pStyle w:val="ListBullet"/>
      </w:pPr>
      <w:r>
        <w:t>No Windows-looking modal dialogs for primary workflows.</w:t>
      </w:r>
    </w:p>
    <w:p>
      <w:pPr>
        <w:pStyle w:val="ListBullet"/>
      </w:pPr>
      <w:r>
        <w:t>Progressive disclosure: simple by default, technical details on demand.</w:t>
      </w:r>
    </w:p>
    <w:p>
      <w:pPr>
        <w:pStyle w:val="ListBullet"/>
      </w:pPr>
      <w:r>
        <w:t>Hardware-agnostic data presentation through a unified Vessel Data model.</w:t>
      </w:r>
    </w:p>
    <w:p>
      <w:pPr>
        <w:pStyle w:val="ListBullet"/>
      </w:pPr>
      <w:r>
        <w:t>Safety-critical actions require explicit user confirmation where appropriate.</w:t>
      </w:r>
    </w:p>
    <w:p>
      <w:pPr>
        <w:pStyle w:val="Heading1"/>
      </w:pPr>
      <w:r>
        <w:t>3. Current OpenCPN Baseline</w:t>
      </w:r>
    </w:p>
    <w:p>
      <w:r>
        <w:t>As of the 5.12 series, OpenCPN remains a cross-platform wxWidgets application with a plugin architecture. The upstream release notes describe a revised data monitoring subsystem, updated navigation-object storage, new notification system, enhanced plugin API, improved chart-canvas behavior and continued plugin support. The source tree separates substantial GUI code under gui/src and model code under model/src.</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0"/>
            <w:vAlign w:val="center"/>
            <w:tcMar>
              <w:top w:w="80" w:type="dxa"/>
              <w:start w:w="100" w:type="dxa"/>
              <w:bottom w:w="80" w:type="dxa"/>
              <w:end w:w="100" w:type="dxa"/>
            </w:tcMar>
          </w:tcPr>
          <w:p>
            <w:r>
              <w:rPr>
                <w:b/>
                <w:sz w:val="17"/>
              </w:rPr>
              <w:t>Area</w:t>
            </w:r>
          </w:p>
        </w:tc>
        <w:tc>
          <w:tcPr>
            <w:tcW w:type="dxa" w:w="4608"/>
            <w:shd w:fill="D9EAF0"/>
            <w:vAlign w:val="center"/>
            <w:tcMar>
              <w:top w:w="80" w:type="dxa"/>
              <w:start w:w="100" w:type="dxa"/>
              <w:bottom w:w="80" w:type="dxa"/>
              <w:end w:w="100" w:type="dxa"/>
            </w:tcMar>
          </w:tcPr>
          <w:p>
            <w:r>
              <w:rPr>
                <w:b/>
                <w:sz w:val="17"/>
              </w:rPr>
              <w:t>Relevant upstream components / examples</w:t>
            </w:r>
          </w:p>
        </w:tc>
        <w:tc>
          <w:tcPr>
            <w:tcW w:type="dxa" w:w="3744"/>
            <w:shd w:fill="D9EAF0"/>
            <w:vAlign w:val="center"/>
            <w:tcMar>
              <w:top w:w="80" w:type="dxa"/>
              <w:start w:w="100" w:type="dxa"/>
              <w:bottom w:w="80" w:type="dxa"/>
              <w:end w:w="100" w:type="dxa"/>
            </w:tcMar>
          </w:tcPr>
          <w:p>
            <w:r>
              <w:rPr>
                <w:b/>
                <w:sz w:val="17"/>
              </w:rPr>
              <w:t>OpenNav X approach</w:t>
            </w:r>
          </w:p>
        </w:tc>
      </w:tr>
      <w:tr>
        <w:tc>
          <w:tcPr>
            <w:tcW w:type="dxa" w:w="2016"/>
            <w:vAlign w:val="top"/>
            <w:tcMar>
              <w:top w:w="80" w:type="dxa"/>
              <w:start w:w="100" w:type="dxa"/>
              <w:bottom w:w="80" w:type="dxa"/>
              <w:end w:w="100" w:type="dxa"/>
            </w:tcMar>
          </w:tcPr>
          <w:p>
            <w:r>
              <w:rPr>
                <w:sz w:val="16"/>
              </w:rPr>
              <w:t>Main application frame</w:t>
            </w:r>
          </w:p>
        </w:tc>
        <w:tc>
          <w:tcPr>
            <w:tcW w:type="dxa" w:w="4608"/>
            <w:vAlign w:val="top"/>
            <w:tcMar>
              <w:top w:w="80" w:type="dxa"/>
              <w:start w:w="100" w:type="dxa"/>
              <w:bottom w:w="80" w:type="dxa"/>
              <w:end w:w="100" w:type="dxa"/>
            </w:tcMar>
          </w:tcPr>
          <w:p>
            <w:r>
              <w:rPr>
                <w:sz w:val="16"/>
              </w:rPr>
              <w:t>gui/src/ocpn_frame.cpp, gui/include/.../ocpn_frame.h</w:t>
            </w:r>
          </w:p>
        </w:tc>
        <w:tc>
          <w:tcPr>
            <w:tcW w:type="dxa" w:w="3744"/>
            <w:vAlign w:val="top"/>
            <w:tcMar>
              <w:top w:w="80" w:type="dxa"/>
              <w:start w:w="100" w:type="dxa"/>
              <w:bottom w:w="80" w:type="dxa"/>
              <w:end w:w="100" w:type="dxa"/>
            </w:tcMar>
          </w:tcPr>
          <w:p>
            <w:r>
              <w:rPr>
                <w:sz w:val="16"/>
              </w:rPr>
              <w:t>Modify/extend for shell integration and product entry points.</w:t>
            </w:r>
          </w:p>
        </w:tc>
      </w:tr>
      <w:tr>
        <w:tc>
          <w:tcPr>
            <w:tcW w:type="dxa" w:w="2016"/>
            <w:vAlign w:val="top"/>
            <w:tcMar>
              <w:top w:w="80" w:type="dxa"/>
              <w:start w:w="100" w:type="dxa"/>
              <w:bottom w:w="80" w:type="dxa"/>
              <w:end w:w="100" w:type="dxa"/>
            </w:tcMar>
          </w:tcPr>
          <w:p>
            <w:r>
              <w:rPr>
                <w:sz w:val="16"/>
              </w:rPr>
              <w:t>Chart canvas</w:t>
            </w:r>
          </w:p>
        </w:tc>
        <w:tc>
          <w:tcPr>
            <w:tcW w:type="dxa" w:w="4608"/>
            <w:vAlign w:val="top"/>
            <w:tcMar>
              <w:top w:w="80" w:type="dxa"/>
              <w:start w:w="100" w:type="dxa"/>
              <w:bottom w:w="80" w:type="dxa"/>
              <w:end w:w="100" w:type="dxa"/>
            </w:tcMar>
          </w:tcPr>
          <w:p>
            <w:r>
              <w:rPr>
                <w:sz w:val="16"/>
              </w:rPr>
              <w:t>gui/src/chcanv.cpp, canvas_config.cpp, canvas_options.cpp</w:t>
            </w:r>
          </w:p>
        </w:tc>
        <w:tc>
          <w:tcPr>
            <w:tcW w:type="dxa" w:w="3744"/>
            <w:vAlign w:val="top"/>
            <w:tcMar>
              <w:top w:w="80" w:type="dxa"/>
              <w:start w:w="100" w:type="dxa"/>
              <w:bottom w:w="80" w:type="dxa"/>
              <w:end w:w="100" w:type="dxa"/>
            </w:tcMar>
          </w:tcPr>
          <w:p>
            <w:r>
              <w:rPr>
                <w:sz w:val="16"/>
              </w:rPr>
              <w:t>Preserve rendering/navigation behavior; wrap with new chrome.</w:t>
            </w:r>
          </w:p>
        </w:tc>
      </w:tr>
      <w:tr>
        <w:tc>
          <w:tcPr>
            <w:tcW w:type="dxa" w:w="2016"/>
            <w:vAlign w:val="top"/>
            <w:tcMar>
              <w:top w:w="80" w:type="dxa"/>
              <w:start w:w="100" w:type="dxa"/>
              <w:bottom w:w="80" w:type="dxa"/>
              <w:end w:w="100" w:type="dxa"/>
            </w:tcMar>
          </w:tcPr>
          <w:p>
            <w:r>
              <w:rPr>
                <w:sz w:val="16"/>
              </w:rPr>
              <w:t>Menus/toolbars</w:t>
            </w:r>
          </w:p>
        </w:tc>
        <w:tc>
          <w:tcPr>
            <w:tcW w:type="dxa" w:w="4608"/>
            <w:vAlign w:val="top"/>
            <w:tcMar>
              <w:top w:w="80" w:type="dxa"/>
              <w:start w:w="100" w:type="dxa"/>
              <w:bottom w:w="80" w:type="dxa"/>
              <w:end w:w="100" w:type="dxa"/>
            </w:tcMar>
          </w:tcPr>
          <w:p>
            <w:r>
              <w:rPr>
                <w:sz w:val="16"/>
              </w:rPr>
              <w:t>toolbar.cpp, canvas_menu.cpp, mui_bar.cpp</w:t>
            </w:r>
          </w:p>
        </w:tc>
        <w:tc>
          <w:tcPr>
            <w:tcW w:type="dxa" w:w="3744"/>
            <w:vAlign w:val="top"/>
            <w:tcMar>
              <w:top w:w="80" w:type="dxa"/>
              <w:start w:w="100" w:type="dxa"/>
              <w:bottom w:w="80" w:type="dxa"/>
              <w:end w:w="100" w:type="dxa"/>
            </w:tcMar>
          </w:tcPr>
          <w:p>
            <w:r>
              <w:rPr>
                <w:sz w:val="16"/>
              </w:rPr>
              <w:t>Replace visible interaction model while retaining command handlers.</w:t>
            </w:r>
          </w:p>
        </w:tc>
      </w:tr>
      <w:tr>
        <w:tc>
          <w:tcPr>
            <w:tcW w:type="dxa" w:w="2016"/>
            <w:vAlign w:val="top"/>
            <w:tcMar>
              <w:top w:w="80" w:type="dxa"/>
              <w:start w:w="100" w:type="dxa"/>
              <w:bottom w:w="80" w:type="dxa"/>
              <w:end w:w="100" w:type="dxa"/>
            </w:tcMar>
          </w:tcPr>
          <w:p>
            <w:r>
              <w:rPr>
                <w:sz w:val="16"/>
              </w:rPr>
              <w:t>Settings</w:t>
            </w:r>
          </w:p>
        </w:tc>
        <w:tc>
          <w:tcPr>
            <w:tcW w:type="dxa" w:w="4608"/>
            <w:vAlign w:val="top"/>
            <w:tcMar>
              <w:top w:w="80" w:type="dxa"/>
              <w:start w:w="100" w:type="dxa"/>
              <w:bottom w:w="80" w:type="dxa"/>
              <w:end w:w="100" w:type="dxa"/>
            </w:tcMar>
          </w:tcPr>
          <w:p>
            <w:r>
              <w:rPr>
                <w:sz w:val="16"/>
              </w:rPr>
              <w:t>options.cpp, connections_dlg.cpp, connection_edit.cpp</w:t>
            </w:r>
          </w:p>
        </w:tc>
        <w:tc>
          <w:tcPr>
            <w:tcW w:type="dxa" w:w="3744"/>
            <w:vAlign w:val="top"/>
            <w:tcMar>
              <w:top w:w="80" w:type="dxa"/>
              <w:start w:w="100" w:type="dxa"/>
              <w:bottom w:w="80" w:type="dxa"/>
              <w:end w:w="100" w:type="dxa"/>
            </w:tcMar>
          </w:tcPr>
          <w:p>
            <w:r>
              <w:rPr>
                <w:sz w:val="16"/>
              </w:rPr>
              <w:t>Provide modern settings UI, delegate to existing data/config logic where practical.</w:t>
            </w:r>
          </w:p>
        </w:tc>
      </w:tr>
      <w:tr>
        <w:tc>
          <w:tcPr>
            <w:tcW w:type="dxa" w:w="2016"/>
            <w:vAlign w:val="top"/>
            <w:tcMar>
              <w:top w:w="80" w:type="dxa"/>
              <w:start w:w="100" w:type="dxa"/>
              <w:bottom w:w="80" w:type="dxa"/>
              <w:end w:w="100" w:type="dxa"/>
            </w:tcMar>
          </w:tcPr>
          <w:p>
            <w:r>
              <w:rPr>
                <w:sz w:val="16"/>
              </w:rPr>
              <w:t>AIS</w:t>
            </w:r>
          </w:p>
        </w:tc>
        <w:tc>
          <w:tcPr>
            <w:tcW w:type="dxa" w:w="4608"/>
            <w:vAlign w:val="top"/>
            <w:tcMar>
              <w:top w:w="80" w:type="dxa"/>
              <w:start w:w="100" w:type="dxa"/>
              <w:bottom w:w="80" w:type="dxa"/>
              <w:end w:w="100" w:type="dxa"/>
            </w:tcMar>
          </w:tcPr>
          <w:p>
            <w:r>
              <w:rPr>
                <w:sz w:val="16"/>
              </w:rPr>
              <w:t>model/src/ais_target_data.cpp plus GUI AIS dialogs</w:t>
            </w:r>
          </w:p>
        </w:tc>
        <w:tc>
          <w:tcPr>
            <w:tcW w:type="dxa" w:w="3744"/>
            <w:vAlign w:val="top"/>
            <w:tcMar>
              <w:top w:w="80" w:type="dxa"/>
              <w:start w:w="100" w:type="dxa"/>
              <w:bottom w:w="80" w:type="dxa"/>
              <w:end w:w="100" w:type="dxa"/>
            </w:tcMar>
          </w:tcPr>
          <w:p>
            <w:r>
              <w:rPr>
                <w:sz w:val="16"/>
              </w:rPr>
              <w:t>Reuse model; replace presentation; extend only for new correlation/prediction.</w:t>
            </w:r>
          </w:p>
        </w:tc>
      </w:tr>
      <w:tr>
        <w:tc>
          <w:tcPr>
            <w:tcW w:type="dxa" w:w="2016"/>
            <w:vAlign w:val="top"/>
            <w:tcMar>
              <w:top w:w="80" w:type="dxa"/>
              <w:start w:w="100" w:type="dxa"/>
              <w:bottom w:w="80" w:type="dxa"/>
              <w:end w:w="100" w:type="dxa"/>
            </w:tcMar>
          </w:tcPr>
          <w:p>
            <w:r>
              <w:rPr>
                <w:sz w:val="16"/>
              </w:rPr>
              <w:t>Routes/tracks/points</w:t>
            </w:r>
          </w:p>
        </w:tc>
        <w:tc>
          <w:tcPr>
            <w:tcW w:type="dxa" w:w="4608"/>
            <w:vAlign w:val="top"/>
            <w:tcMar>
              <w:top w:w="80" w:type="dxa"/>
              <w:start w:w="100" w:type="dxa"/>
              <w:bottom w:w="80" w:type="dxa"/>
              <w:end w:w="100" w:type="dxa"/>
            </w:tcMar>
          </w:tcPr>
          <w:p>
            <w:r>
              <w:rPr>
                <w:sz w:val="16"/>
              </w:rPr>
              <w:t>route/track/waypoint GUI and model modules</w:t>
            </w:r>
          </w:p>
        </w:tc>
        <w:tc>
          <w:tcPr>
            <w:tcW w:type="dxa" w:w="3744"/>
            <w:vAlign w:val="top"/>
            <w:tcMar>
              <w:top w:w="80" w:type="dxa"/>
              <w:start w:w="100" w:type="dxa"/>
              <w:bottom w:w="80" w:type="dxa"/>
              <w:end w:w="100" w:type="dxa"/>
            </w:tcMar>
          </w:tcPr>
          <w:p>
            <w:r>
              <w:rPr>
                <w:sz w:val="16"/>
              </w:rPr>
              <w:t>Reuse storage/model; modernize editing/presentation.</w:t>
            </w:r>
          </w:p>
        </w:tc>
      </w:tr>
      <w:tr>
        <w:tc>
          <w:tcPr>
            <w:tcW w:type="dxa" w:w="2016"/>
            <w:vAlign w:val="top"/>
            <w:tcMar>
              <w:top w:w="80" w:type="dxa"/>
              <w:start w:w="100" w:type="dxa"/>
              <w:bottom w:w="80" w:type="dxa"/>
              <w:end w:w="100" w:type="dxa"/>
            </w:tcMar>
          </w:tcPr>
          <w:p>
            <w:r>
              <w:rPr>
                <w:sz w:val="16"/>
              </w:rPr>
              <w:t>Plugins</w:t>
            </w:r>
          </w:p>
        </w:tc>
        <w:tc>
          <w:tcPr>
            <w:tcW w:type="dxa" w:w="4608"/>
            <w:vAlign w:val="top"/>
            <w:tcMar>
              <w:top w:w="80" w:type="dxa"/>
              <w:start w:w="100" w:type="dxa"/>
              <w:bottom w:w="80" w:type="dxa"/>
              <w:end w:w="100" w:type="dxa"/>
            </w:tcMar>
          </w:tcPr>
          <w:p>
            <w:r>
              <w:rPr>
                <w:sz w:val="16"/>
              </w:rPr>
              <w:t>pluginmanager.cpp, catalog_mgr.cpp, download_mgr.cpp</w:t>
            </w:r>
          </w:p>
        </w:tc>
        <w:tc>
          <w:tcPr>
            <w:tcW w:type="dxa" w:w="3744"/>
            <w:vAlign w:val="top"/>
            <w:tcMar>
              <w:top w:w="80" w:type="dxa"/>
              <w:start w:w="100" w:type="dxa"/>
              <w:bottom w:w="80" w:type="dxa"/>
              <w:end w:w="100" w:type="dxa"/>
            </w:tcMar>
          </w:tcPr>
          <w:p>
            <w:r>
              <w:rPr>
                <w:sz w:val="16"/>
              </w:rPr>
              <w:t>Preserve compatibility; OpenNav modules should coexist with normal plugins.</w:t>
            </w:r>
          </w:p>
        </w:tc>
      </w:tr>
      <w:tr>
        <w:tc>
          <w:tcPr>
            <w:tcW w:type="dxa" w:w="2016"/>
            <w:vAlign w:val="top"/>
            <w:tcMar>
              <w:top w:w="80" w:type="dxa"/>
              <w:start w:w="100" w:type="dxa"/>
              <w:bottom w:w="80" w:type="dxa"/>
              <w:end w:w="100" w:type="dxa"/>
            </w:tcMar>
          </w:tcPr>
          <w:p>
            <w:r>
              <w:rPr>
                <w:sz w:val="16"/>
              </w:rPr>
              <w:t>Data connections</w:t>
            </w:r>
          </w:p>
        </w:tc>
        <w:tc>
          <w:tcPr>
            <w:tcW w:type="dxa" w:w="4608"/>
            <w:vAlign w:val="top"/>
            <w:tcMar>
              <w:top w:w="80" w:type="dxa"/>
              <w:start w:w="100" w:type="dxa"/>
              <w:bottom w:w="80" w:type="dxa"/>
              <w:end w:w="100" w:type="dxa"/>
            </w:tcMar>
          </w:tcPr>
          <w:p>
            <w:r>
              <w:rPr>
                <w:sz w:val="16"/>
              </w:rPr>
              <w:t>connections dialogs + NMEA/N2K infrastructure</w:t>
            </w:r>
          </w:p>
        </w:tc>
        <w:tc>
          <w:tcPr>
            <w:tcW w:type="dxa" w:w="3744"/>
            <w:vAlign w:val="top"/>
            <w:tcMar>
              <w:top w:w="80" w:type="dxa"/>
              <w:start w:w="100" w:type="dxa"/>
              <w:bottom w:w="80" w:type="dxa"/>
              <w:end w:w="100" w:type="dxa"/>
            </w:tcMar>
          </w:tcPr>
          <w:p>
            <w:r>
              <w:rPr>
                <w:sz w:val="16"/>
              </w:rPr>
              <w:t>Expose through unified Vessel Data service and redesigned diagnostics.</w:t>
            </w:r>
          </w:p>
        </w:tc>
      </w:tr>
    </w:tbl>
    <w:p/>
    <w:p>
      <w:pPr>
        <w:pStyle w:val="Heading1"/>
      </w:pPr>
      <w:r>
        <w:t>4. What Is UI Work vs. New Functionality</w:t>
      </w:r>
    </w:p>
    <w:tbl>
      <w:tblPr>
        <w:tblStyle w:val="TableGrid"/>
        <w:tblW w:type="auto" w:w="0"/>
        <w:jc w:val="center"/>
        <w:tblLook w:firstColumn="1" w:firstRow="1" w:lastColumn="0" w:lastRow="0" w:noHBand="0" w:noVBand="1" w:val="04A0"/>
      </w:tblPr>
      <w:tblGrid>
        <w:gridCol w:w="3360"/>
        <w:gridCol w:w="3360"/>
        <w:gridCol w:w="3360"/>
      </w:tblGrid>
      <w:tr>
        <w:tc>
          <w:tcPr>
            <w:tcW w:type="dxa" w:w="3456"/>
            <w:shd w:fill="D9EAF0"/>
            <w:vAlign w:val="center"/>
            <w:tcMar>
              <w:top w:w="80" w:type="dxa"/>
              <w:start w:w="100" w:type="dxa"/>
              <w:bottom w:w="80" w:type="dxa"/>
              <w:end w:w="100" w:type="dxa"/>
            </w:tcMar>
          </w:tcPr>
          <w:p>
            <w:r>
              <w:rPr>
                <w:b/>
                <w:sz w:val="17"/>
              </w:rPr>
              <w:t>Feature</w:t>
            </w:r>
          </w:p>
        </w:tc>
        <w:tc>
          <w:tcPr>
            <w:tcW w:type="dxa" w:w="2016"/>
            <w:shd w:fill="D9EAF0"/>
            <w:vAlign w:val="center"/>
            <w:tcMar>
              <w:top w:w="80" w:type="dxa"/>
              <w:start w:w="100" w:type="dxa"/>
              <w:bottom w:w="80" w:type="dxa"/>
              <w:end w:w="100" w:type="dxa"/>
            </w:tcMar>
          </w:tcPr>
          <w:p>
            <w:r>
              <w:rPr>
                <w:b/>
                <w:sz w:val="17"/>
              </w:rPr>
              <w:t>Classification</w:t>
            </w:r>
          </w:p>
        </w:tc>
        <w:tc>
          <w:tcPr>
            <w:tcW w:type="dxa" w:w="5040"/>
            <w:shd w:fill="D9EAF0"/>
            <w:vAlign w:val="center"/>
            <w:tcMar>
              <w:top w:w="80" w:type="dxa"/>
              <w:start w:w="100" w:type="dxa"/>
              <w:bottom w:w="80" w:type="dxa"/>
              <w:end w:w="100" w:type="dxa"/>
            </w:tcMar>
          </w:tcPr>
          <w:p>
            <w:r>
              <w:rPr>
                <w:b/>
                <w:sz w:val="17"/>
              </w:rPr>
              <w:t>Implementation</w:t>
            </w:r>
          </w:p>
        </w:tc>
      </w:tr>
      <w:tr>
        <w:tc>
          <w:tcPr>
            <w:tcW w:type="dxa" w:w="3456"/>
            <w:vAlign w:val="top"/>
            <w:tcMar>
              <w:top w:w="80" w:type="dxa"/>
              <w:start w:w="100" w:type="dxa"/>
              <w:bottom w:w="80" w:type="dxa"/>
              <w:end w:w="100" w:type="dxa"/>
            </w:tcMar>
          </w:tcPr>
          <w:p>
            <w:r>
              <w:rPr>
                <w:sz w:val="16"/>
              </w:rPr>
              <w:t>Top/status bars, cards, menus, touch controls</w:t>
            </w:r>
          </w:p>
        </w:tc>
        <w:tc>
          <w:tcPr>
            <w:tcW w:type="dxa" w:w="2016"/>
            <w:vAlign w:val="top"/>
            <w:tcMar>
              <w:top w:w="80" w:type="dxa"/>
              <w:start w:w="100" w:type="dxa"/>
              <w:bottom w:w="80" w:type="dxa"/>
              <w:end w:w="100" w:type="dxa"/>
            </w:tcMar>
          </w:tcPr>
          <w:p>
            <w:r>
              <w:rPr>
                <w:sz w:val="16"/>
              </w:rPr>
              <w:t>UI</w:t>
            </w:r>
          </w:p>
        </w:tc>
        <w:tc>
          <w:tcPr>
            <w:tcW w:type="dxa" w:w="5040"/>
            <w:vAlign w:val="top"/>
            <w:tcMar>
              <w:top w:w="80" w:type="dxa"/>
              <w:start w:w="100" w:type="dxa"/>
              <w:bottom w:w="80" w:type="dxa"/>
              <w:end w:w="100" w:type="dxa"/>
            </w:tcMar>
          </w:tcPr>
          <w:p>
            <w:r>
              <w:rPr>
                <w:sz w:val="16"/>
              </w:rPr>
              <w:t>OpenNav UI layer / core GUI fork.</w:t>
            </w:r>
          </w:p>
        </w:tc>
      </w:tr>
      <w:tr>
        <w:tc>
          <w:tcPr>
            <w:tcW w:type="dxa" w:w="3456"/>
            <w:vAlign w:val="top"/>
            <w:tcMar>
              <w:top w:w="80" w:type="dxa"/>
              <w:start w:w="100" w:type="dxa"/>
              <w:bottom w:w="80" w:type="dxa"/>
              <w:end w:w="100" w:type="dxa"/>
            </w:tcMar>
          </w:tcPr>
          <w:p>
            <w:r>
              <w:rPr>
                <w:sz w:val="16"/>
              </w:rPr>
              <w:t>AIS target card</w:t>
            </w:r>
          </w:p>
        </w:tc>
        <w:tc>
          <w:tcPr>
            <w:tcW w:type="dxa" w:w="2016"/>
            <w:vAlign w:val="top"/>
            <w:tcMar>
              <w:top w:w="80" w:type="dxa"/>
              <w:start w:w="100" w:type="dxa"/>
              <w:bottom w:w="80" w:type="dxa"/>
              <w:end w:w="100" w:type="dxa"/>
            </w:tcMar>
          </w:tcPr>
          <w:p>
            <w:r>
              <w:rPr>
                <w:sz w:val="16"/>
              </w:rPr>
              <w:t>Mostly UI</w:t>
            </w:r>
          </w:p>
        </w:tc>
        <w:tc>
          <w:tcPr>
            <w:tcW w:type="dxa" w:w="5040"/>
            <w:vAlign w:val="top"/>
            <w:tcMar>
              <w:top w:w="80" w:type="dxa"/>
              <w:start w:w="100" w:type="dxa"/>
              <w:bottom w:w="80" w:type="dxa"/>
              <w:end w:w="100" w:type="dxa"/>
            </w:tcMar>
          </w:tcPr>
          <w:p>
            <w:r>
              <w:rPr>
                <w:sz w:val="16"/>
              </w:rPr>
              <w:t>Use existing AIS model; custom card and interaction.</w:t>
            </w:r>
          </w:p>
        </w:tc>
      </w:tr>
      <w:tr>
        <w:tc>
          <w:tcPr>
            <w:tcW w:type="dxa" w:w="3456"/>
            <w:vAlign w:val="top"/>
            <w:tcMar>
              <w:top w:w="80" w:type="dxa"/>
              <w:start w:w="100" w:type="dxa"/>
              <w:bottom w:w="80" w:type="dxa"/>
              <w:end w:w="100" w:type="dxa"/>
            </w:tcMar>
          </w:tcPr>
          <w:p>
            <w:r>
              <w:rPr>
                <w:sz w:val="16"/>
              </w:rPr>
              <w:t>Route sidebar / waypoint popup</w:t>
            </w:r>
          </w:p>
        </w:tc>
        <w:tc>
          <w:tcPr>
            <w:tcW w:type="dxa" w:w="2016"/>
            <w:vAlign w:val="top"/>
            <w:tcMar>
              <w:top w:w="80" w:type="dxa"/>
              <w:start w:w="100" w:type="dxa"/>
              <w:bottom w:w="80" w:type="dxa"/>
              <w:end w:w="100" w:type="dxa"/>
            </w:tcMar>
          </w:tcPr>
          <w:p>
            <w:r>
              <w:rPr>
                <w:sz w:val="16"/>
              </w:rPr>
              <w:t>Mostly UI</w:t>
            </w:r>
          </w:p>
        </w:tc>
        <w:tc>
          <w:tcPr>
            <w:tcW w:type="dxa" w:w="5040"/>
            <w:vAlign w:val="top"/>
            <w:tcMar>
              <w:top w:w="80" w:type="dxa"/>
              <w:start w:w="100" w:type="dxa"/>
              <w:bottom w:w="80" w:type="dxa"/>
              <w:end w:w="100" w:type="dxa"/>
            </w:tcMar>
          </w:tcPr>
          <w:p>
            <w:r>
              <w:rPr>
                <w:sz w:val="16"/>
              </w:rPr>
              <w:t>Use existing route/waypoint state.</w:t>
            </w:r>
          </w:p>
        </w:tc>
      </w:tr>
      <w:tr>
        <w:tc>
          <w:tcPr>
            <w:tcW w:type="dxa" w:w="3456"/>
            <w:vAlign w:val="top"/>
            <w:tcMar>
              <w:top w:w="80" w:type="dxa"/>
              <w:start w:w="100" w:type="dxa"/>
              <w:bottom w:w="80" w:type="dxa"/>
              <w:end w:w="100" w:type="dxa"/>
            </w:tcMar>
          </w:tcPr>
          <w:p>
            <w:r>
              <w:rPr>
                <w:sz w:val="16"/>
              </w:rPr>
              <w:t>Wind, depth, SOG, COG instruments</w:t>
            </w:r>
          </w:p>
        </w:tc>
        <w:tc>
          <w:tcPr>
            <w:tcW w:type="dxa" w:w="2016"/>
            <w:vAlign w:val="top"/>
            <w:tcMar>
              <w:top w:w="80" w:type="dxa"/>
              <w:start w:w="100" w:type="dxa"/>
              <w:bottom w:w="80" w:type="dxa"/>
              <w:end w:w="100" w:type="dxa"/>
            </w:tcMar>
          </w:tcPr>
          <w:p>
            <w:r>
              <w:rPr>
                <w:sz w:val="16"/>
              </w:rPr>
              <w:t>UI + data adapter</w:t>
            </w:r>
          </w:p>
        </w:tc>
        <w:tc>
          <w:tcPr>
            <w:tcW w:type="dxa" w:w="5040"/>
            <w:vAlign w:val="top"/>
            <w:tcMar>
              <w:top w:w="80" w:type="dxa"/>
              <w:start w:w="100" w:type="dxa"/>
              <w:bottom w:w="80" w:type="dxa"/>
              <w:end w:w="100" w:type="dxa"/>
            </w:tcMar>
          </w:tcPr>
          <w:p>
            <w:r>
              <w:rPr>
                <w:sz w:val="16"/>
              </w:rPr>
              <w:t>Read standardized vessel state, render in OpenNav UI.</w:t>
            </w:r>
          </w:p>
        </w:tc>
      </w:tr>
      <w:tr>
        <w:tc>
          <w:tcPr>
            <w:tcW w:type="dxa" w:w="3456"/>
            <w:vAlign w:val="top"/>
            <w:tcMar>
              <w:top w:w="80" w:type="dxa"/>
              <w:start w:w="100" w:type="dxa"/>
              <w:bottom w:w="80" w:type="dxa"/>
              <w:end w:w="100" w:type="dxa"/>
            </w:tcMar>
          </w:tcPr>
          <w:p>
            <w:r>
              <w:rPr>
                <w:sz w:val="16"/>
              </w:rPr>
              <w:t>Motor RPM/temp/voltage/current/SOC</w:t>
            </w:r>
          </w:p>
        </w:tc>
        <w:tc>
          <w:tcPr>
            <w:tcW w:type="dxa" w:w="2016"/>
            <w:vAlign w:val="top"/>
            <w:tcMar>
              <w:top w:w="80" w:type="dxa"/>
              <w:start w:w="100" w:type="dxa"/>
              <w:bottom w:w="80" w:type="dxa"/>
              <w:end w:w="100" w:type="dxa"/>
            </w:tcMar>
          </w:tcPr>
          <w:p>
            <w:r>
              <w:rPr>
                <w:sz w:val="16"/>
              </w:rPr>
              <w:t>Data integration</w:t>
            </w:r>
          </w:p>
        </w:tc>
        <w:tc>
          <w:tcPr>
            <w:tcW w:type="dxa" w:w="5040"/>
            <w:vAlign w:val="top"/>
            <w:tcMar>
              <w:top w:w="80" w:type="dxa"/>
              <w:start w:w="100" w:type="dxa"/>
              <w:bottom w:w="80" w:type="dxa"/>
              <w:end w:w="100" w:type="dxa"/>
            </w:tcMar>
          </w:tcPr>
          <w:p>
            <w:r>
              <w:rPr>
                <w:sz w:val="16"/>
              </w:rPr>
              <w:t>Normalize N2K/Signal K/plugin data into Vessel Data model.</w:t>
            </w:r>
          </w:p>
        </w:tc>
      </w:tr>
      <w:tr>
        <w:tc>
          <w:tcPr>
            <w:tcW w:type="dxa" w:w="3456"/>
            <w:vAlign w:val="top"/>
            <w:tcMar>
              <w:top w:w="80" w:type="dxa"/>
              <w:start w:w="100" w:type="dxa"/>
              <w:bottom w:w="80" w:type="dxa"/>
              <w:end w:w="100" w:type="dxa"/>
            </w:tcMar>
          </w:tcPr>
          <w:p>
            <w:r>
              <w:rPr>
                <w:sz w:val="16"/>
              </w:rPr>
              <w:t>Autopilot buttons</w:t>
            </w:r>
          </w:p>
        </w:tc>
        <w:tc>
          <w:tcPr>
            <w:tcW w:type="dxa" w:w="2016"/>
            <w:vAlign w:val="top"/>
            <w:tcMar>
              <w:top w:w="80" w:type="dxa"/>
              <w:start w:w="100" w:type="dxa"/>
              <w:bottom w:w="80" w:type="dxa"/>
              <w:end w:w="100" w:type="dxa"/>
            </w:tcMar>
          </w:tcPr>
          <w:p>
            <w:r>
              <w:rPr>
                <w:sz w:val="16"/>
              </w:rPr>
              <w:t>UI + hardware adapter</w:t>
            </w:r>
          </w:p>
        </w:tc>
        <w:tc>
          <w:tcPr>
            <w:tcW w:type="dxa" w:w="5040"/>
            <w:vAlign w:val="top"/>
            <w:tcMar>
              <w:top w:w="80" w:type="dxa"/>
              <w:start w:w="100" w:type="dxa"/>
              <w:bottom w:w="80" w:type="dxa"/>
              <w:end w:w="100" w:type="dxa"/>
            </w:tcMar>
          </w:tcPr>
          <w:p>
            <w:r>
              <w:rPr>
                <w:sz w:val="16"/>
              </w:rPr>
              <w:t>UI issues commands through abstract autopilot interface.</w:t>
            </w:r>
          </w:p>
        </w:tc>
      </w:tr>
      <w:tr>
        <w:tc>
          <w:tcPr>
            <w:tcW w:type="dxa" w:w="3456"/>
            <w:vAlign w:val="top"/>
            <w:tcMar>
              <w:top w:w="80" w:type="dxa"/>
              <w:start w:w="100" w:type="dxa"/>
              <w:bottom w:w="80" w:type="dxa"/>
              <w:end w:w="100" w:type="dxa"/>
            </w:tcMar>
          </w:tcPr>
          <w:p>
            <w:r>
              <w:rPr>
                <w:sz w:val="16"/>
              </w:rPr>
              <w:t>Radar screen</w:t>
            </w:r>
          </w:p>
        </w:tc>
        <w:tc>
          <w:tcPr>
            <w:tcW w:type="dxa" w:w="2016"/>
            <w:vAlign w:val="top"/>
            <w:tcMar>
              <w:top w:w="80" w:type="dxa"/>
              <w:start w:w="100" w:type="dxa"/>
              <w:bottom w:w="80" w:type="dxa"/>
              <w:end w:w="100" w:type="dxa"/>
            </w:tcMar>
          </w:tcPr>
          <w:p>
            <w:r>
              <w:rPr>
                <w:sz w:val="16"/>
              </w:rPr>
              <w:t>UI + radar adapter</w:t>
            </w:r>
          </w:p>
        </w:tc>
        <w:tc>
          <w:tcPr>
            <w:tcW w:type="dxa" w:w="5040"/>
            <w:vAlign w:val="top"/>
            <w:tcMar>
              <w:top w:w="80" w:type="dxa"/>
              <w:start w:w="100" w:type="dxa"/>
              <w:bottom w:w="80" w:type="dxa"/>
              <w:end w:w="100" w:type="dxa"/>
            </w:tcMar>
          </w:tcPr>
          <w:p>
            <w:r>
              <w:rPr>
                <w:sz w:val="16"/>
              </w:rPr>
              <w:t>Consume existing radar plugin/driver where possible.</w:t>
            </w:r>
          </w:p>
        </w:tc>
      </w:tr>
      <w:tr>
        <w:tc>
          <w:tcPr>
            <w:tcW w:type="dxa" w:w="3456"/>
            <w:vAlign w:val="top"/>
            <w:tcMar>
              <w:top w:w="80" w:type="dxa"/>
              <w:start w:w="100" w:type="dxa"/>
              <w:bottom w:w="80" w:type="dxa"/>
              <w:end w:w="100" w:type="dxa"/>
            </w:tcMar>
          </w:tcPr>
          <w:p>
            <w:r>
              <w:rPr>
                <w:sz w:val="16"/>
              </w:rPr>
              <w:t>Battery at destination</w:t>
            </w:r>
          </w:p>
        </w:tc>
        <w:tc>
          <w:tcPr>
            <w:tcW w:type="dxa" w:w="2016"/>
            <w:vAlign w:val="top"/>
            <w:tcMar>
              <w:top w:w="80" w:type="dxa"/>
              <w:start w:w="100" w:type="dxa"/>
              <w:bottom w:w="80" w:type="dxa"/>
              <w:end w:w="100" w:type="dxa"/>
            </w:tcMar>
          </w:tcPr>
          <w:p>
            <w:r>
              <w:rPr>
                <w:sz w:val="16"/>
              </w:rPr>
              <w:t>New logic</w:t>
            </w:r>
          </w:p>
        </w:tc>
        <w:tc>
          <w:tcPr>
            <w:tcW w:type="dxa" w:w="5040"/>
            <w:vAlign w:val="top"/>
            <w:tcMar>
              <w:top w:w="80" w:type="dxa"/>
              <w:start w:w="100" w:type="dxa"/>
              <w:bottom w:w="80" w:type="dxa"/>
              <w:end w:w="100" w:type="dxa"/>
            </w:tcMar>
          </w:tcPr>
          <w:p>
            <w:r>
              <w:rPr>
                <w:sz w:val="16"/>
              </w:rPr>
              <w:t>Energy model using SOC, usable kWh, power-speed curve and route distance.</w:t>
            </w:r>
          </w:p>
        </w:tc>
      </w:tr>
      <w:tr>
        <w:tc>
          <w:tcPr>
            <w:tcW w:type="dxa" w:w="3456"/>
            <w:vAlign w:val="top"/>
            <w:tcMar>
              <w:top w:w="80" w:type="dxa"/>
              <w:start w:w="100" w:type="dxa"/>
              <w:bottom w:w="80" w:type="dxa"/>
              <w:end w:w="100" w:type="dxa"/>
            </w:tcMar>
          </w:tcPr>
          <w:p>
            <w:r>
              <w:rPr>
                <w:sz w:val="16"/>
              </w:rPr>
              <w:t>Turn in 2 min / predicted maneuver</w:t>
            </w:r>
          </w:p>
        </w:tc>
        <w:tc>
          <w:tcPr>
            <w:tcW w:type="dxa" w:w="2016"/>
            <w:vAlign w:val="top"/>
            <w:tcMar>
              <w:top w:w="80" w:type="dxa"/>
              <w:start w:w="100" w:type="dxa"/>
              <w:bottom w:w="80" w:type="dxa"/>
              <w:end w:w="100" w:type="dxa"/>
            </w:tcMar>
          </w:tcPr>
          <w:p>
            <w:r>
              <w:rPr>
                <w:sz w:val="16"/>
              </w:rPr>
              <w:t>New logic</w:t>
            </w:r>
          </w:p>
        </w:tc>
        <w:tc>
          <w:tcPr>
            <w:tcW w:type="dxa" w:w="5040"/>
            <w:vAlign w:val="top"/>
            <w:tcMar>
              <w:top w:w="80" w:type="dxa"/>
              <w:start w:w="100" w:type="dxa"/>
              <w:bottom w:w="80" w:type="dxa"/>
              <w:end w:w="100" w:type="dxa"/>
            </w:tcMar>
          </w:tcPr>
          <w:p>
            <w:r>
              <w:rPr>
                <w:sz w:val="16"/>
              </w:rPr>
              <w:t>SmartNav route geometry + motion model.</w:t>
            </w:r>
          </w:p>
        </w:tc>
      </w:tr>
      <w:tr>
        <w:tc>
          <w:tcPr>
            <w:tcW w:type="dxa" w:w="3456"/>
            <w:vAlign w:val="top"/>
            <w:tcMar>
              <w:top w:w="80" w:type="dxa"/>
              <w:start w:w="100" w:type="dxa"/>
              <w:bottom w:w="80" w:type="dxa"/>
              <w:end w:w="100" w:type="dxa"/>
            </w:tcMar>
          </w:tcPr>
          <w:p>
            <w:r>
              <w:rPr>
                <w:sz w:val="16"/>
              </w:rPr>
              <w:t>Shallow water ahead</w:t>
            </w:r>
          </w:p>
        </w:tc>
        <w:tc>
          <w:tcPr>
            <w:tcW w:type="dxa" w:w="2016"/>
            <w:vAlign w:val="top"/>
            <w:tcMar>
              <w:top w:w="80" w:type="dxa"/>
              <w:start w:w="100" w:type="dxa"/>
              <w:bottom w:w="80" w:type="dxa"/>
              <w:end w:w="100" w:type="dxa"/>
            </w:tcMar>
          </w:tcPr>
          <w:p>
            <w:r>
              <w:rPr>
                <w:sz w:val="16"/>
              </w:rPr>
              <w:t>New logic</w:t>
            </w:r>
          </w:p>
        </w:tc>
        <w:tc>
          <w:tcPr>
            <w:tcW w:type="dxa" w:w="5040"/>
            <w:vAlign w:val="top"/>
            <w:tcMar>
              <w:top w:w="80" w:type="dxa"/>
              <w:start w:w="100" w:type="dxa"/>
              <w:bottom w:w="80" w:type="dxa"/>
              <w:end w:w="100" w:type="dxa"/>
            </w:tcMar>
          </w:tcPr>
          <w:p>
            <w:r>
              <w:rPr>
                <w:sz w:val="16"/>
              </w:rPr>
              <w:t>SmartNav chart/ENC corridor interrogation with safety margins.</w:t>
            </w:r>
          </w:p>
        </w:tc>
      </w:tr>
      <w:tr>
        <w:tc>
          <w:tcPr>
            <w:tcW w:type="dxa" w:w="3456"/>
            <w:vAlign w:val="top"/>
            <w:tcMar>
              <w:top w:w="80" w:type="dxa"/>
              <w:start w:w="100" w:type="dxa"/>
              <w:bottom w:w="80" w:type="dxa"/>
              <w:end w:w="100" w:type="dxa"/>
            </w:tcMar>
          </w:tcPr>
          <w:p>
            <w:r>
              <w:rPr>
                <w:sz w:val="16"/>
              </w:rPr>
              <w:t>Timeline of hazards/waypoints/AIS</w:t>
            </w:r>
          </w:p>
        </w:tc>
        <w:tc>
          <w:tcPr>
            <w:tcW w:type="dxa" w:w="2016"/>
            <w:vAlign w:val="top"/>
            <w:tcMar>
              <w:top w:w="80" w:type="dxa"/>
              <w:start w:w="100" w:type="dxa"/>
              <w:bottom w:w="80" w:type="dxa"/>
              <w:end w:w="100" w:type="dxa"/>
            </w:tcMar>
          </w:tcPr>
          <w:p>
            <w:r>
              <w:rPr>
                <w:sz w:val="16"/>
              </w:rPr>
              <w:t>New logic + UI</w:t>
            </w:r>
          </w:p>
        </w:tc>
        <w:tc>
          <w:tcPr>
            <w:tcW w:type="dxa" w:w="5040"/>
            <w:vAlign w:val="top"/>
            <w:tcMar>
              <w:top w:w="80" w:type="dxa"/>
              <w:start w:w="100" w:type="dxa"/>
              <w:bottom w:w="80" w:type="dxa"/>
              <w:end w:w="100" w:type="dxa"/>
            </w:tcMar>
          </w:tcPr>
          <w:p>
            <w:r>
              <w:rPr>
                <w:sz w:val="16"/>
              </w:rPr>
              <w:t>SmartNav produces events; UI renders timeline.</w:t>
            </w:r>
          </w:p>
        </w:tc>
      </w:tr>
      <w:tr>
        <w:tc>
          <w:tcPr>
            <w:tcW w:type="dxa" w:w="3456"/>
            <w:vAlign w:val="top"/>
            <w:tcMar>
              <w:top w:w="80" w:type="dxa"/>
              <w:start w:w="100" w:type="dxa"/>
              <w:bottom w:w="80" w:type="dxa"/>
              <w:end w:w="100" w:type="dxa"/>
            </w:tcMar>
          </w:tcPr>
          <w:p>
            <w:r>
              <w:rPr>
                <w:sz w:val="16"/>
              </w:rPr>
              <w:t>Radar/AIS target fusion</w:t>
            </w:r>
          </w:p>
        </w:tc>
        <w:tc>
          <w:tcPr>
            <w:tcW w:type="dxa" w:w="2016"/>
            <w:vAlign w:val="top"/>
            <w:tcMar>
              <w:top w:w="80" w:type="dxa"/>
              <w:start w:w="100" w:type="dxa"/>
              <w:bottom w:w="80" w:type="dxa"/>
              <w:end w:w="100" w:type="dxa"/>
            </w:tcMar>
          </w:tcPr>
          <w:p>
            <w:r>
              <w:rPr>
                <w:sz w:val="16"/>
              </w:rPr>
              <w:t>New algorithm</w:t>
            </w:r>
          </w:p>
        </w:tc>
        <w:tc>
          <w:tcPr>
            <w:tcW w:type="dxa" w:w="5040"/>
            <w:vAlign w:val="top"/>
            <w:tcMar>
              <w:top w:w="80" w:type="dxa"/>
              <w:start w:w="100" w:type="dxa"/>
              <w:bottom w:w="80" w:type="dxa"/>
              <w:end w:w="100" w:type="dxa"/>
            </w:tcMar>
          </w:tcPr>
          <w:p>
            <w:r>
              <w:rPr>
                <w:sz w:val="16"/>
              </w:rPr>
              <w:t>Association/correlation layer; do not fake confidence.</w:t>
            </w:r>
          </w:p>
        </w:tc>
      </w:tr>
      <w:tr>
        <w:tc>
          <w:tcPr>
            <w:tcW w:type="dxa" w:w="3456"/>
            <w:vAlign w:val="top"/>
            <w:tcMar>
              <w:top w:w="80" w:type="dxa"/>
              <w:start w:w="100" w:type="dxa"/>
              <w:bottom w:w="80" w:type="dxa"/>
              <w:end w:w="100" w:type="dxa"/>
            </w:tcMar>
          </w:tcPr>
          <w:p>
            <w:r>
              <w:rPr>
                <w:sz w:val="16"/>
              </w:rPr>
              <w:t>Laylines / target TWA / VMG advice</w:t>
            </w:r>
          </w:p>
        </w:tc>
        <w:tc>
          <w:tcPr>
            <w:tcW w:type="dxa" w:w="2016"/>
            <w:vAlign w:val="top"/>
            <w:tcMar>
              <w:top w:w="80" w:type="dxa"/>
              <w:start w:w="100" w:type="dxa"/>
              <w:bottom w:w="80" w:type="dxa"/>
              <w:end w:w="100" w:type="dxa"/>
            </w:tcMar>
          </w:tcPr>
          <w:p>
            <w:r>
              <w:rPr>
                <w:sz w:val="16"/>
              </w:rPr>
              <w:t>New sailing logic</w:t>
            </w:r>
          </w:p>
        </w:tc>
        <w:tc>
          <w:tcPr>
            <w:tcW w:type="dxa" w:w="5040"/>
            <w:vAlign w:val="top"/>
            <w:tcMar>
              <w:top w:w="80" w:type="dxa"/>
              <w:start w:w="100" w:type="dxa"/>
              <w:bottom w:w="80" w:type="dxa"/>
              <w:end w:w="100" w:type="dxa"/>
            </w:tcMar>
          </w:tcPr>
          <w:p>
            <w:r>
              <w:rPr>
                <w:sz w:val="16"/>
              </w:rPr>
              <w:t>Wind + polar + current + route model.</w:t>
            </w:r>
          </w:p>
        </w:tc>
      </w:tr>
      <w:tr>
        <w:tc>
          <w:tcPr>
            <w:tcW w:type="dxa" w:w="3456"/>
            <w:vAlign w:val="top"/>
            <w:tcMar>
              <w:top w:w="80" w:type="dxa"/>
              <w:start w:w="100" w:type="dxa"/>
              <w:bottom w:w="80" w:type="dxa"/>
              <w:end w:w="100" w:type="dxa"/>
            </w:tcMar>
          </w:tcPr>
          <w:p>
            <w:r>
              <w:rPr>
                <w:sz w:val="16"/>
              </w:rPr>
              <w:t>Anchor drag intelligence</w:t>
            </w:r>
          </w:p>
        </w:tc>
        <w:tc>
          <w:tcPr>
            <w:tcW w:type="dxa" w:w="2016"/>
            <w:vAlign w:val="top"/>
            <w:tcMar>
              <w:top w:w="80" w:type="dxa"/>
              <w:start w:w="100" w:type="dxa"/>
              <w:bottom w:w="80" w:type="dxa"/>
              <w:end w:w="100" w:type="dxa"/>
            </w:tcMar>
          </w:tcPr>
          <w:p>
            <w:r>
              <w:rPr>
                <w:sz w:val="16"/>
              </w:rPr>
              <w:t>New logic</w:t>
            </w:r>
          </w:p>
        </w:tc>
        <w:tc>
          <w:tcPr>
            <w:tcW w:type="dxa" w:w="5040"/>
            <w:vAlign w:val="top"/>
            <w:tcMar>
              <w:top w:w="80" w:type="dxa"/>
              <w:start w:w="100" w:type="dxa"/>
              <w:bottom w:w="80" w:type="dxa"/>
              <w:end w:w="100" w:type="dxa"/>
            </w:tcMar>
          </w:tcPr>
          <w:p>
            <w:r>
              <w:rPr>
                <w:sz w:val="16"/>
              </w:rPr>
              <w:t>Position history + swing geometry + wind context.</w:t>
            </w:r>
          </w:p>
        </w:tc>
      </w:tr>
    </w:tbl>
    <w:p/>
    <w:p>
      <w:pPr>
        <w:pStyle w:val="Heading1"/>
      </w:pPr>
      <w:r>
        <w:t>5. Required Architecture</w:t>
      </w:r>
    </w:p>
    <w:p>
      <w:pPr>
        <w:pStyle w:val="CodeBlock"/>
      </w:pPr>
      <w:r>
        <w:t>OpenNav UI</w:t>
        <w:br/>
        <w:t xml:space="preserve">  |</w:t>
        <w:br/>
        <w:t xml:space="preserve">  +-- Vessel Data API  &lt;---- NMEA 2000 / NMEA 0183 / Signal K / plugin messages</w:t>
        <w:br/>
        <w:t xml:space="preserve">  |</w:t>
        <w:br/>
        <w:t xml:space="preserve">  +-- SmartNav Engine  &lt;---- routes / chart / AIS / vessel state / energy model</w:t>
        <w:br/>
        <w:t xml:space="preserve">  |</w:t>
        <w:br/>
        <w:t xml:space="preserve">  +-- Control Adapters</w:t>
        <w:br/>
        <w:t xml:space="preserve">  |      +-- Autopilot</w:t>
        <w:br/>
        <w:t xml:space="preserve">  |      +-- Radar</w:t>
        <w:br/>
        <w:t xml:space="preserve">  |      +-- Future switching/IO</w:t>
        <w:br/>
        <w:t xml:space="preserve">  |</w:t>
        <w:br/>
        <w:t xml:space="preserve">  +-- OpenCPN Core</w:t>
        <w:br/>
        <w:t xml:space="preserve">         +-- Chart engine</w:t>
        <w:br/>
        <w:t xml:space="preserve">         +-- ENC/raster charts</w:t>
        <w:br/>
        <w:t xml:space="preserve">         +-- Routes / tracks / waypoints</w:t>
        <w:br/>
        <w:t xml:space="preserve">         +-- AIS</w:t>
        <w:br/>
        <w:t xml:space="preserve">         +-- chart database</w:t>
        <w:br/>
        <w:t xml:space="preserve">         +-- plugin manager</w:t>
        <w:br/>
        <w:t xml:space="preserve">         +-- connections</w:t>
        <w:br/>
      </w:r>
    </w:p>
    <w:p>
      <w:r>
        <w:t>The UI must not contain navigation algorithms. SmartNav must not directly draw widgets. Hardware adapters must not know about visual layout. The purpose of this separation is to make upstream OpenCPN merges, testing and hardware substitutions manageable.</w:t>
      </w:r>
    </w:p>
    <w:p>
      <w:pPr>
        <w:pStyle w:val="Heading1"/>
      </w:pPr>
      <w:r>
        <w:t>6. Module A — OpenNav UI</w:t>
      </w:r>
    </w:p>
    <w:p>
      <w:pPr>
        <w:pStyle w:val="ListBullet"/>
      </w:pPr>
      <w:r>
        <w:t>Borderless or product-styled primary frame on Windows.</w:t>
      </w:r>
    </w:p>
    <w:p>
      <w:pPr>
        <w:pStyle w:val="ListBullet"/>
      </w:pPr>
      <w:r>
        <w:t>Modern top/status bar with GPS/AIS/N2K health, time, battery/system status and global menu.</w:t>
      </w:r>
    </w:p>
    <w:p>
      <w:pPr>
        <w:pStyle w:val="ListBullet"/>
      </w:pPr>
      <w:r>
        <w:t>Chart-first layout with left quick actions, right contextual data rail and bottom mode/action bar.</w:t>
      </w:r>
    </w:p>
    <w:p>
      <w:pPr>
        <w:pStyle w:val="ListBullet"/>
      </w:pPr>
      <w:r>
        <w:t>Context cards for AIS targets, marks, waypoints, routes, alarms and sensor details.</w:t>
      </w:r>
    </w:p>
    <w:p>
      <w:pPr>
        <w:pStyle w:val="ListBullet"/>
      </w:pPr>
      <w:r>
        <w:t>Custom controls based on wxWindow/wxControl or owner-drawn widgets to avoid native Windows visual inconsistency.</w:t>
      </w:r>
    </w:p>
    <w:p>
      <w:pPr>
        <w:pStyle w:val="ListBullet"/>
      </w:pPr>
      <w:r>
        <w:t>Central style tokens: spacing, radii, font sizes, touch target sizes, colors, opacity, animation duration.</w:t>
      </w:r>
    </w:p>
    <w:p>
      <w:pPr>
        <w:pStyle w:val="ListBullet"/>
      </w:pPr>
      <w:r>
        <w:t>Day/dusk/night palettes with chart color-scheme integration.</w:t>
      </w:r>
    </w:p>
    <w:p>
      <w:pPr>
        <w:pStyle w:val="ListBullet"/>
      </w:pPr>
      <w:r>
        <w:t>No hard-coded 1280×800 coordinates; use a responsive layout grid while optimizing that resolution first.</w:t>
      </w:r>
    </w:p>
    <w:p>
      <w:pPr>
        <w:pStyle w:val="ListBullet"/>
      </w:pPr>
      <w:r>
        <w:t>Keyboard/mouse fallbacks remain available for desktop development and recovery.</w:t>
      </w:r>
    </w:p>
    <w:p>
      <w:r>
        <w:t>Implementation principle: preserve existing OpenCPN command handlers and domain logic where practical, but stop exposing legacy dialogs in the primary user journey. Legacy screens may remain reachable through an Advanced/Compatibility section during early phases.</w:t>
      </w:r>
    </w:p>
    <w:p>
      <w:pPr>
        <w:pStyle w:val="Heading1"/>
      </w:pPr>
      <w:r>
        <w:t>7. Module B — Vessel Data Service</w:t>
      </w:r>
    </w:p>
    <w:p>
      <w:r>
        <w:t>Create one canonical in-process data model which represents the vessel. The UI and SmartNav read this model instead of independently parsing NMEA sentences, PGNs or plugin messages.</w:t>
      </w:r>
    </w:p>
    <w:p>
      <w:pPr>
        <w:pStyle w:val="CodeBlock"/>
      </w:pPr>
      <w:r>
        <w:t>struct VesselState {</w:t>
        <w:br/>
        <w:t xml:space="preserve">  Navigation navigation;     // position, SOG, COG, heading, STW</w:t>
        <w:br/>
        <w:t xml:space="preserve">  Environment environment;   // depth, water temp, pressure</w:t>
        <w:br/>
        <w:t xml:space="preserve">  Wind wind;                 // AWS/AWA/TWS/TWA</w:t>
        <w:br/>
        <w:t xml:space="preserve">  Propulsion propulsion;     // rpm, temp, power, gear/regen if available</w:t>
        <w:br/>
        <w:t xml:space="preserve">  Battery battery;           // voltage, current, SOC, SOH, usable energy</w:t>
        <w:br/>
        <w:t xml:space="preserve">  Rudder rudder;</w:t>
        <w:br/>
        <w:t xml:space="preserve">  Tanks tanks;</w:t>
        <w:br/>
        <w:t xml:space="preserve">  Connectivity connectivity; // source freshness/health</w:t>
        <w:br/>
        <w:t xml:space="preserve">  Timestamp updated;</w:t>
        <w:br/>
        <w:t>};</w:t>
      </w:r>
    </w:p>
    <w:p>
      <w:pPr>
        <w:pStyle w:val="ListBullet"/>
      </w:pPr>
      <w:r>
        <w:t>Every value carries source, timestamp, validity and age.</w:t>
      </w:r>
    </w:p>
    <w:p>
      <w:pPr>
        <w:pStyle w:val="ListBullet"/>
      </w:pPr>
      <w:r>
        <w:t>No stale sensor value may silently appear current.</w:t>
      </w:r>
    </w:p>
    <w:p>
      <w:pPr>
        <w:pStyle w:val="ListBullet"/>
      </w:pPr>
      <w:r>
        <w:t>Support precedence rules when multiple sources provide the same quantity.</w:t>
      </w:r>
    </w:p>
    <w:p>
      <w:pPr>
        <w:pStyle w:val="ListBullet"/>
      </w:pPr>
      <w:r>
        <w:t>Provide simulation/injection hooks for testing without live boat hardware.</w:t>
      </w:r>
    </w:p>
    <w:p>
      <w:pPr>
        <w:pStyle w:val="ListBullet"/>
      </w:pPr>
      <w:r>
        <w:t>Map standard N2K data before inventing proprietary data.</w:t>
      </w:r>
    </w:p>
    <w:p>
      <w:pPr>
        <w:pStyle w:val="ListBullet"/>
      </w:pPr>
      <w:r>
        <w:t>Unknown or absent values render as unavailable, not zero.</w:t>
      </w:r>
    </w:p>
    <w:p>
      <w:r>
        <w:t>For the existing electric propulsion setup, the preferred path is to keep the ESP32-C6 bridge translating Leaf EV-CAN data to standard NMEA 2000 where possible. The desktop software should consume normalized marine data rather than become coupled to Nissan CAN IDs.</w:t>
      </w:r>
    </w:p>
    <w:p>
      <w:pPr>
        <w:pStyle w:val="Heading1"/>
      </w:pPr>
      <w:r>
        <w:t>8. Module C — SmartNav Engine</w:t>
      </w:r>
    </w:p>
    <w:p>
      <w:r>
        <w:t>SmartNav is an advisory engine. It consumes current vessel state, active route, chart/ENC information, AIS targets and optional vessel models. It outputs deterministic events and predictions. In initial releases it must not autonomously command steering.</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0"/>
            <w:vAlign w:val="center"/>
            <w:tcMar>
              <w:top w:w="80" w:type="dxa"/>
              <w:start w:w="100" w:type="dxa"/>
              <w:bottom w:w="80" w:type="dxa"/>
              <w:end w:w="100" w:type="dxa"/>
            </w:tcMar>
          </w:tcPr>
          <w:p>
            <w:r>
              <w:rPr>
                <w:b/>
                <w:sz w:val="17"/>
              </w:rPr>
              <w:t>Capability</w:t>
            </w:r>
          </w:p>
        </w:tc>
        <w:tc>
          <w:tcPr>
            <w:tcW w:type="dxa" w:w="3888"/>
            <w:shd w:fill="D9EAF0"/>
            <w:vAlign w:val="center"/>
            <w:tcMar>
              <w:top w:w="80" w:type="dxa"/>
              <w:start w:w="100" w:type="dxa"/>
              <w:bottom w:w="80" w:type="dxa"/>
              <w:end w:w="100" w:type="dxa"/>
            </w:tcMar>
          </w:tcPr>
          <w:p>
            <w:r>
              <w:rPr>
                <w:b/>
                <w:sz w:val="17"/>
              </w:rPr>
              <w:t>Inputs</w:t>
            </w:r>
          </w:p>
        </w:tc>
        <w:tc>
          <w:tcPr>
            <w:tcW w:type="dxa" w:w="4320"/>
            <w:shd w:fill="D9EAF0"/>
            <w:vAlign w:val="center"/>
            <w:tcMar>
              <w:top w:w="80" w:type="dxa"/>
              <w:start w:w="100" w:type="dxa"/>
              <w:bottom w:w="80" w:type="dxa"/>
              <w:end w:w="100" w:type="dxa"/>
            </w:tcMar>
          </w:tcPr>
          <w:p>
            <w:r>
              <w:rPr>
                <w:b/>
                <w:sz w:val="17"/>
              </w:rPr>
              <w:t>Outputs / UI contract</w:t>
            </w:r>
          </w:p>
        </w:tc>
      </w:tr>
      <w:tr>
        <w:tc>
          <w:tcPr>
            <w:tcW w:type="dxa" w:w="2592"/>
            <w:vAlign w:val="top"/>
            <w:tcMar>
              <w:top w:w="80" w:type="dxa"/>
              <w:start w:w="100" w:type="dxa"/>
              <w:bottom w:w="80" w:type="dxa"/>
              <w:end w:w="100" w:type="dxa"/>
            </w:tcMar>
          </w:tcPr>
          <w:p>
            <w:r>
              <w:rPr>
                <w:sz w:val="16"/>
              </w:rPr>
              <w:t>Next-turn prediction</w:t>
            </w:r>
          </w:p>
        </w:tc>
        <w:tc>
          <w:tcPr>
            <w:tcW w:type="dxa" w:w="3888"/>
            <w:vAlign w:val="top"/>
            <w:tcMar>
              <w:top w:w="80" w:type="dxa"/>
              <w:start w:w="100" w:type="dxa"/>
              <w:bottom w:w="80" w:type="dxa"/>
              <w:end w:w="100" w:type="dxa"/>
            </w:tcMar>
          </w:tcPr>
          <w:p>
            <w:r>
              <w:rPr>
                <w:sz w:val="16"/>
              </w:rPr>
              <w:t>Route geometry, position, SOG/COG, heading</w:t>
            </w:r>
          </w:p>
        </w:tc>
        <w:tc>
          <w:tcPr>
            <w:tcW w:type="dxa" w:w="4320"/>
            <w:vAlign w:val="top"/>
            <w:tcMar>
              <w:top w:w="80" w:type="dxa"/>
              <w:start w:w="100" w:type="dxa"/>
              <w:bottom w:w="80" w:type="dxa"/>
              <w:end w:w="100" w:type="dxa"/>
            </w:tcMar>
          </w:tcPr>
          <w:p>
            <w:r>
              <w:rPr>
                <w:sz w:val="16"/>
              </w:rPr>
              <w:t>Turn angle, distance, ETA-to-turn, new course.</w:t>
            </w:r>
          </w:p>
        </w:tc>
      </w:tr>
      <w:tr>
        <w:tc>
          <w:tcPr>
            <w:tcW w:type="dxa" w:w="2592"/>
            <w:vAlign w:val="top"/>
            <w:tcMar>
              <w:top w:w="80" w:type="dxa"/>
              <w:start w:w="100" w:type="dxa"/>
              <w:bottom w:w="80" w:type="dxa"/>
              <w:end w:w="100" w:type="dxa"/>
            </w:tcMar>
          </w:tcPr>
          <w:p>
            <w:r>
              <w:rPr>
                <w:sz w:val="16"/>
              </w:rPr>
              <w:t>Route timeline</w:t>
            </w:r>
          </w:p>
        </w:tc>
        <w:tc>
          <w:tcPr>
            <w:tcW w:type="dxa" w:w="3888"/>
            <w:vAlign w:val="top"/>
            <w:tcMar>
              <w:top w:w="80" w:type="dxa"/>
              <w:start w:w="100" w:type="dxa"/>
              <w:bottom w:w="80" w:type="dxa"/>
              <w:end w:w="100" w:type="dxa"/>
            </w:tcMar>
          </w:tcPr>
          <w:p>
            <w:r>
              <w:rPr>
                <w:sz w:val="16"/>
              </w:rPr>
              <w:t>Route, SOG, waypoints, SmartNav events</w:t>
            </w:r>
          </w:p>
        </w:tc>
        <w:tc>
          <w:tcPr>
            <w:tcW w:type="dxa" w:w="4320"/>
            <w:vAlign w:val="top"/>
            <w:tcMar>
              <w:top w:w="80" w:type="dxa"/>
              <w:start w:w="100" w:type="dxa"/>
              <w:bottom w:w="80" w:type="dxa"/>
              <w:end w:w="100" w:type="dxa"/>
            </w:tcMar>
          </w:tcPr>
          <w:p>
            <w:r>
              <w:rPr>
                <w:sz w:val="16"/>
              </w:rPr>
              <w:t>Timestamped/relative events for display.</w:t>
            </w:r>
          </w:p>
        </w:tc>
      </w:tr>
      <w:tr>
        <w:tc>
          <w:tcPr>
            <w:tcW w:type="dxa" w:w="2592"/>
            <w:vAlign w:val="top"/>
            <w:tcMar>
              <w:top w:w="80" w:type="dxa"/>
              <w:start w:w="100" w:type="dxa"/>
              <w:bottom w:w="80" w:type="dxa"/>
              <w:end w:w="100" w:type="dxa"/>
            </w:tcMar>
          </w:tcPr>
          <w:p>
            <w:r>
              <w:rPr>
                <w:sz w:val="16"/>
              </w:rPr>
              <w:t>Shallow-water look-ahead</w:t>
            </w:r>
          </w:p>
        </w:tc>
        <w:tc>
          <w:tcPr>
            <w:tcW w:type="dxa" w:w="3888"/>
            <w:vAlign w:val="top"/>
            <w:tcMar>
              <w:top w:w="80" w:type="dxa"/>
              <w:start w:w="100" w:type="dxa"/>
              <w:bottom w:w="80" w:type="dxa"/>
              <w:end w:w="100" w:type="dxa"/>
            </w:tcMar>
          </w:tcPr>
          <w:p>
            <w:r>
              <w:rPr>
                <w:sz w:val="16"/>
              </w:rPr>
              <w:t>Projected corridor, ENC/chart depth/objects, draft + safety margin</w:t>
            </w:r>
          </w:p>
        </w:tc>
        <w:tc>
          <w:tcPr>
            <w:tcW w:type="dxa" w:w="4320"/>
            <w:vAlign w:val="top"/>
            <w:tcMar>
              <w:top w:w="80" w:type="dxa"/>
              <w:start w:w="100" w:type="dxa"/>
              <w:bottom w:w="80" w:type="dxa"/>
              <w:end w:w="100" w:type="dxa"/>
            </w:tcMar>
          </w:tcPr>
          <w:p>
            <w:r>
              <w:rPr>
                <w:sz w:val="16"/>
              </w:rPr>
              <w:t>Hazard type, depth, distance, ETA, confidence.</w:t>
            </w:r>
          </w:p>
        </w:tc>
      </w:tr>
      <w:tr>
        <w:tc>
          <w:tcPr>
            <w:tcW w:type="dxa" w:w="2592"/>
            <w:vAlign w:val="top"/>
            <w:tcMar>
              <w:top w:w="80" w:type="dxa"/>
              <w:start w:w="100" w:type="dxa"/>
              <w:bottom w:w="80" w:type="dxa"/>
              <w:end w:w="100" w:type="dxa"/>
            </w:tcMar>
          </w:tcPr>
          <w:p>
            <w:r>
              <w:rPr>
                <w:sz w:val="16"/>
              </w:rPr>
              <w:t>AIS encounter</w:t>
            </w:r>
          </w:p>
        </w:tc>
        <w:tc>
          <w:tcPr>
            <w:tcW w:type="dxa" w:w="3888"/>
            <w:vAlign w:val="top"/>
            <w:tcMar>
              <w:top w:w="80" w:type="dxa"/>
              <w:start w:w="100" w:type="dxa"/>
              <w:bottom w:w="80" w:type="dxa"/>
              <w:end w:w="100" w:type="dxa"/>
            </w:tcMar>
          </w:tcPr>
          <w:p>
            <w:r>
              <w:rPr>
                <w:sz w:val="16"/>
              </w:rPr>
              <w:t>Ownship vector + AIS target vector/CPA/TCPA</w:t>
            </w:r>
          </w:p>
        </w:tc>
        <w:tc>
          <w:tcPr>
            <w:tcW w:type="dxa" w:w="4320"/>
            <w:vAlign w:val="top"/>
            <w:tcMar>
              <w:top w:w="80" w:type="dxa"/>
              <w:start w:w="100" w:type="dxa"/>
              <w:bottom w:w="80" w:type="dxa"/>
              <w:end w:w="100" w:type="dxa"/>
            </w:tcMar>
          </w:tcPr>
          <w:p>
            <w:r>
              <w:rPr>
                <w:sz w:val="16"/>
              </w:rPr>
              <w:t>Encounter event, CPA/TCPA context, severity based on configured thresholds.</w:t>
            </w:r>
          </w:p>
        </w:tc>
      </w:tr>
      <w:tr>
        <w:tc>
          <w:tcPr>
            <w:tcW w:type="dxa" w:w="2592"/>
            <w:vAlign w:val="top"/>
            <w:tcMar>
              <w:top w:w="80" w:type="dxa"/>
              <w:start w:w="100" w:type="dxa"/>
              <w:bottom w:w="80" w:type="dxa"/>
              <w:end w:w="100" w:type="dxa"/>
            </w:tcMar>
          </w:tcPr>
          <w:p>
            <w:r>
              <w:rPr>
                <w:sz w:val="16"/>
              </w:rPr>
              <w:t>Energy prediction</w:t>
            </w:r>
          </w:p>
        </w:tc>
        <w:tc>
          <w:tcPr>
            <w:tcW w:type="dxa" w:w="3888"/>
            <w:vAlign w:val="top"/>
            <w:tcMar>
              <w:top w:w="80" w:type="dxa"/>
              <w:start w:w="100" w:type="dxa"/>
              <w:bottom w:w="80" w:type="dxa"/>
              <w:end w:w="100" w:type="dxa"/>
            </w:tcMar>
          </w:tcPr>
          <w:p>
            <w:r>
              <w:rPr>
                <w:sz w:val="16"/>
              </w:rPr>
              <w:t>SOC, usable energy, route distance, power/speed curve</w:t>
            </w:r>
          </w:p>
        </w:tc>
        <w:tc>
          <w:tcPr>
            <w:tcW w:type="dxa" w:w="4320"/>
            <w:vAlign w:val="top"/>
            <w:tcMar>
              <w:top w:w="80" w:type="dxa"/>
              <w:start w:w="100" w:type="dxa"/>
              <w:bottom w:w="80" w:type="dxa"/>
              <w:end w:w="100" w:type="dxa"/>
            </w:tcMar>
          </w:tcPr>
          <w:p>
            <w:r>
              <w:rPr>
                <w:sz w:val="16"/>
              </w:rPr>
              <w:t>ETA, kWh remaining, predicted arrival SOC, alternatives.</w:t>
            </w:r>
          </w:p>
        </w:tc>
      </w:tr>
      <w:tr>
        <w:tc>
          <w:tcPr>
            <w:tcW w:type="dxa" w:w="2592"/>
            <w:vAlign w:val="top"/>
            <w:tcMar>
              <w:top w:w="80" w:type="dxa"/>
              <w:start w:w="100" w:type="dxa"/>
              <w:bottom w:w="80" w:type="dxa"/>
              <w:end w:w="100" w:type="dxa"/>
            </w:tcMar>
          </w:tcPr>
          <w:p>
            <w:r>
              <w:rPr>
                <w:sz w:val="16"/>
              </w:rPr>
              <w:t>Sailing assistance</w:t>
            </w:r>
          </w:p>
        </w:tc>
        <w:tc>
          <w:tcPr>
            <w:tcW w:type="dxa" w:w="3888"/>
            <w:vAlign w:val="top"/>
            <w:tcMar>
              <w:top w:w="80" w:type="dxa"/>
              <w:start w:w="100" w:type="dxa"/>
              <w:bottom w:w="80" w:type="dxa"/>
              <w:end w:w="100" w:type="dxa"/>
            </w:tcMar>
          </w:tcPr>
          <w:p>
            <w:r>
              <w:rPr>
                <w:sz w:val="16"/>
              </w:rPr>
              <w:t>Wind, STW/SOG, route, polar model</w:t>
            </w:r>
          </w:p>
        </w:tc>
        <w:tc>
          <w:tcPr>
            <w:tcW w:type="dxa" w:w="4320"/>
            <w:vAlign w:val="top"/>
            <w:tcMar>
              <w:top w:w="80" w:type="dxa"/>
              <w:start w:w="100" w:type="dxa"/>
              <w:bottom w:w="80" w:type="dxa"/>
              <w:end w:w="100" w:type="dxa"/>
            </w:tcMar>
          </w:tcPr>
          <w:p>
            <w:r>
              <w:rPr>
                <w:sz w:val="16"/>
              </w:rPr>
              <w:t>VMG, target TWA, laylines, tack/gybe events.</w:t>
            </w:r>
          </w:p>
        </w:tc>
      </w:tr>
      <w:tr>
        <w:tc>
          <w:tcPr>
            <w:tcW w:type="dxa" w:w="2592"/>
            <w:vAlign w:val="top"/>
            <w:tcMar>
              <w:top w:w="80" w:type="dxa"/>
              <w:start w:w="100" w:type="dxa"/>
              <w:bottom w:w="80" w:type="dxa"/>
              <w:end w:w="100" w:type="dxa"/>
            </w:tcMar>
          </w:tcPr>
          <w:p>
            <w:r>
              <w:rPr>
                <w:sz w:val="16"/>
              </w:rPr>
              <w:t>Anchor intelligence</w:t>
            </w:r>
          </w:p>
        </w:tc>
        <w:tc>
          <w:tcPr>
            <w:tcW w:type="dxa" w:w="3888"/>
            <w:vAlign w:val="top"/>
            <w:tcMar>
              <w:top w:w="80" w:type="dxa"/>
              <w:start w:w="100" w:type="dxa"/>
              <w:bottom w:w="80" w:type="dxa"/>
              <w:end w:w="100" w:type="dxa"/>
            </w:tcMar>
          </w:tcPr>
          <w:p>
            <w:r>
              <w:rPr>
                <w:sz w:val="16"/>
              </w:rPr>
              <w:t>Anchor point, GPS history, depth, rode length, wind</w:t>
            </w:r>
          </w:p>
        </w:tc>
        <w:tc>
          <w:tcPr>
            <w:tcW w:type="dxa" w:w="4320"/>
            <w:vAlign w:val="top"/>
            <w:tcMar>
              <w:top w:w="80" w:type="dxa"/>
              <w:start w:w="100" w:type="dxa"/>
              <w:bottom w:w="80" w:type="dxa"/>
              <w:end w:w="100" w:type="dxa"/>
            </w:tcMar>
          </w:tcPr>
          <w:p>
            <w:r>
              <w:rPr>
                <w:sz w:val="16"/>
              </w:rPr>
              <w:t>Swing envelope and drag anomaly events.</w:t>
            </w:r>
          </w:p>
        </w:tc>
      </w:tr>
    </w:tbl>
    <w:p/>
    <w:p>
      <w:pPr>
        <w:pStyle w:val="SmallNote"/>
      </w:pPr>
      <w:r>
        <w:t>Safety rule: SmartNav language and visuals must clearly distinguish measured data, deterministic calculations, estimated predictions and uncertain inferences. A chart-based hazard prediction never replaces prudent navigation.</w:t>
      </w:r>
    </w:p>
    <w:p>
      <w:pPr>
        <w:pStyle w:val="Heading1"/>
      </w:pPr>
      <w:r>
        <w:t>9. Module D — Control Adapters</w:t>
      </w:r>
    </w:p>
    <w:p>
      <w:r>
        <w:t>Hardware control must be behind stable interfaces. OpenNav UI asks for a high-level action; the adapter decides how the target equipment receives it.</w:t>
      </w:r>
    </w:p>
    <w:p>
      <w:pPr>
        <w:pStyle w:val="CodeBlock"/>
      </w:pPr>
      <w:r>
        <w:t>IAutopilot</w:t>
        <w:br/>
        <w:t xml:space="preserve">  setStandby()</w:t>
        <w:br/>
        <w:t xml:space="preserve">  setAuto()</w:t>
        <w:br/>
        <w:t xml:space="preserve">  requestTrackMode()</w:t>
        <w:br/>
        <w:t xml:space="preserve">  requestWindMode()</w:t>
        <w:br/>
        <w:t xml:space="preserve">  alterCourseDegrees(delta)</w:t>
        <w:br/>
        <w:t xml:space="preserve">  getState()</w:t>
        <w:br/>
        <w:br/>
        <w:t>IRadar</w:t>
        <w:br/>
        <w:t xml:space="preserve">  setTransmit(bool)</w:t>
        <w:br/>
        <w:t xml:space="preserve">  setRange(...)</w:t>
        <w:br/>
        <w:t xml:space="preserve">  setGain(...)</w:t>
        <w:br/>
        <w:t xml:space="preserve">  setSeaClutter(...)</w:t>
        <w:br/>
        <w:t xml:space="preserve">  getTargets()</w:t>
        <w:br/>
        <w:t xml:space="preserve">  getVideoFrameOrOverlay()</w:t>
        <w:br/>
      </w:r>
    </w:p>
    <w:p>
      <w:pPr>
        <w:pStyle w:val="ListBullet"/>
      </w:pPr>
      <w:r>
        <w:t>For the ST4000 path, the adapter should talk to the N2K side; the ESP32 translator remains responsible for SeaTalk1 specifics.</w:t>
      </w:r>
    </w:p>
    <w:p>
      <w:pPr>
        <w:pStyle w:val="ListBullet"/>
      </w:pPr>
      <w:r>
        <w:t>Course changes, track-mode entry and similar safety-relevant actions require positive UI confirmation where the real equipment normally expects it.</w:t>
      </w:r>
    </w:p>
    <w:p>
      <w:pPr>
        <w:pStyle w:val="ListBullet"/>
      </w:pPr>
      <w:r>
        <w:t>Never permit UI animation or repeated touch events to produce duplicate command storms.</w:t>
      </w:r>
    </w:p>
    <w:p>
      <w:pPr>
        <w:pStyle w:val="ListBullet"/>
      </w:pPr>
      <w:r>
        <w:t>Use command acknowledgement/state feedback rather than assuming success.</w:t>
      </w:r>
    </w:p>
    <w:p>
      <w:pPr>
        <w:pStyle w:val="Heading1"/>
      </w:pPr>
      <w:r>
        <w:t>10. OpenCPN Plugin API Strategy</w:t>
      </w:r>
    </w:p>
    <w:p>
      <w:r>
        <w:t>Use the plugin API for functionality that fits its contract: additional data processing, canvas overlays, toolbar/context integrations, dialogs, communication and packaged companion modules. Do not depend on a plugin alone to replace the entire OpenCPN desktop shell. The current developer documentation describes the plugin API as the stable contract between core and plugins and notes ABI compatibility concerns, especially around wxWidgets.</w:t>
      </w:r>
    </w:p>
    <w:p>
      <w:pPr>
        <w:pStyle w:val="ListBullet"/>
      </w:pPr>
      <w:r>
        <w:t>Pin the plugin API level used by each companion module.</w:t>
      </w:r>
    </w:p>
    <w:p>
      <w:pPr>
        <w:pStyle w:val="ListBullet"/>
      </w:pPr>
      <w:r>
        <w:t>Build plugins against the matching OpenCPN API/import libraries.</w:t>
      </w:r>
    </w:p>
    <w:p>
      <w:pPr>
        <w:pStyle w:val="ListBullet"/>
      </w:pPr>
      <w:r>
        <w:t>Use managed-plugin tarball conventions for optional modules when useful.</w:t>
      </w:r>
    </w:p>
    <w:p>
      <w:pPr>
        <w:pStyle w:val="ListBullet"/>
      </w:pPr>
      <w:r>
        <w:t>Do not write into plugin installer-owned read-only data directories at runtime.</w:t>
      </w:r>
    </w:p>
    <w:p>
      <w:pPr>
        <w:pStyle w:val="ListBullet"/>
      </w:pPr>
      <w:r>
        <w:t>Keep OpenNav private communication versioned (e.g., openav.vessel.v1, opennav.smartnav.v1).</w:t>
      </w:r>
    </w:p>
    <w:p>
      <w:pPr>
        <w:pStyle w:val="Heading1"/>
      </w:pPr>
      <w:r>
        <w:t>11. Recommended Source Modification Areas</w:t>
      </w:r>
    </w:p>
    <w:p>
      <w:r>
        <w:t>Codex must first inspect the exact source checkout corresponding to the installed/supported OpenCPN build. The following are starting points, not permission to patch by line number:</w:t>
      </w:r>
    </w:p>
    <w:tbl>
      <w:tblPr>
        <w:tblStyle w:val="TableGrid"/>
        <w:tblW w:type="auto" w:w="0"/>
        <w:jc w:val="center"/>
        <w:tblLook w:firstColumn="1" w:firstRow="1" w:lastColumn="0" w:lastRow="0" w:noHBand="0" w:noVBand="1" w:val="04A0"/>
      </w:tblPr>
      <w:tblGrid>
        <w:gridCol w:w="3360"/>
        <w:gridCol w:w="3360"/>
        <w:gridCol w:w="3360"/>
      </w:tblGrid>
      <w:tr>
        <w:tc>
          <w:tcPr>
            <w:tcW w:type="dxa" w:w="3168"/>
            <w:shd w:fill="D9EAF0"/>
            <w:vAlign w:val="center"/>
            <w:tcMar>
              <w:top w:w="80" w:type="dxa"/>
              <w:start w:w="100" w:type="dxa"/>
              <w:bottom w:w="80" w:type="dxa"/>
              <w:end w:w="100" w:type="dxa"/>
            </w:tcMar>
          </w:tcPr>
          <w:p>
            <w:r>
              <w:rPr>
                <w:b/>
                <w:sz w:val="17"/>
              </w:rPr>
              <w:t>Source area</w:t>
            </w:r>
          </w:p>
        </w:tc>
        <w:tc>
          <w:tcPr>
            <w:tcW w:type="dxa" w:w="3600"/>
            <w:shd w:fill="D9EAF0"/>
            <w:vAlign w:val="center"/>
            <w:tcMar>
              <w:top w:w="80" w:type="dxa"/>
              <w:start w:w="100" w:type="dxa"/>
              <w:bottom w:w="80" w:type="dxa"/>
              <w:end w:w="100" w:type="dxa"/>
            </w:tcMar>
          </w:tcPr>
          <w:p>
            <w:r>
              <w:rPr>
                <w:b/>
                <w:sz w:val="17"/>
              </w:rPr>
              <w:t>Likely responsibility</w:t>
            </w:r>
          </w:p>
        </w:tc>
        <w:tc>
          <w:tcPr>
            <w:tcW w:type="dxa" w:w="4032"/>
            <w:shd w:fill="D9EAF0"/>
            <w:vAlign w:val="center"/>
            <w:tcMar>
              <w:top w:w="80" w:type="dxa"/>
              <w:start w:w="100" w:type="dxa"/>
              <w:bottom w:w="80" w:type="dxa"/>
              <w:end w:w="100" w:type="dxa"/>
            </w:tcMar>
          </w:tcPr>
          <w:p>
            <w:r>
              <w:rPr>
                <w:b/>
                <w:sz w:val="17"/>
              </w:rPr>
              <w:t>OpenNav task</w:t>
            </w:r>
          </w:p>
        </w:tc>
      </w:tr>
      <w:tr>
        <w:tc>
          <w:tcPr>
            <w:tcW w:type="dxa" w:w="3168"/>
            <w:vAlign w:val="top"/>
            <w:tcMar>
              <w:top w:w="80" w:type="dxa"/>
              <w:start w:w="100" w:type="dxa"/>
              <w:bottom w:w="80" w:type="dxa"/>
              <w:end w:w="100" w:type="dxa"/>
            </w:tcMar>
          </w:tcPr>
          <w:p>
            <w:r>
              <w:rPr>
                <w:sz w:val="16"/>
              </w:rPr>
              <w:t>gui/src/ocpn_frame.cpp</w:t>
            </w:r>
          </w:p>
        </w:tc>
        <w:tc>
          <w:tcPr>
            <w:tcW w:type="dxa" w:w="3600"/>
            <w:vAlign w:val="top"/>
            <w:tcMar>
              <w:top w:w="80" w:type="dxa"/>
              <w:start w:w="100" w:type="dxa"/>
              <w:bottom w:w="80" w:type="dxa"/>
              <w:end w:w="100" w:type="dxa"/>
            </w:tcMar>
          </w:tcPr>
          <w:p>
            <w:r>
              <w:rPr>
                <w:sz w:val="16"/>
              </w:rPr>
              <w:t>Main frame, lifecycle, top-level command/event wiring</w:t>
            </w:r>
          </w:p>
        </w:tc>
        <w:tc>
          <w:tcPr>
            <w:tcW w:type="dxa" w:w="4032"/>
            <w:vAlign w:val="top"/>
            <w:tcMar>
              <w:top w:w="80" w:type="dxa"/>
              <w:start w:w="100" w:type="dxa"/>
              <w:bottom w:w="80" w:type="dxa"/>
              <w:end w:w="100" w:type="dxa"/>
            </w:tcMar>
          </w:tcPr>
          <w:p>
            <w:r>
              <w:rPr>
                <w:sz w:val="16"/>
              </w:rPr>
              <w:t>Introduce/host OpenNav shell and startup routing.</w:t>
            </w:r>
          </w:p>
        </w:tc>
      </w:tr>
      <w:tr>
        <w:tc>
          <w:tcPr>
            <w:tcW w:type="dxa" w:w="3168"/>
            <w:vAlign w:val="top"/>
            <w:tcMar>
              <w:top w:w="80" w:type="dxa"/>
              <w:start w:w="100" w:type="dxa"/>
              <w:bottom w:w="80" w:type="dxa"/>
              <w:end w:w="100" w:type="dxa"/>
            </w:tcMar>
          </w:tcPr>
          <w:p>
            <w:r>
              <w:rPr>
                <w:sz w:val="16"/>
              </w:rPr>
              <w:t>gui/src/chcanv.cpp</w:t>
            </w:r>
          </w:p>
        </w:tc>
        <w:tc>
          <w:tcPr>
            <w:tcW w:type="dxa" w:w="3600"/>
            <w:vAlign w:val="top"/>
            <w:tcMar>
              <w:top w:w="80" w:type="dxa"/>
              <w:start w:w="100" w:type="dxa"/>
              <w:bottom w:w="80" w:type="dxa"/>
              <w:end w:w="100" w:type="dxa"/>
            </w:tcMar>
          </w:tcPr>
          <w:p>
            <w:r>
              <w:rPr>
                <w:sz w:val="16"/>
              </w:rPr>
              <w:t>Chart canvas interactions/rendering</w:t>
            </w:r>
          </w:p>
        </w:tc>
        <w:tc>
          <w:tcPr>
            <w:tcW w:type="dxa" w:w="4032"/>
            <w:vAlign w:val="top"/>
            <w:tcMar>
              <w:top w:w="80" w:type="dxa"/>
              <w:start w:w="100" w:type="dxa"/>
              <w:bottom w:w="80" w:type="dxa"/>
              <w:end w:w="100" w:type="dxa"/>
            </w:tcMar>
          </w:tcPr>
          <w:p>
            <w:r>
              <w:rPr>
                <w:sz w:val="16"/>
              </w:rPr>
              <w:t>Integrate context selection, overlays and modern interaction without rewriting chart rendering.</w:t>
            </w:r>
          </w:p>
        </w:tc>
      </w:tr>
      <w:tr>
        <w:tc>
          <w:tcPr>
            <w:tcW w:type="dxa" w:w="3168"/>
            <w:vAlign w:val="top"/>
            <w:tcMar>
              <w:top w:w="80" w:type="dxa"/>
              <w:start w:w="100" w:type="dxa"/>
              <w:bottom w:w="80" w:type="dxa"/>
              <w:end w:w="100" w:type="dxa"/>
            </w:tcMar>
          </w:tcPr>
          <w:p>
            <w:r>
              <w:rPr>
                <w:sz w:val="16"/>
              </w:rPr>
              <w:t>gui/src/toolbar.cpp</w:t>
            </w:r>
          </w:p>
        </w:tc>
        <w:tc>
          <w:tcPr>
            <w:tcW w:type="dxa" w:w="3600"/>
            <w:vAlign w:val="top"/>
            <w:tcMar>
              <w:top w:w="80" w:type="dxa"/>
              <w:start w:w="100" w:type="dxa"/>
              <w:bottom w:w="80" w:type="dxa"/>
              <w:end w:w="100" w:type="dxa"/>
            </w:tcMar>
          </w:tcPr>
          <w:p>
            <w:r>
              <w:rPr>
                <w:sz w:val="16"/>
              </w:rPr>
              <w:t>Legacy toolbar</w:t>
            </w:r>
          </w:p>
        </w:tc>
        <w:tc>
          <w:tcPr>
            <w:tcW w:type="dxa" w:w="4032"/>
            <w:vAlign w:val="top"/>
            <w:tcMar>
              <w:top w:w="80" w:type="dxa"/>
              <w:start w:w="100" w:type="dxa"/>
              <w:bottom w:w="80" w:type="dxa"/>
              <w:end w:w="100" w:type="dxa"/>
            </w:tcMar>
          </w:tcPr>
          <w:p>
            <w:r>
              <w:rPr>
                <w:sz w:val="16"/>
              </w:rPr>
              <w:t>Hide/replace in OpenNav mode; preserve handlers.</w:t>
            </w:r>
          </w:p>
        </w:tc>
      </w:tr>
      <w:tr>
        <w:tc>
          <w:tcPr>
            <w:tcW w:type="dxa" w:w="3168"/>
            <w:vAlign w:val="top"/>
            <w:tcMar>
              <w:top w:w="80" w:type="dxa"/>
              <w:start w:w="100" w:type="dxa"/>
              <w:bottom w:w="80" w:type="dxa"/>
              <w:end w:w="100" w:type="dxa"/>
            </w:tcMar>
          </w:tcPr>
          <w:p>
            <w:r>
              <w:rPr>
                <w:sz w:val="16"/>
              </w:rPr>
              <w:t>gui/src/canvas_menu.cpp</w:t>
            </w:r>
          </w:p>
        </w:tc>
        <w:tc>
          <w:tcPr>
            <w:tcW w:type="dxa" w:w="3600"/>
            <w:vAlign w:val="top"/>
            <w:tcMar>
              <w:top w:w="80" w:type="dxa"/>
              <w:start w:w="100" w:type="dxa"/>
              <w:bottom w:w="80" w:type="dxa"/>
              <w:end w:w="100" w:type="dxa"/>
            </w:tcMar>
          </w:tcPr>
          <w:p>
            <w:r>
              <w:rPr>
                <w:sz w:val="16"/>
              </w:rPr>
              <w:t>Canvas context menu</w:t>
            </w:r>
          </w:p>
        </w:tc>
        <w:tc>
          <w:tcPr>
            <w:tcW w:type="dxa" w:w="4032"/>
            <w:vAlign w:val="top"/>
            <w:tcMar>
              <w:top w:w="80" w:type="dxa"/>
              <w:start w:w="100" w:type="dxa"/>
              <w:bottom w:w="80" w:type="dxa"/>
              <w:end w:w="100" w:type="dxa"/>
            </w:tcMar>
          </w:tcPr>
          <w:p>
            <w:r>
              <w:rPr>
                <w:sz w:val="16"/>
              </w:rPr>
              <w:t>Map actions to modern long-press/context sheet.</w:t>
            </w:r>
          </w:p>
        </w:tc>
      </w:tr>
      <w:tr>
        <w:tc>
          <w:tcPr>
            <w:tcW w:type="dxa" w:w="3168"/>
            <w:vAlign w:val="top"/>
            <w:tcMar>
              <w:top w:w="80" w:type="dxa"/>
              <w:start w:w="100" w:type="dxa"/>
              <w:bottom w:w="80" w:type="dxa"/>
              <w:end w:w="100" w:type="dxa"/>
            </w:tcMar>
          </w:tcPr>
          <w:p>
            <w:r>
              <w:rPr>
                <w:sz w:val="16"/>
              </w:rPr>
              <w:t>gui/src/options.cpp</w:t>
            </w:r>
          </w:p>
        </w:tc>
        <w:tc>
          <w:tcPr>
            <w:tcW w:type="dxa" w:w="3600"/>
            <w:vAlign w:val="top"/>
            <w:tcMar>
              <w:top w:w="80" w:type="dxa"/>
              <w:start w:w="100" w:type="dxa"/>
              <w:bottom w:w="80" w:type="dxa"/>
              <w:end w:w="100" w:type="dxa"/>
            </w:tcMar>
          </w:tcPr>
          <w:p>
            <w:r>
              <w:rPr>
                <w:sz w:val="16"/>
              </w:rPr>
              <w:t>Large legacy Options UI</w:t>
            </w:r>
          </w:p>
        </w:tc>
        <w:tc>
          <w:tcPr>
            <w:tcW w:type="dxa" w:w="4032"/>
            <w:vAlign w:val="top"/>
            <w:tcMar>
              <w:top w:w="80" w:type="dxa"/>
              <w:start w:w="100" w:type="dxa"/>
              <w:bottom w:w="80" w:type="dxa"/>
              <w:end w:w="100" w:type="dxa"/>
            </w:tcMar>
          </w:tcPr>
          <w:p>
            <w:r>
              <w:rPr>
                <w:sz w:val="16"/>
              </w:rPr>
              <w:t>Separate configuration model access from legacy presentation; provide modern façade.</w:t>
            </w:r>
          </w:p>
        </w:tc>
      </w:tr>
      <w:tr>
        <w:tc>
          <w:tcPr>
            <w:tcW w:type="dxa" w:w="3168"/>
            <w:vAlign w:val="top"/>
            <w:tcMar>
              <w:top w:w="80" w:type="dxa"/>
              <w:start w:w="100" w:type="dxa"/>
              <w:bottom w:w="80" w:type="dxa"/>
              <w:end w:w="100" w:type="dxa"/>
            </w:tcMar>
          </w:tcPr>
          <w:p>
            <w:r>
              <w:rPr>
                <w:sz w:val="16"/>
              </w:rPr>
              <w:t>gui/src/connections_dlg.cpp</w:t>
            </w:r>
          </w:p>
        </w:tc>
        <w:tc>
          <w:tcPr>
            <w:tcW w:type="dxa" w:w="3600"/>
            <w:vAlign w:val="top"/>
            <w:tcMar>
              <w:top w:w="80" w:type="dxa"/>
              <w:start w:w="100" w:type="dxa"/>
              <w:bottom w:w="80" w:type="dxa"/>
              <w:end w:w="100" w:type="dxa"/>
            </w:tcMar>
          </w:tcPr>
          <w:p>
            <w:r>
              <w:rPr>
                <w:sz w:val="16"/>
              </w:rPr>
              <w:t>Connection management UI</w:t>
            </w:r>
          </w:p>
        </w:tc>
        <w:tc>
          <w:tcPr>
            <w:tcW w:type="dxa" w:w="4032"/>
            <w:vAlign w:val="top"/>
            <w:tcMar>
              <w:top w:w="80" w:type="dxa"/>
              <w:start w:w="100" w:type="dxa"/>
              <w:bottom w:w="80" w:type="dxa"/>
              <w:end w:w="100" w:type="dxa"/>
            </w:tcMar>
          </w:tcPr>
          <w:p>
            <w:r>
              <w:rPr>
                <w:sz w:val="16"/>
              </w:rPr>
              <w:t>Expose connection state/diagnostics in new settings.</w:t>
            </w:r>
          </w:p>
        </w:tc>
      </w:tr>
      <w:tr>
        <w:tc>
          <w:tcPr>
            <w:tcW w:type="dxa" w:w="3168"/>
            <w:vAlign w:val="top"/>
            <w:tcMar>
              <w:top w:w="80" w:type="dxa"/>
              <w:start w:w="100" w:type="dxa"/>
              <w:bottom w:w="80" w:type="dxa"/>
              <w:end w:w="100" w:type="dxa"/>
            </w:tcMar>
          </w:tcPr>
          <w:p>
            <w:r>
              <w:rPr>
                <w:sz w:val="16"/>
              </w:rPr>
              <w:t>gui/src/ais_*</w:t>
            </w:r>
          </w:p>
        </w:tc>
        <w:tc>
          <w:tcPr>
            <w:tcW w:type="dxa" w:w="3600"/>
            <w:vAlign w:val="top"/>
            <w:tcMar>
              <w:top w:w="80" w:type="dxa"/>
              <w:start w:w="100" w:type="dxa"/>
              <w:bottom w:w="80" w:type="dxa"/>
              <w:end w:w="100" w:type="dxa"/>
            </w:tcMar>
          </w:tcPr>
          <w:p>
            <w:r>
              <w:rPr>
                <w:sz w:val="16"/>
              </w:rPr>
              <w:t>AIS dialogs/presentation</w:t>
            </w:r>
          </w:p>
        </w:tc>
        <w:tc>
          <w:tcPr>
            <w:tcW w:type="dxa" w:w="4032"/>
            <w:vAlign w:val="top"/>
            <w:tcMar>
              <w:top w:w="80" w:type="dxa"/>
              <w:start w:w="100" w:type="dxa"/>
              <w:bottom w:w="80" w:type="dxa"/>
              <w:end w:w="100" w:type="dxa"/>
            </w:tcMar>
          </w:tcPr>
          <w:p>
            <w:r>
              <w:rPr>
                <w:sz w:val="16"/>
              </w:rPr>
              <w:t>Replace visible dialogs with cards/panels, retain model.</w:t>
            </w:r>
          </w:p>
        </w:tc>
      </w:tr>
      <w:tr>
        <w:tc>
          <w:tcPr>
            <w:tcW w:type="dxa" w:w="3168"/>
            <w:vAlign w:val="top"/>
            <w:tcMar>
              <w:top w:w="80" w:type="dxa"/>
              <w:start w:w="100" w:type="dxa"/>
              <w:bottom w:w="80" w:type="dxa"/>
              <w:end w:w="100" w:type="dxa"/>
            </w:tcMar>
          </w:tcPr>
          <w:p>
            <w:r>
              <w:rPr>
                <w:sz w:val="16"/>
              </w:rPr>
              <w:t>gui/src/route_* / routemanagerdialog.cpp</w:t>
            </w:r>
          </w:p>
        </w:tc>
        <w:tc>
          <w:tcPr>
            <w:tcW w:type="dxa" w:w="3600"/>
            <w:vAlign w:val="top"/>
            <w:tcMar>
              <w:top w:w="80" w:type="dxa"/>
              <w:start w:w="100" w:type="dxa"/>
              <w:bottom w:w="80" w:type="dxa"/>
              <w:end w:w="100" w:type="dxa"/>
            </w:tcMar>
          </w:tcPr>
          <w:p>
            <w:r>
              <w:rPr>
                <w:sz w:val="16"/>
              </w:rPr>
              <w:t>Route UI and editing</w:t>
            </w:r>
          </w:p>
        </w:tc>
        <w:tc>
          <w:tcPr>
            <w:tcW w:type="dxa" w:w="4032"/>
            <w:vAlign w:val="top"/>
            <w:tcMar>
              <w:top w:w="80" w:type="dxa"/>
              <w:start w:w="100" w:type="dxa"/>
              <w:bottom w:w="80" w:type="dxa"/>
              <w:end w:w="100" w:type="dxa"/>
            </w:tcMar>
          </w:tcPr>
          <w:p>
            <w:r>
              <w:rPr>
                <w:sz w:val="16"/>
              </w:rPr>
              <w:t>Modern route screens while preserving route objects/storage.</w:t>
            </w:r>
          </w:p>
        </w:tc>
      </w:tr>
      <w:tr>
        <w:tc>
          <w:tcPr>
            <w:tcW w:type="dxa" w:w="3168"/>
            <w:vAlign w:val="top"/>
            <w:tcMar>
              <w:top w:w="80" w:type="dxa"/>
              <w:start w:w="100" w:type="dxa"/>
              <w:bottom w:w="80" w:type="dxa"/>
              <w:end w:w="100" w:type="dxa"/>
            </w:tcMar>
          </w:tcPr>
          <w:p>
            <w:r>
              <w:rPr>
                <w:sz w:val="16"/>
              </w:rPr>
              <w:t>gui/src/pluginmanager.cpp</w:t>
            </w:r>
          </w:p>
        </w:tc>
        <w:tc>
          <w:tcPr>
            <w:tcW w:type="dxa" w:w="3600"/>
            <w:vAlign w:val="top"/>
            <w:tcMar>
              <w:top w:w="80" w:type="dxa"/>
              <w:start w:w="100" w:type="dxa"/>
              <w:bottom w:w="80" w:type="dxa"/>
              <w:end w:w="100" w:type="dxa"/>
            </w:tcMar>
          </w:tcPr>
          <w:p>
            <w:r>
              <w:rPr>
                <w:sz w:val="16"/>
              </w:rPr>
              <w:t>Plugin loading and lifecycle</w:t>
            </w:r>
          </w:p>
        </w:tc>
        <w:tc>
          <w:tcPr>
            <w:tcW w:type="dxa" w:w="4032"/>
            <w:vAlign w:val="top"/>
            <w:tcMar>
              <w:top w:w="80" w:type="dxa"/>
              <w:start w:w="100" w:type="dxa"/>
              <w:bottom w:w="80" w:type="dxa"/>
              <w:end w:w="100" w:type="dxa"/>
            </w:tcMar>
          </w:tcPr>
          <w:p>
            <w:r>
              <w:rPr>
                <w:sz w:val="16"/>
              </w:rPr>
              <w:t>Preserve; avoid unnecessary modification.</w:t>
            </w:r>
          </w:p>
        </w:tc>
      </w:tr>
      <w:tr>
        <w:tc>
          <w:tcPr>
            <w:tcW w:type="dxa" w:w="3168"/>
            <w:vAlign w:val="top"/>
            <w:tcMar>
              <w:top w:w="80" w:type="dxa"/>
              <w:start w:w="100" w:type="dxa"/>
              <w:bottom w:w="80" w:type="dxa"/>
              <w:end w:w="100" w:type="dxa"/>
            </w:tcMar>
          </w:tcPr>
          <w:p>
            <w:r>
              <w:rPr>
                <w:sz w:val="16"/>
              </w:rPr>
              <w:t>model/src/*</w:t>
            </w:r>
          </w:p>
        </w:tc>
        <w:tc>
          <w:tcPr>
            <w:tcW w:type="dxa" w:w="3600"/>
            <w:vAlign w:val="top"/>
            <w:tcMar>
              <w:top w:w="80" w:type="dxa"/>
              <w:start w:w="100" w:type="dxa"/>
              <w:bottom w:w="80" w:type="dxa"/>
              <w:end w:w="100" w:type="dxa"/>
            </w:tcMar>
          </w:tcPr>
          <w:p>
            <w:r>
              <w:rPr>
                <w:sz w:val="16"/>
              </w:rPr>
              <w:t>Navigation/domain data</w:t>
            </w:r>
          </w:p>
        </w:tc>
        <w:tc>
          <w:tcPr>
            <w:tcW w:type="dxa" w:w="4032"/>
            <w:vAlign w:val="top"/>
            <w:tcMar>
              <w:top w:w="80" w:type="dxa"/>
              <w:start w:w="100" w:type="dxa"/>
              <w:bottom w:w="80" w:type="dxa"/>
              <w:end w:w="100" w:type="dxa"/>
            </w:tcMar>
          </w:tcPr>
          <w:p>
            <w:r>
              <w:rPr>
                <w:sz w:val="16"/>
              </w:rPr>
              <w:t>Prefer reuse; extend only behind tests for SmartNav needs.</w:t>
            </w:r>
          </w:p>
        </w:tc>
      </w:tr>
    </w:tbl>
    <w:p/>
    <w:p>
      <w:pPr>
        <w:pStyle w:val="Heading1"/>
      </w:pPr>
      <w:r>
        <w:t>12. Product Installation Model</w:t>
      </w:r>
    </w:p>
    <w:p>
      <w:pPr/>
      <w:r>
        <w:t>Mandatory requirement: one installation must provide three launch paths — XNav, OpenCPN Legacy, and OpenNav Safe Mode — without creating separate navigation databases or duplicating user charts/routes. The installer should create shortcuts for all three.</w:t>
      </w:r>
    </w:p>
    <w:p>
      <w:r>
        <w:t>The user experience must be: install OpenCPN normally, then run OpenNavX-Setup.exe. The setup program transforms that supported OpenCPN installation into the OpenNav product and can later repair, update or restore it.</w:t>
      </w:r>
    </w:p>
    <w:p>
      <w:pPr>
        <w:pStyle w:val="ListNumber"/>
      </w:pPr>
      <w:r>
        <w:t>Locate OpenCPN using registry/uninstall metadata, known install locations and executable version information.</w:t>
      </w:r>
    </w:p>
    <w:p>
      <w:pPr>
        <w:pStyle w:val="ListNumber"/>
      </w:pPr>
      <w:r>
        <w:t>Read exact OpenCPN version, architecture and file hashes.</w:t>
      </w:r>
    </w:p>
    <w:p>
      <w:pPr>
        <w:pStyle w:val="ListNumber"/>
      </w:pPr>
      <w:r>
        <w:t>Compare against OpenNav compatibility manifest.</w:t>
      </w:r>
    </w:p>
    <w:p>
      <w:pPr>
        <w:pStyle w:val="ListNumber"/>
      </w:pPr>
      <w:r>
        <w:t>If unsupported, stop safely and explain which OpenCPN versions are supported. Never patch an unknown binary set.</w:t>
      </w:r>
    </w:p>
    <w:p>
      <w:pPr>
        <w:pStyle w:val="ListNumber"/>
      </w:pPr>
      <w:r>
        <w:t>Create a versioned backup of every file OpenNav will modify or replace.</w:t>
      </w:r>
    </w:p>
    <w:p>
      <w:pPr>
        <w:pStyle w:val="ListNumber"/>
      </w:pPr>
      <w:r>
        <w:t>Install OpenNav binaries/resources/modules into a clearly owned directory.</w:t>
      </w:r>
    </w:p>
    <w:p>
      <w:pPr>
        <w:pStyle w:val="ListNumber"/>
      </w:pPr>
      <w:r>
        <w:t>Apply version-specific integration package or install the OpenNav-built OpenCPN executable if that is the chosen release mechanism.</w:t>
      </w:r>
    </w:p>
    <w:p>
      <w:pPr>
        <w:pStyle w:val="ListNumber"/>
      </w:pPr>
      <w:r>
        <w:t>Install required runtime dependencies only when missing.</w:t>
      </w:r>
    </w:p>
    <w:p>
      <w:pPr>
        <w:pStyle w:val="ListNumber"/>
      </w:pPr>
      <w:r>
        <w:t>Write OpenNav configuration and migration marker.</w:t>
      </w:r>
    </w:p>
    <w:p>
      <w:pPr>
        <w:pStyle w:val="ListNumber"/>
      </w:pPr>
      <w:r>
        <w:t>Run post-install self-test.</w:t>
      </w:r>
    </w:p>
    <w:p>
      <w:pPr>
        <w:pStyle w:val="ListNumber"/>
      </w:pPr>
      <w:r>
        <w:t>Launch OpenCPN/OpenNav and offer a diagnostics report if startup fails.</w:t>
      </w:r>
    </w:p>
    <w:p>
      <w:r>
        <w:t>The installer must support these modes:</w:t>
      </w:r>
    </w:p>
    <w:tbl>
      <w:tblPr>
        <w:tblStyle w:val="TableGrid"/>
        <w:tblW w:type="auto" w:w="0"/>
        <w:jc w:val="center"/>
        <w:tblLook w:firstColumn="1" w:firstRow="1" w:lastColumn="0" w:lastRow="0" w:noHBand="0" w:noVBand="1" w:val="04A0"/>
      </w:tblPr>
      <w:tblGrid>
        <w:gridCol w:w="5040"/>
        <w:gridCol w:w="5040"/>
      </w:tblGrid>
      <w:tr>
        <w:tc>
          <w:tcPr>
            <w:tcW w:type="dxa" w:w="2016"/>
            <w:shd w:fill="D9EAF0"/>
            <w:vAlign w:val="center"/>
            <w:tcMar>
              <w:top w:w="80" w:type="dxa"/>
              <w:start w:w="100" w:type="dxa"/>
              <w:bottom w:w="80" w:type="dxa"/>
              <w:end w:w="100" w:type="dxa"/>
            </w:tcMar>
          </w:tcPr>
          <w:p>
            <w:r>
              <w:rPr>
                <w:b/>
                <w:sz w:val="17"/>
              </w:rPr>
              <w:t>Mode</w:t>
            </w:r>
          </w:p>
        </w:tc>
        <w:tc>
          <w:tcPr>
            <w:tcW w:type="dxa" w:w="8640"/>
            <w:shd w:fill="D9EAF0"/>
            <w:vAlign w:val="center"/>
            <w:tcMar>
              <w:top w:w="80" w:type="dxa"/>
              <w:start w:w="100" w:type="dxa"/>
              <w:bottom w:w="80" w:type="dxa"/>
              <w:end w:w="100" w:type="dxa"/>
            </w:tcMar>
          </w:tcPr>
          <w:p>
            <w:r>
              <w:rPr>
                <w:b/>
                <w:sz w:val="17"/>
              </w:rPr>
              <w:t>Required behavior</w:t>
            </w:r>
          </w:p>
        </w:tc>
      </w:tr>
      <w:tr>
        <w:tc>
          <w:tcPr>
            <w:tcW w:type="dxa" w:w="2016"/>
            <w:vAlign w:val="top"/>
            <w:tcMar>
              <w:top w:w="80" w:type="dxa"/>
              <w:start w:w="100" w:type="dxa"/>
              <w:bottom w:w="80" w:type="dxa"/>
              <w:end w:w="100" w:type="dxa"/>
            </w:tcMar>
          </w:tcPr>
          <w:p>
            <w:r>
              <w:rPr>
                <w:sz w:val="16"/>
              </w:rPr>
              <w:t>Install</w:t>
            </w:r>
          </w:p>
        </w:tc>
        <w:tc>
          <w:tcPr>
            <w:tcW w:type="dxa" w:w="8640"/>
            <w:vAlign w:val="top"/>
            <w:tcMar>
              <w:top w:w="80" w:type="dxa"/>
              <w:start w:w="100" w:type="dxa"/>
              <w:bottom w:w="80" w:type="dxa"/>
              <w:end w:w="100" w:type="dxa"/>
            </w:tcMar>
          </w:tcPr>
          <w:p>
            <w:r>
              <w:rPr>
                <w:sz w:val="16"/>
              </w:rPr>
              <w:t>First-time installation with compatibility gate and backup.</w:t>
            </w:r>
          </w:p>
        </w:tc>
      </w:tr>
      <w:tr>
        <w:tc>
          <w:tcPr>
            <w:tcW w:type="dxa" w:w="2016"/>
            <w:vAlign w:val="top"/>
            <w:tcMar>
              <w:top w:w="80" w:type="dxa"/>
              <w:start w:w="100" w:type="dxa"/>
              <w:bottom w:w="80" w:type="dxa"/>
              <w:end w:w="100" w:type="dxa"/>
            </w:tcMar>
          </w:tcPr>
          <w:p>
            <w:r>
              <w:rPr>
                <w:sz w:val="16"/>
              </w:rPr>
              <w:t>Update</w:t>
            </w:r>
          </w:p>
        </w:tc>
        <w:tc>
          <w:tcPr>
            <w:tcW w:type="dxa" w:w="8640"/>
            <w:vAlign w:val="top"/>
            <w:tcMar>
              <w:top w:w="80" w:type="dxa"/>
              <w:start w:w="100" w:type="dxa"/>
              <w:bottom w:w="80" w:type="dxa"/>
              <w:end w:w="100" w:type="dxa"/>
            </w:tcMar>
          </w:tcPr>
          <w:p>
            <w:r>
              <w:rPr>
                <w:sz w:val="16"/>
              </w:rPr>
              <w:t>Preserve user settings/charts/routes, migrate OpenNav config, version-gated update.</w:t>
            </w:r>
          </w:p>
        </w:tc>
      </w:tr>
      <w:tr>
        <w:tc>
          <w:tcPr>
            <w:tcW w:type="dxa" w:w="2016"/>
            <w:vAlign w:val="top"/>
            <w:tcMar>
              <w:top w:w="80" w:type="dxa"/>
              <w:start w:w="100" w:type="dxa"/>
              <w:bottom w:w="80" w:type="dxa"/>
              <w:end w:w="100" w:type="dxa"/>
            </w:tcMar>
          </w:tcPr>
          <w:p>
            <w:r>
              <w:rPr>
                <w:sz w:val="16"/>
              </w:rPr>
              <w:t>Repair</w:t>
            </w:r>
          </w:p>
        </w:tc>
        <w:tc>
          <w:tcPr>
            <w:tcW w:type="dxa" w:w="8640"/>
            <w:vAlign w:val="top"/>
            <w:tcMar>
              <w:top w:w="80" w:type="dxa"/>
              <w:start w:w="100" w:type="dxa"/>
              <w:bottom w:w="80" w:type="dxa"/>
              <w:end w:w="100" w:type="dxa"/>
            </w:tcMar>
          </w:tcPr>
          <w:p>
            <w:r>
              <w:rPr>
                <w:sz w:val="16"/>
              </w:rPr>
              <w:t>Re-verify hashes/resources/modules and restore missing/corrupt OpenNav-owned files.</w:t>
            </w:r>
          </w:p>
        </w:tc>
      </w:tr>
      <w:tr>
        <w:tc>
          <w:tcPr>
            <w:tcW w:type="dxa" w:w="2016"/>
            <w:vAlign w:val="top"/>
            <w:tcMar>
              <w:top w:w="80" w:type="dxa"/>
              <w:start w:w="100" w:type="dxa"/>
              <w:bottom w:w="80" w:type="dxa"/>
              <w:end w:w="100" w:type="dxa"/>
            </w:tcMar>
          </w:tcPr>
          <w:p>
            <w:r>
              <w:rPr>
                <w:sz w:val="16"/>
              </w:rPr>
              <w:t>Rollback</w:t>
            </w:r>
          </w:p>
        </w:tc>
        <w:tc>
          <w:tcPr>
            <w:tcW w:type="dxa" w:w="8640"/>
            <w:vAlign w:val="top"/>
            <w:tcMar>
              <w:top w:w="80" w:type="dxa"/>
              <w:start w:w="100" w:type="dxa"/>
              <w:bottom w:w="80" w:type="dxa"/>
              <w:end w:w="100" w:type="dxa"/>
            </w:tcMar>
          </w:tcPr>
          <w:p>
            <w:r>
              <w:rPr>
                <w:sz w:val="16"/>
              </w:rPr>
              <w:t>Restore the exact pre-OpenNav OpenCPN files and remove OpenNav-owned components.</w:t>
            </w:r>
          </w:p>
        </w:tc>
      </w:tr>
      <w:tr>
        <w:tc>
          <w:tcPr>
            <w:tcW w:type="dxa" w:w="2016"/>
            <w:vAlign w:val="top"/>
            <w:tcMar>
              <w:top w:w="80" w:type="dxa"/>
              <w:start w:w="100" w:type="dxa"/>
              <w:bottom w:w="80" w:type="dxa"/>
              <w:end w:w="100" w:type="dxa"/>
            </w:tcMar>
          </w:tcPr>
          <w:p>
            <w:r>
              <w:rPr>
                <w:sz w:val="16"/>
              </w:rPr>
              <w:t>Diagnostics</w:t>
            </w:r>
          </w:p>
        </w:tc>
        <w:tc>
          <w:tcPr>
            <w:tcW w:type="dxa" w:w="8640"/>
            <w:vAlign w:val="top"/>
            <w:tcMar>
              <w:top w:w="80" w:type="dxa"/>
              <w:start w:w="100" w:type="dxa"/>
              <w:bottom w:w="80" w:type="dxa"/>
              <w:end w:w="100" w:type="dxa"/>
            </w:tcMar>
          </w:tcPr>
          <w:p>
            <w:r>
              <w:rPr>
                <w:sz w:val="16"/>
              </w:rPr>
              <w:t>Collect versions, paths, hashes, logs, module status and self-test results without modifying the system.</w:t>
            </w:r>
          </w:p>
        </w:tc>
      </w:tr>
      <w:tr>
        <w:tc>
          <w:tcPr>
            <w:tcW w:type="dxa" w:w="2016"/>
            <w:vAlign w:val="top"/>
            <w:tcMar>
              <w:top w:w="80" w:type="dxa"/>
              <w:start w:w="100" w:type="dxa"/>
              <w:bottom w:w="80" w:type="dxa"/>
              <w:end w:w="100" w:type="dxa"/>
            </w:tcMar>
          </w:tcPr>
          <w:p>
            <w:r>
              <w:rPr>
                <w:sz w:val="16"/>
              </w:rPr>
              <w:t>Uninstall</w:t>
            </w:r>
          </w:p>
        </w:tc>
        <w:tc>
          <w:tcPr>
            <w:tcW w:type="dxa" w:w="8640"/>
            <w:vAlign w:val="top"/>
            <w:tcMar>
              <w:top w:w="80" w:type="dxa"/>
              <w:start w:w="100" w:type="dxa"/>
              <w:bottom w:w="80" w:type="dxa"/>
              <w:end w:w="100" w:type="dxa"/>
            </w:tcMar>
          </w:tcPr>
          <w:p>
            <w:r>
              <w:rPr>
                <w:sz w:val="16"/>
              </w:rPr>
              <w:t>Return OpenCPN to a clean usable state, preserving user navigation data.</w:t>
            </w:r>
          </w:p>
        </w:tc>
      </w:tr>
    </w:tbl>
    <w:p/>
    <w:p>
      <w:pPr>
        <w:pStyle w:val="Heading1"/>
      </w:pPr>
      <w:r>
        <w:t>13. Compatibility Manifest</w:t>
      </w:r>
    </w:p>
    <w:p>
      <w:pPr>
        <w:pStyle w:val="CodeBlock"/>
      </w:pPr>
      <w:r>
        <w:t>{</w:t>
        <w:br/>
        <w:t xml:space="preserve">  "openNavVersion": "0.1.0",</w:t>
        <w:br/>
        <w:t xml:space="preserve">  "supportedOpenCpn": [</w:t>
        <w:br/>
        <w:t xml:space="preserve">    {</w:t>
        <w:br/>
        <w:t xml:space="preserve">      "version": "5.12.4",</w:t>
        <w:br/>
        <w:t xml:space="preserve">      "arch": "x64",</w:t>
        <w:br/>
        <w:t xml:space="preserve">      "executableSha256": "...",</w:t>
        <w:br/>
        <w:t xml:space="preserve">      "integrationPackage": "win-x64-ocpn-5.12.4",</w:t>
        <w:br/>
        <w:t xml:space="preserve">      "pluginApiMin": "1.20"</w:t>
        <w:br/>
        <w:t xml:space="preserve">    }</w:t>
        <w:br/>
        <w:t xml:space="preserve">  ]</w:t>
        <w:br/>
        <w:t>}</w:t>
      </w:r>
    </w:p>
    <w:p>
      <w:r>
        <w:t>The installer must treat this manifest as authoritative. A future OpenCPN release is unsupported until CI has built and tested OpenNav against it and the manifest has been updated.</w:t>
      </w:r>
    </w:p>
    <w:p>
      <w:pPr>
        <w:pStyle w:val="Heading1"/>
      </w:pPr>
      <w:r>
        <w:t>14. Update Strategy</w:t>
      </w:r>
    </w:p>
    <w:p>
      <w:pPr>
        <w:pStyle w:val="ListBullet"/>
      </w:pPr>
      <w:r>
        <w:t>OpenNav versioning follows semantic versioning.</w:t>
      </w:r>
    </w:p>
    <w:p>
      <w:pPr>
        <w:pStyle w:val="ListBullet"/>
      </w:pPr>
      <w:r>
        <w:t>Separate OpenNav updates from upstream OpenCPN updates.</w:t>
      </w:r>
    </w:p>
    <w:p>
      <w:pPr>
        <w:pStyle w:val="ListBullet"/>
      </w:pPr>
      <w:r>
        <w:t>If OpenCPN itself is upgraded outside OpenNav, detect the mismatch at next launch and enter compatibility-safe mode rather than patching automatically.</w:t>
      </w:r>
    </w:p>
    <w:p>
      <w:pPr>
        <w:pStyle w:val="ListBullet"/>
      </w:pPr>
      <w:r>
        <w:t>Provide an updater channel concept (stable, beta/dev) but ship stable first.</w:t>
      </w:r>
    </w:p>
    <w:p>
      <w:pPr>
        <w:pStyle w:val="ListBullet"/>
      </w:pPr>
      <w:r>
        <w:t>Every update package is signed or at minimum hash-verified before installation.</w:t>
      </w:r>
    </w:p>
    <w:p>
      <w:pPr>
        <w:pStyle w:val="ListBullet"/>
      </w:pPr>
      <w:r>
        <w:t>Configuration migrations are explicit, versioned and reversible where practical.</w:t>
      </w:r>
    </w:p>
    <w:p>
      <w:pPr>
        <w:pStyle w:val="Heading1"/>
      </w:pPr>
      <w:r>
        <w:t>15. Development Workflow for Codex</w:t>
      </w:r>
    </w:p>
    <w:p>
      <w:pPr/>
      <w:r>
        <w:t>Mandatory requirement: every meaningful milestone must be smoke-tested in both XNav and Legacy modes. A failure unique to XNav should be diagnosable by immediately launching the same OpenCPN state in Legacy mode.</w:t>
      </w:r>
    </w:p>
    <w:p>
      <w:r>
        <w:t>The agent must always keep the project in a buildable, inspectable state. Large speculative rewrites are prohibited. Work in vertical slices that can be launched and visually checked.</w:t>
      </w:r>
    </w:p>
    <w:p>
      <w:pPr>
        <w:spacing w:after="40"/>
        <w:ind w:left="403" w:hanging="317"/>
      </w:pPr>
      <w:r>
        <w:rPr>
          <w:b w:val="0"/>
        </w:rPr>
        <w:t>1. Clone and pin the exact upstream OpenCPN tag/commit selected for the first supported release.</w:t>
      </w:r>
    </w:p>
    <w:p>
      <w:pPr>
        <w:spacing w:after="40"/>
        <w:ind w:left="403" w:hanging="317"/>
      </w:pPr>
      <w:r>
        <w:rPr>
          <w:b w:val="0"/>
        </w:rPr>
        <w:t>2. Build pristine OpenCPN unchanged in the Linux Codex environment and record the toolchain, dependency versions and exact commands.</w:t>
      </w:r>
    </w:p>
    <w:p>
      <w:pPr>
        <w:spacing w:after="40"/>
        <w:ind w:left="403" w:hanging="317"/>
      </w:pPr>
      <w:r>
        <w:rPr>
          <w:b w:val="0"/>
        </w:rPr>
        <w:t>3. Establish the native Windows x64 build lane immediately: Windows CI and/or a disposable Windows VM/test machine using the supported OpenCPN Windows toolchain.</w:t>
      </w:r>
    </w:p>
    <w:p>
      <w:pPr>
        <w:spacing w:after="40"/>
        <w:ind w:left="403" w:hanging="317"/>
      </w:pPr>
      <w:r>
        <w:rPr>
          <w:b w:val="0"/>
        </w:rPr>
        <w:t>4. Build the same pristine pinned OpenCPN revision on Windows before accepting any XNav core-integration work.</w:t>
      </w:r>
    </w:p>
    <w:p>
      <w:pPr>
        <w:spacing w:after="40"/>
        <w:ind w:left="403" w:hanging="317"/>
      </w:pPr>
      <w:r>
        <w:rPr>
          <w:b w:val="0"/>
        </w:rPr>
        <w:t>5. Create baseline smoke tests and capture reference startup screenshots; Windows 1280×800 screenshots are the visual authority for release.</w:t>
      </w:r>
    </w:p>
    <w:p>
      <w:pPr>
        <w:spacing w:after="40"/>
        <w:ind w:left="403" w:hanging="317"/>
      </w:pPr>
      <w:r>
        <w:rPr>
          <w:b w:val="0"/>
        </w:rPr>
        <w:t>6. Introduce OpenNav build flags and namespace/directories without changing behavior on either platform.</w:t>
      </w:r>
    </w:p>
    <w:p>
      <w:pPr>
        <w:spacing w:after="40"/>
        <w:ind w:left="403" w:hanging="317"/>
      </w:pPr>
      <w:r>
        <w:rPr>
          <w:b w:val="0"/>
        </w:rPr>
        <w:t>7. Add mode plumbing first: XNav, Legacy and Safe Mode, keeping the same OpenCPN profile/state.</w:t>
      </w:r>
    </w:p>
    <w:p>
      <w:pPr>
        <w:spacing w:after="40"/>
        <w:ind w:left="403" w:hanging="317"/>
      </w:pPr>
      <w:r>
        <w:rPr>
          <w:b w:val="0"/>
        </w:rPr>
        <w:t>8. Create the OpenNav shell around the unchanged chart canvas and add theme tokens/custom control primitives.</w:t>
      </w:r>
    </w:p>
    <w:p>
      <w:pPr>
        <w:spacing w:after="40"/>
        <w:ind w:left="403" w:hanging="317"/>
      </w:pPr>
      <w:r>
        <w:rPr>
          <w:b w:val="0"/>
        </w:rPr>
        <w:t>9. Replace one workflow at a time: top bar → data rail → context card → route panel → settings shell.</w:t>
      </w:r>
    </w:p>
    <w:p>
      <w:pPr>
        <w:spacing w:after="40"/>
        <w:ind w:left="403" w:hanging="317"/>
      </w:pPr>
      <w:r>
        <w:rPr>
          <w:b w:val="0"/>
        </w:rPr>
        <w:t>10. Add Vessel Data service and simulator before integrating live N2K data.</w:t>
      </w:r>
    </w:p>
    <w:p>
      <w:pPr>
        <w:spacing w:after="40"/>
        <w:ind w:left="403" w:hanging="317"/>
      </w:pPr>
      <w:r>
        <w:rPr>
          <w:b w:val="0"/>
        </w:rPr>
        <w:t>11. Add SmartNav features one at a time behind feature flags and deterministic cross-platform tests.</w:t>
      </w:r>
    </w:p>
    <w:p>
      <w:pPr>
        <w:spacing w:after="40"/>
        <w:ind w:left="403" w:hanging="317"/>
      </w:pPr>
      <w:r>
        <w:rPr>
          <w:b w:val="0"/>
        </w:rPr>
        <w:t>12. Add hardware adapters only after simulated interfaces work; Windows remains the authority for DLL/plugin/runtime integration.</w:t>
      </w:r>
    </w:p>
    <w:p>
      <w:pPr>
        <w:spacing w:after="40"/>
        <w:ind w:left="403" w:hanging="317"/>
      </w:pPr>
      <w:r>
        <w:t>13. For every meaningful milestone, pass the Linux development gate and the Windows release-validation gate before marking the milestone complete.</w:t>
      </w:r>
    </w:p>
    <w:p>
      <w:pPr>
        <w:spacing w:after="40"/>
        <w:ind w:left="403" w:hanging="317"/>
      </w:pPr>
      <w:r>
        <w:t>14. Build the installer only after a reproducible native Windows build exists.</w:t>
      </w:r>
    </w:p>
    <w:p>
      <w:pPr>
        <w:spacing w:after="40"/>
        <w:ind w:left="403" w:hanging="317"/>
      </w:pPr>
      <w:r>
        <w:t>15. Run install/update/repair/rollback/uninstall tests in a disposable Windows VM or test machine before release.</w:t>
      </w:r>
    </w:p>
    <w:p>
      <w:pPr>
        <w:spacing w:after="40"/>
        <w:ind w:left="403" w:hanging="317"/>
      </w:pPr>
      <w:r>
        <w:t>16. Validate the release candidate on the real or representative 1280×800 Windows navigation computer, including DPI, touch/mouse input and live-device integration when available.</w:t>
      </w:r>
    </w:p>
    <w:p>
      <w:pPr>
        <w:pStyle w:val="Heading1"/>
      </w:pPr>
      <w:r>
        <w:t>16. Continuous Verification While Codex Works</w:t>
      </w:r>
    </w:p>
    <w:p>
      <w:r>
        <w:t>Codex must not report a feature complete solely because it compiles. Each milestone requires evidence.</w:t>
      </w:r>
    </w:p>
    <w:tbl>
      <w:tblPr>
        <w:tblStyle w:val="TableGrid"/>
        <w:tblW w:type="auto" w:w="0"/>
        <w:jc w:val="center"/>
        <w:tblLook w:firstColumn="1" w:firstRow="1" w:lastColumn="0" w:lastRow="0" w:noHBand="0" w:noVBand="1" w:val="04A0"/>
      </w:tblPr>
      <w:tblGrid>
        <w:gridCol w:w="3360"/>
        <w:gridCol w:w="3360"/>
        <w:gridCol w:w="3360"/>
      </w:tblGrid>
      <w:tr>
        <w:tc>
          <w:tcPr>
            <w:tcW w:type="dxa" w:w="2088"/>
            <w:shd w:fill="D9EAF0"/>
            <w:vAlign w:val="top"/>
            <w:tcMar>
              <w:top w:w="80" w:type="dxa"/>
              <w:start w:w="100" w:type="dxa"/>
              <w:bottom w:w="80" w:type="dxa"/>
              <w:end w:w="100" w:type="dxa"/>
            </w:tcMar>
            <w:shd w:fill="D9EAF0"/>
          </w:tcPr>
          <w:p>
            <w:r>
              <w:rPr>
                <w:b/>
                <w:sz w:val="17"/>
              </w:rPr>
              <w:t>Check</w:t>
            </w:r>
          </w:p>
        </w:tc>
        <w:tc>
          <w:tcPr>
            <w:tcW w:type="dxa" w:w="5184"/>
            <w:shd w:fill="D9EAF0"/>
            <w:vAlign w:val="top"/>
            <w:tcMar>
              <w:top w:w="80" w:type="dxa"/>
              <w:start w:w="100" w:type="dxa"/>
              <w:bottom w:w="80" w:type="dxa"/>
              <w:end w:w="100" w:type="dxa"/>
            </w:tcMar>
            <w:shd w:fill="D9EAF0"/>
          </w:tcPr>
          <w:p>
            <w:r>
              <w:rPr>
                <w:b/>
                <w:sz w:val="17"/>
              </w:rPr>
              <w:t>How Codex should verify</w:t>
            </w:r>
          </w:p>
        </w:tc>
        <w:tc>
          <w:tcPr>
            <w:tcW w:type="dxa" w:w="3456"/>
            <w:shd w:fill="D9EAF0"/>
            <w:vAlign w:val="top"/>
            <w:tcMar>
              <w:top w:w="80" w:type="dxa"/>
              <w:start w:w="100" w:type="dxa"/>
              <w:bottom w:w="80" w:type="dxa"/>
              <w:end w:w="100" w:type="dxa"/>
            </w:tcMar>
            <w:shd w:fill="D9EAF0"/>
          </w:tcPr>
          <w:p>
            <w:r>
              <w:rPr>
                <w:b/>
                <w:sz w:val="17"/>
              </w:rPr>
              <w:t>Evidence to retain</w:t>
            </w:r>
          </w:p>
        </w:tc>
      </w:tr>
      <w:tr>
        <w:tc>
          <w:tcPr>
            <w:tcW w:type="dxa" w:w="2088"/>
            <w:vAlign w:val="top"/>
            <w:tcMar>
              <w:top w:w="80" w:type="dxa"/>
              <w:start w:w="100" w:type="dxa"/>
              <w:bottom w:w="80" w:type="dxa"/>
              <w:end w:w="100" w:type="dxa"/>
            </w:tcMar>
          </w:tcPr>
          <w:p>
            <w:r>
              <w:rPr>
                <w:sz w:val="16"/>
              </w:rPr>
              <w:t>Compile</w:t>
            </w:r>
          </w:p>
        </w:tc>
        <w:tc>
          <w:tcPr>
            <w:tcW w:type="dxa" w:w="5184"/>
            <w:vAlign w:val="top"/>
            <w:tcMar>
              <w:top w:w="80" w:type="dxa"/>
              <w:start w:w="100" w:type="dxa"/>
              <w:bottom w:w="80" w:type="dxa"/>
              <w:end w:w="100" w:type="dxa"/>
            </w:tcMar>
          </w:tcPr>
          <w:p>
            <w:r>
              <w:rPr>
                <w:sz w:val="16"/>
              </w:rPr>
              <w:t>Clean configure + build from documented commands.</w:t>
            </w:r>
          </w:p>
        </w:tc>
        <w:tc>
          <w:tcPr>
            <w:tcW w:type="dxa" w:w="3456"/>
            <w:vAlign w:val="top"/>
            <w:tcMar>
              <w:top w:w="80" w:type="dxa"/>
              <w:start w:w="100" w:type="dxa"/>
              <w:bottom w:w="80" w:type="dxa"/>
              <w:end w:w="100" w:type="dxa"/>
            </w:tcMar>
          </w:tcPr>
          <w:p>
            <w:r>
              <w:rPr>
                <w:sz w:val="16"/>
              </w:rPr>
              <w:t>Build log + commit hash.</w:t>
            </w:r>
          </w:p>
        </w:tc>
      </w:tr>
      <w:tr>
        <w:tc>
          <w:tcPr>
            <w:tcW w:type="dxa" w:w="2088"/>
            <w:vAlign w:val="top"/>
            <w:tcMar>
              <w:top w:w="80" w:type="dxa"/>
              <w:start w:w="100" w:type="dxa"/>
              <w:bottom w:w="80" w:type="dxa"/>
              <w:end w:w="100" w:type="dxa"/>
            </w:tcMar>
          </w:tcPr>
          <w:p>
            <w:r>
              <w:rPr>
                <w:sz w:val="16"/>
              </w:rPr>
              <w:t>Unit tests</w:t>
            </w:r>
          </w:p>
        </w:tc>
        <w:tc>
          <w:tcPr>
            <w:tcW w:type="dxa" w:w="5184"/>
            <w:vAlign w:val="top"/>
            <w:tcMar>
              <w:top w:w="80" w:type="dxa"/>
              <w:start w:w="100" w:type="dxa"/>
              <w:bottom w:w="80" w:type="dxa"/>
              <w:end w:w="100" w:type="dxa"/>
            </w:tcMar>
          </w:tcPr>
          <w:p>
            <w:r>
              <w:rPr>
                <w:sz w:val="16"/>
              </w:rPr>
              <w:t>Run OpenNav unit tests and relevant upstream tests.</w:t>
            </w:r>
          </w:p>
        </w:tc>
        <w:tc>
          <w:tcPr>
            <w:tcW w:type="dxa" w:w="3456"/>
            <w:vAlign w:val="top"/>
            <w:tcMar>
              <w:top w:w="80" w:type="dxa"/>
              <w:start w:w="100" w:type="dxa"/>
              <w:bottom w:w="80" w:type="dxa"/>
              <w:end w:w="100" w:type="dxa"/>
            </w:tcMar>
          </w:tcPr>
          <w:p>
            <w:r>
              <w:rPr>
                <w:sz w:val="16"/>
              </w:rPr>
              <w:t>Test report.</w:t>
            </w:r>
          </w:p>
        </w:tc>
      </w:tr>
      <w:tr>
        <w:tc>
          <w:tcPr>
            <w:tcW w:type="dxa" w:w="2088"/>
            <w:vAlign w:val="top"/>
            <w:tcMar>
              <w:top w:w="80" w:type="dxa"/>
              <w:start w:w="100" w:type="dxa"/>
              <w:bottom w:w="80" w:type="dxa"/>
              <w:end w:w="100" w:type="dxa"/>
            </w:tcMar>
          </w:tcPr>
          <w:p>
            <w:r>
              <w:rPr>
                <w:sz w:val="16"/>
              </w:rPr>
              <w:t>Launch</w:t>
            </w:r>
          </w:p>
        </w:tc>
        <w:tc>
          <w:tcPr>
            <w:tcW w:type="dxa" w:w="5184"/>
            <w:vAlign w:val="top"/>
            <w:tcMar>
              <w:top w:w="80" w:type="dxa"/>
              <w:start w:w="100" w:type="dxa"/>
              <w:bottom w:w="80" w:type="dxa"/>
              <w:end w:w="100" w:type="dxa"/>
            </w:tcMar>
          </w:tcPr>
          <w:p>
            <w:r>
              <w:rPr>
                <w:sz w:val="16"/>
              </w:rPr>
              <w:t>Start product from clean test profile.</w:t>
            </w:r>
          </w:p>
        </w:tc>
        <w:tc>
          <w:tcPr>
            <w:tcW w:type="dxa" w:w="3456"/>
            <w:vAlign w:val="top"/>
            <w:tcMar>
              <w:top w:w="80" w:type="dxa"/>
              <w:start w:w="100" w:type="dxa"/>
              <w:bottom w:w="80" w:type="dxa"/>
              <w:end w:w="100" w:type="dxa"/>
            </w:tcMar>
          </w:tcPr>
          <w:p>
            <w:r>
              <w:rPr>
                <w:sz w:val="16"/>
              </w:rPr>
              <w:t>Exit code + log.</w:t>
            </w:r>
          </w:p>
        </w:tc>
      </w:tr>
      <w:tr>
        <w:tc>
          <w:tcPr>
            <w:tcW w:type="dxa" w:w="2088"/>
            <w:vAlign w:val="top"/>
            <w:tcMar>
              <w:top w:w="80" w:type="dxa"/>
              <w:start w:w="100" w:type="dxa"/>
              <w:bottom w:w="80" w:type="dxa"/>
              <w:end w:w="100" w:type="dxa"/>
            </w:tcMar>
          </w:tcPr>
          <w:p>
            <w:r>
              <w:rPr>
                <w:sz w:val="16"/>
              </w:rPr>
              <w:t>Visual regression</w:t>
            </w:r>
          </w:p>
        </w:tc>
        <w:tc>
          <w:tcPr>
            <w:tcW w:type="dxa" w:w="5184"/>
            <w:vAlign w:val="top"/>
            <w:tcMar>
              <w:top w:w="80" w:type="dxa"/>
              <w:start w:w="100" w:type="dxa"/>
              <w:bottom w:w="80" w:type="dxa"/>
              <w:end w:w="100" w:type="dxa"/>
            </w:tcMar>
          </w:tcPr>
          <w:p>
            <w:r>
              <w:rPr>
                <w:sz w:val="16"/>
              </w:rPr>
              <w:t>Capture defined screens at 1280×800 and compare against reference images.</w:t>
            </w:r>
          </w:p>
        </w:tc>
        <w:tc>
          <w:tcPr>
            <w:tcW w:type="dxa" w:w="3456"/>
            <w:vAlign w:val="top"/>
            <w:tcMar>
              <w:top w:w="80" w:type="dxa"/>
              <w:start w:w="100" w:type="dxa"/>
              <w:bottom w:w="80" w:type="dxa"/>
              <w:end w:w="100" w:type="dxa"/>
            </w:tcMar>
          </w:tcPr>
          <w:p>
            <w:r>
              <w:rPr>
                <w:sz w:val="16"/>
              </w:rPr>
              <w:t>PNG screenshots + diff summary.</w:t>
            </w:r>
          </w:p>
        </w:tc>
      </w:tr>
      <w:tr>
        <w:tc>
          <w:tcPr>
            <w:tcW w:type="dxa" w:w="2088"/>
            <w:vAlign w:val="top"/>
            <w:tcMar>
              <w:top w:w="80" w:type="dxa"/>
              <w:start w:w="100" w:type="dxa"/>
              <w:bottom w:w="80" w:type="dxa"/>
              <w:end w:w="100" w:type="dxa"/>
            </w:tcMar>
          </w:tcPr>
          <w:p>
            <w:r>
              <w:rPr>
                <w:sz w:val="16"/>
              </w:rPr>
              <w:t>Interaction smoke test</w:t>
            </w:r>
          </w:p>
        </w:tc>
        <w:tc>
          <w:tcPr>
            <w:tcW w:type="dxa" w:w="5184"/>
            <w:vAlign w:val="top"/>
            <w:tcMar>
              <w:top w:w="80" w:type="dxa"/>
              <w:start w:w="100" w:type="dxa"/>
              <w:bottom w:w="80" w:type="dxa"/>
              <w:end w:w="100" w:type="dxa"/>
            </w:tcMar>
          </w:tcPr>
          <w:p>
            <w:r>
              <w:rPr>
                <w:sz w:val="16"/>
              </w:rPr>
              <w:t>Script/carry out clicks for core workflows.</w:t>
            </w:r>
          </w:p>
        </w:tc>
        <w:tc>
          <w:tcPr>
            <w:tcW w:type="dxa" w:w="3456"/>
            <w:vAlign w:val="top"/>
            <w:tcMar>
              <w:top w:w="80" w:type="dxa"/>
              <w:start w:w="100" w:type="dxa"/>
              <w:bottom w:w="80" w:type="dxa"/>
              <w:end w:w="100" w:type="dxa"/>
            </w:tcMar>
          </w:tcPr>
          <w:p>
            <w:r>
              <w:rPr>
                <w:sz w:val="16"/>
              </w:rPr>
              <w:t>Checklist and failures.</w:t>
            </w:r>
          </w:p>
        </w:tc>
      </w:tr>
      <w:tr>
        <w:tc>
          <w:tcPr>
            <w:tcW w:type="dxa" w:w="2088"/>
            <w:vAlign w:val="top"/>
            <w:tcMar>
              <w:top w:w="80" w:type="dxa"/>
              <w:start w:w="100" w:type="dxa"/>
              <w:bottom w:w="80" w:type="dxa"/>
              <w:end w:w="100" w:type="dxa"/>
            </w:tcMar>
          </w:tcPr>
          <w:p>
            <w:r>
              <w:rPr>
                <w:sz w:val="16"/>
              </w:rPr>
              <w:t>Data simulation</w:t>
            </w:r>
          </w:p>
        </w:tc>
        <w:tc>
          <w:tcPr>
            <w:tcW w:type="dxa" w:w="5184"/>
            <w:vAlign w:val="top"/>
            <w:tcMar>
              <w:top w:w="80" w:type="dxa"/>
              <w:start w:w="100" w:type="dxa"/>
              <w:bottom w:w="80" w:type="dxa"/>
              <w:end w:w="100" w:type="dxa"/>
            </w:tcMar>
          </w:tcPr>
          <w:p>
            <w:r>
              <w:rPr>
                <w:sz w:val="16"/>
              </w:rPr>
              <w:t>Feed recorded/synthetic NMEA/N2K state.</w:t>
            </w:r>
          </w:p>
        </w:tc>
        <w:tc>
          <w:tcPr>
            <w:tcW w:type="dxa" w:w="3456"/>
            <w:vAlign w:val="top"/>
            <w:tcMar>
              <w:top w:w="80" w:type="dxa"/>
              <w:start w:w="100" w:type="dxa"/>
              <w:bottom w:w="80" w:type="dxa"/>
              <w:end w:w="100" w:type="dxa"/>
            </w:tcMar>
          </w:tcPr>
          <w:p>
            <w:r>
              <w:rPr>
                <w:sz w:val="16"/>
              </w:rPr>
              <w:t>Expected vs actual values.</w:t>
            </w:r>
          </w:p>
        </w:tc>
      </w:tr>
      <w:tr>
        <w:tc>
          <w:tcPr>
            <w:tcW w:type="dxa" w:w="2088"/>
            <w:vAlign w:val="top"/>
            <w:tcMar>
              <w:top w:w="80" w:type="dxa"/>
              <w:start w:w="100" w:type="dxa"/>
              <w:bottom w:w="80" w:type="dxa"/>
              <w:end w:w="100" w:type="dxa"/>
            </w:tcMar>
          </w:tcPr>
          <w:p>
            <w:r>
              <w:rPr>
                <w:sz w:val="16"/>
              </w:rPr>
              <w:t>Stale-data handling</w:t>
            </w:r>
          </w:p>
        </w:tc>
        <w:tc>
          <w:tcPr>
            <w:tcW w:type="dxa" w:w="5184"/>
            <w:vAlign w:val="top"/>
            <w:tcMar>
              <w:top w:w="80" w:type="dxa"/>
              <w:start w:w="100" w:type="dxa"/>
              <w:bottom w:w="80" w:type="dxa"/>
              <w:end w:w="100" w:type="dxa"/>
            </w:tcMar>
          </w:tcPr>
          <w:p>
            <w:r>
              <w:rPr>
                <w:sz w:val="16"/>
              </w:rPr>
              <w:t>Stop simulated source.</w:t>
            </w:r>
          </w:p>
        </w:tc>
        <w:tc>
          <w:tcPr>
            <w:tcW w:type="dxa" w:w="3456"/>
            <w:vAlign w:val="top"/>
            <w:tcMar>
              <w:top w:w="80" w:type="dxa"/>
              <w:start w:w="100" w:type="dxa"/>
              <w:bottom w:w="80" w:type="dxa"/>
              <w:end w:w="100" w:type="dxa"/>
            </w:tcMar>
          </w:tcPr>
          <w:p>
            <w:r>
              <w:rPr>
                <w:sz w:val="16"/>
              </w:rPr>
              <w:t>UI shows stale/unavailable within defined timeout.</w:t>
            </w:r>
          </w:p>
        </w:tc>
      </w:tr>
      <w:tr>
        <w:tc>
          <w:tcPr>
            <w:tcW w:type="dxa" w:w="2088"/>
            <w:vAlign w:val="top"/>
            <w:tcMar>
              <w:top w:w="80" w:type="dxa"/>
              <w:start w:w="100" w:type="dxa"/>
              <w:bottom w:w="80" w:type="dxa"/>
              <w:end w:w="100" w:type="dxa"/>
            </w:tcMar>
          </w:tcPr>
          <w:p>
            <w:r>
              <w:rPr>
                <w:sz w:val="16"/>
              </w:rPr>
              <w:t>Installer</w:t>
            </w:r>
          </w:p>
        </w:tc>
        <w:tc>
          <w:tcPr>
            <w:tcW w:type="dxa" w:w="5184"/>
            <w:vAlign w:val="top"/>
            <w:tcMar>
              <w:top w:w="80" w:type="dxa"/>
              <w:start w:w="100" w:type="dxa"/>
              <w:bottom w:w="80" w:type="dxa"/>
              <w:end w:w="100" w:type="dxa"/>
            </w:tcMar>
          </w:tcPr>
          <w:p>
            <w:r>
              <w:rPr>
                <w:sz w:val="16"/>
              </w:rPr>
              <w:t>Install on pristine supported OpenCPN.</w:t>
            </w:r>
          </w:p>
        </w:tc>
        <w:tc>
          <w:tcPr>
            <w:tcW w:type="dxa" w:w="3456"/>
            <w:vAlign w:val="top"/>
            <w:tcMar>
              <w:top w:w="80" w:type="dxa"/>
              <w:start w:w="100" w:type="dxa"/>
              <w:bottom w:w="80" w:type="dxa"/>
              <w:end w:w="100" w:type="dxa"/>
            </w:tcMar>
          </w:tcPr>
          <w:p>
            <w:r>
              <w:rPr>
                <w:sz w:val="16"/>
              </w:rPr>
              <w:t>Install log, hashes, launch success.</w:t>
            </w:r>
          </w:p>
        </w:tc>
      </w:tr>
      <w:tr>
        <w:tc>
          <w:tcPr>
            <w:tcW w:type="dxa" w:w="2088"/>
            <w:vAlign w:val="top"/>
            <w:tcMar>
              <w:top w:w="80" w:type="dxa"/>
              <w:start w:w="100" w:type="dxa"/>
              <w:bottom w:w="80" w:type="dxa"/>
              <w:end w:w="100" w:type="dxa"/>
            </w:tcMar>
          </w:tcPr>
          <w:p>
            <w:r>
              <w:rPr>
                <w:sz w:val="16"/>
              </w:rPr>
              <w:t>Repair</w:t>
            </w:r>
          </w:p>
        </w:tc>
        <w:tc>
          <w:tcPr>
            <w:tcW w:type="dxa" w:w="5184"/>
            <w:vAlign w:val="top"/>
            <w:tcMar>
              <w:top w:w="80" w:type="dxa"/>
              <w:start w:w="100" w:type="dxa"/>
              <w:bottom w:w="80" w:type="dxa"/>
              <w:end w:w="100" w:type="dxa"/>
            </w:tcMar>
          </w:tcPr>
          <w:p>
            <w:r>
              <w:rPr>
                <w:sz w:val="16"/>
              </w:rPr>
              <w:t>Delete/corrupt an OpenNav-owned file then repair.</w:t>
            </w:r>
          </w:p>
        </w:tc>
        <w:tc>
          <w:tcPr>
            <w:tcW w:type="dxa" w:w="3456"/>
            <w:vAlign w:val="top"/>
            <w:tcMar>
              <w:top w:w="80" w:type="dxa"/>
              <w:start w:w="100" w:type="dxa"/>
              <w:bottom w:w="80" w:type="dxa"/>
              <w:end w:w="100" w:type="dxa"/>
            </w:tcMar>
          </w:tcPr>
          <w:p>
            <w:r>
              <w:rPr>
                <w:sz w:val="16"/>
              </w:rPr>
              <w:t>Repair log and restored hash.</w:t>
            </w:r>
          </w:p>
        </w:tc>
      </w:tr>
      <w:tr>
        <w:tc>
          <w:tcPr>
            <w:tcW w:type="dxa" w:w="2088"/>
            <w:vAlign w:val="top"/>
            <w:tcMar>
              <w:top w:w="80" w:type="dxa"/>
              <w:start w:w="100" w:type="dxa"/>
              <w:bottom w:w="80" w:type="dxa"/>
              <w:end w:w="100" w:type="dxa"/>
            </w:tcMar>
          </w:tcPr>
          <w:p>
            <w:r>
              <w:rPr>
                <w:sz w:val="16"/>
              </w:rPr>
              <w:t>Rollback</w:t>
            </w:r>
          </w:p>
        </w:tc>
        <w:tc>
          <w:tcPr>
            <w:tcW w:type="dxa" w:w="5184"/>
            <w:vAlign w:val="top"/>
            <w:tcMar>
              <w:top w:w="80" w:type="dxa"/>
              <w:start w:w="100" w:type="dxa"/>
              <w:bottom w:w="80" w:type="dxa"/>
              <w:end w:w="100" w:type="dxa"/>
            </w:tcMar>
          </w:tcPr>
          <w:p>
            <w:r>
              <w:rPr>
                <w:sz w:val="16"/>
              </w:rPr>
              <w:t>Restore pre-install state.</w:t>
            </w:r>
          </w:p>
        </w:tc>
        <w:tc>
          <w:tcPr>
            <w:tcW w:type="dxa" w:w="3456"/>
            <w:vAlign w:val="top"/>
            <w:tcMar>
              <w:top w:w="80" w:type="dxa"/>
              <w:start w:w="100" w:type="dxa"/>
              <w:bottom w:w="80" w:type="dxa"/>
              <w:end w:w="100" w:type="dxa"/>
            </w:tcMar>
          </w:tcPr>
          <w:p>
            <w:r>
              <w:rPr>
                <w:sz w:val="16"/>
              </w:rPr>
              <w:t>Hash comparison to backup.</w:t>
            </w:r>
          </w:p>
        </w:tc>
      </w:tr>
      <w:tr>
        <w:tc>
          <w:tcPr>
            <w:tcW w:type="dxa" w:w="2088"/>
            <w:vAlign w:val="top"/>
            <w:tcMar>
              <w:top w:w="80" w:type="dxa"/>
              <w:start w:w="100" w:type="dxa"/>
              <w:bottom w:w="80" w:type="dxa"/>
              <w:end w:w="100" w:type="dxa"/>
            </w:tcMar>
          </w:tcPr>
          <w:p>
            <w:r>
              <w:rPr>
                <w:sz w:val="16"/>
              </w:rPr>
              <w:t>Upgrade</w:t>
            </w:r>
          </w:p>
        </w:tc>
        <w:tc>
          <w:tcPr>
            <w:tcW w:type="dxa" w:w="5184"/>
            <w:vAlign w:val="top"/>
            <w:tcMar>
              <w:top w:w="80" w:type="dxa"/>
              <w:start w:w="100" w:type="dxa"/>
              <w:bottom w:w="80" w:type="dxa"/>
              <w:end w:w="100" w:type="dxa"/>
            </w:tcMar>
          </w:tcPr>
          <w:p>
            <w:r>
              <w:rPr>
                <w:sz w:val="16"/>
              </w:rPr>
              <w:t>Install old OpenNav then update.</w:t>
            </w:r>
          </w:p>
        </w:tc>
        <w:tc>
          <w:tcPr>
            <w:tcW w:type="dxa" w:w="3456"/>
            <w:vAlign w:val="top"/>
            <w:tcMar>
              <w:top w:w="80" w:type="dxa"/>
              <w:start w:w="100" w:type="dxa"/>
              <w:bottom w:w="80" w:type="dxa"/>
              <w:end w:w="100" w:type="dxa"/>
            </w:tcMar>
          </w:tcPr>
          <w:p>
            <w:r>
              <w:rPr>
                <w:sz w:val="16"/>
              </w:rPr>
              <w:t>Config retained; migration result.</w:t>
            </w:r>
          </w:p>
        </w:tc>
      </w:tr>
      <w:tr>
        <w:tc>
          <w:tcPr>
            <w:tcW w:type="dxa" w:w="2088"/>
            <w:vAlign w:val="top"/>
            <w:tcMar>
              <w:top w:w="80" w:type="dxa"/>
              <w:start w:w="100" w:type="dxa"/>
              <w:bottom w:w="80" w:type="dxa"/>
              <w:end w:w="100" w:type="dxa"/>
            </w:tcMar>
          </w:tcPr>
          <w:p>
            <w:r>
              <w:rPr>
                <w:sz w:val="16"/>
              </w:rPr>
              <w:t>Crash diagnostics</w:t>
            </w:r>
          </w:p>
        </w:tc>
        <w:tc>
          <w:tcPr>
            <w:tcW w:type="dxa" w:w="5184"/>
            <w:vAlign w:val="top"/>
            <w:tcMar>
              <w:top w:w="80" w:type="dxa"/>
              <w:start w:w="100" w:type="dxa"/>
              <w:bottom w:w="80" w:type="dxa"/>
              <w:end w:w="100" w:type="dxa"/>
            </w:tcMar>
          </w:tcPr>
          <w:p>
            <w:r>
              <w:rPr>
                <w:sz w:val="16"/>
              </w:rPr>
              <w:t>Force controlled failure in debug/test mode.</w:t>
            </w:r>
          </w:p>
        </w:tc>
        <w:tc>
          <w:tcPr>
            <w:tcW w:type="dxa" w:w="3456"/>
            <w:vAlign w:val="top"/>
            <w:tcMar>
              <w:top w:w="80" w:type="dxa"/>
              <w:start w:w="100" w:type="dxa"/>
              <w:bottom w:w="80" w:type="dxa"/>
              <w:end w:w="100" w:type="dxa"/>
            </w:tcMar>
          </w:tcPr>
          <w:p>
            <w:r>
              <w:rPr>
                <w:sz w:val="16"/>
              </w:rPr>
              <w:t>Useful log + dump/trace where available.</w:t>
            </w:r>
          </w:p>
        </w:tc>
      </w:tr>
      <w:tr>
        <w:tc>
          <w:tcPr>
            <w:tcW w:type="dxa" w:w="3360"/>
            <w:vAlign w:val="top"/>
            <w:tcMar>
              <w:top w:w="80" w:type="dxa"/>
              <w:start w:w="100" w:type="dxa"/>
              <w:bottom w:w="80" w:type="dxa"/>
              <w:end w:w="100" w:type="dxa"/>
            </w:tcMar>
          </w:tcPr>
          <w:p>
            <w:r>
              <w:rPr>
                <w:sz w:val="16"/>
              </w:rPr>
              <w:t>Linux development gate</w:t>
            </w:r>
          </w:p>
        </w:tc>
        <w:tc>
          <w:tcPr>
            <w:tcW w:type="dxa" w:w="3360"/>
            <w:vAlign w:val="top"/>
            <w:tcMar>
              <w:top w:w="80" w:type="dxa"/>
              <w:start w:w="100" w:type="dxa"/>
              <w:bottom w:w="80" w:type="dxa"/>
              <w:end w:w="100" w:type="dxa"/>
            </w:tcMar>
          </w:tcPr>
          <w:p>
            <w:r>
              <w:rPr>
                <w:sz w:val="16"/>
              </w:rPr>
              <w:t>Configure/build and run relevant unit/integration tests in the Codex Linux environment.</w:t>
            </w:r>
          </w:p>
        </w:tc>
        <w:tc>
          <w:tcPr>
            <w:tcW w:type="dxa" w:w="3360"/>
            <w:vAlign w:val="top"/>
            <w:tcMar>
              <w:top w:w="80" w:type="dxa"/>
              <w:start w:w="100" w:type="dxa"/>
              <w:bottom w:w="80" w:type="dxa"/>
              <w:end w:w="100" w:type="dxa"/>
            </w:tcMar>
          </w:tcPr>
          <w:p>
            <w:r>
              <w:rPr>
                <w:sz w:val="16"/>
              </w:rPr>
              <w:t>Linux build log + test report + commit hash.</w:t>
            </w:r>
          </w:p>
        </w:tc>
      </w:tr>
      <w:tr>
        <w:tc>
          <w:tcPr>
            <w:tcW w:type="dxa" w:w="3360"/>
            <w:vAlign w:val="top"/>
            <w:tcMar>
              <w:top w:w="80" w:type="dxa"/>
              <w:start w:w="100" w:type="dxa"/>
              <w:bottom w:w="80" w:type="dxa"/>
              <w:end w:w="100" w:type="dxa"/>
            </w:tcMar>
          </w:tcPr>
          <w:p>
            <w:r>
              <w:rPr>
                <w:sz w:val="16"/>
              </w:rPr>
              <w:t>Windows build gate</w:t>
            </w:r>
          </w:p>
        </w:tc>
        <w:tc>
          <w:tcPr>
            <w:tcW w:type="dxa" w:w="3360"/>
            <w:vAlign w:val="top"/>
            <w:tcMar>
              <w:top w:w="80" w:type="dxa"/>
              <w:start w:w="100" w:type="dxa"/>
              <w:bottom w:w="80" w:type="dxa"/>
              <w:end w:w="100" w:type="dxa"/>
            </w:tcMar>
          </w:tcPr>
          <w:p>
            <w:r>
              <w:rPr>
                <w:sz w:val="16"/>
              </w:rPr>
              <w:t>Build the same commit natively on Windows x64 with the supported OpenCPN/MSVC toolchain.</w:t>
            </w:r>
          </w:p>
        </w:tc>
        <w:tc>
          <w:tcPr>
            <w:tcW w:type="dxa" w:w="3360"/>
            <w:vAlign w:val="top"/>
            <w:tcMar>
              <w:top w:w="80" w:type="dxa"/>
              <w:start w:w="100" w:type="dxa"/>
              <w:bottom w:w="80" w:type="dxa"/>
              <w:end w:w="100" w:type="dxa"/>
            </w:tcMar>
          </w:tcPr>
          <w:p>
            <w:r>
              <w:rPr>
                <w:sz w:val="16"/>
              </w:rPr>
              <w:t>Windows build log + artifact hashes.</w:t>
            </w:r>
          </w:p>
        </w:tc>
      </w:tr>
      <w:tr>
        <w:tc>
          <w:tcPr>
            <w:tcW w:type="dxa" w:w="3360"/>
            <w:vAlign w:val="top"/>
            <w:tcMar>
              <w:top w:w="80" w:type="dxa"/>
              <w:start w:w="100" w:type="dxa"/>
              <w:bottom w:w="80" w:type="dxa"/>
              <w:end w:w="100" w:type="dxa"/>
            </w:tcMar>
          </w:tcPr>
          <w:p>
            <w:r>
              <w:rPr>
                <w:sz w:val="16"/>
              </w:rPr>
              <w:t>Windows visual gate</w:t>
            </w:r>
          </w:p>
        </w:tc>
        <w:tc>
          <w:tcPr>
            <w:tcW w:type="dxa" w:w="3360"/>
            <w:vAlign w:val="top"/>
            <w:tcMar>
              <w:top w:w="80" w:type="dxa"/>
              <w:start w:w="100" w:type="dxa"/>
              <w:bottom w:w="80" w:type="dxa"/>
              <w:end w:w="100" w:type="dxa"/>
            </w:tcMar>
          </w:tcPr>
          <w:p>
            <w:r>
              <w:rPr>
                <w:sz w:val="16"/>
              </w:rPr>
              <w:t>Launch the Windows build at 1280×800 and capture the standard screen set in day/night modes.</w:t>
            </w:r>
          </w:p>
        </w:tc>
        <w:tc>
          <w:tcPr>
            <w:tcW w:type="dxa" w:w="3360"/>
            <w:vAlign w:val="top"/>
            <w:tcMar>
              <w:top w:w="80" w:type="dxa"/>
              <w:start w:w="100" w:type="dxa"/>
              <w:bottom w:w="80" w:type="dxa"/>
              <w:end w:w="100" w:type="dxa"/>
            </w:tcMar>
          </w:tcPr>
          <w:p>
            <w:r>
              <w:rPr>
                <w:sz w:val="16"/>
              </w:rPr>
              <w:t>PNG screenshots + visual-regression summary.</w:t>
            </w:r>
          </w:p>
        </w:tc>
      </w:tr>
      <w:tr>
        <w:tc>
          <w:tcPr>
            <w:tcW w:type="dxa" w:w="3360"/>
            <w:vAlign w:val="top"/>
            <w:tcMar>
              <w:top w:w="80" w:type="dxa"/>
              <w:start w:w="100" w:type="dxa"/>
              <w:bottom w:w="80" w:type="dxa"/>
              <w:end w:w="100" w:type="dxa"/>
            </w:tcMar>
          </w:tcPr>
          <w:p>
            <w:r>
              <w:rPr>
                <w:sz w:val="16"/>
              </w:rPr>
              <w:t>Windows platform gate</w:t>
            </w:r>
          </w:p>
        </w:tc>
        <w:tc>
          <w:tcPr>
            <w:tcW w:type="dxa" w:w="3360"/>
            <w:vAlign w:val="top"/>
            <w:tcMar>
              <w:top w:w="80" w:type="dxa"/>
              <w:start w:w="100" w:type="dxa"/>
              <w:bottom w:w="80" w:type="dxa"/>
              <w:end w:w="100" w:type="dxa"/>
            </w:tcMar>
          </w:tcPr>
          <w:p>
            <w:r>
              <w:rPr>
                <w:sz w:val="16"/>
              </w:rPr>
              <w:t>Exercise mode switching, plugin/DLL loading, DPI scaling, fonts, file paths and restart behavior.</w:t>
            </w:r>
          </w:p>
        </w:tc>
        <w:tc>
          <w:tcPr>
            <w:tcW w:type="dxa" w:w="3360"/>
            <w:vAlign w:val="top"/>
            <w:tcMar>
              <w:top w:w="80" w:type="dxa"/>
              <w:start w:w="100" w:type="dxa"/>
              <w:bottom w:w="80" w:type="dxa"/>
              <w:end w:w="100" w:type="dxa"/>
            </w:tcMar>
          </w:tcPr>
          <w:p>
            <w:r>
              <w:rPr>
                <w:sz w:val="16"/>
              </w:rPr>
              <w:t>Platform smoke-test checklist.</w:t>
            </w:r>
          </w:p>
        </w:tc>
      </w:tr>
      <w:tr>
        <w:tc>
          <w:tcPr>
            <w:tcW w:type="dxa" w:w="3360"/>
            <w:vAlign w:val="top"/>
            <w:tcMar>
              <w:top w:w="80" w:type="dxa"/>
              <w:start w:w="100" w:type="dxa"/>
              <w:bottom w:w="80" w:type="dxa"/>
              <w:end w:w="100" w:type="dxa"/>
            </w:tcMar>
          </w:tcPr>
          <w:p>
            <w:r>
              <w:rPr>
                <w:sz w:val="16"/>
              </w:rPr>
              <w:t>Target-system gate</w:t>
            </w:r>
          </w:p>
        </w:tc>
        <w:tc>
          <w:tcPr>
            <w:tcW w:type="dxa" w:w="3360"/>
            <w:vAlign w:val="top"/>
            <w:tcMar>
              <w:top w:w="80" w:type="dxa"/>
              <w:start w:w="100" w:type="dxa"/>
              <w:bottom w:w="80" w:type="dxa"/>
              <w:end w:w="100" w:type="dxa"/>
            </w:tcMar>
          </w:tcPr>
          <w:p>
            <w:r>
              <w:rPr>
                <w:sz w:val="16"/>
              </w:rPr>
              <w:t>For release candidates, install on the representative navigation PC or equivalent Windows machine and test input/device integration.</w:t>
            </w:r>
          </w:p>
        </w:tc>
        <w:tc>
          <w:tcPr>
            <w:tcW w:type="dxa" w:w="3360"/>
            <w:vAlign w:val="top"/>
            <w:tcMar>
              <w:top w:w="80" w:type="dxa"/>
              <w:start w:w="100" w:type="dxa"/>
              <w:bottom w:w="80" w:type="dxa"/>
              <w:end w:w="100" w:type="dxa"/>
            </w:tcMar>
          </w:tcPr>
          <w:p>
            <w:r>
              <w:rPr>
                <w:sz w:val="16"/>
              </w:rPr>
              <w:t>Release-candidate checklist and diagnostics bundle.</w:t>
            </w:r>
          </w:p>
        </w:tc>
      </w:tr>
    </w:tbl>
    <w:p/>
    <w:p>
      <w:pPr>
        <w:pStyle w:val="Heading1"/>
      </w:pPr>
      <w:r>
        <w:t>17. Required Developer Diagnostics</w:t>
      </w:r>
    </w:p>
    <w:p>
      <w:pPr>
        <w:pStyle w:val="ListBullet"/>
      </w:pPr>
      <w:r>
        <w:t>A hidden/developer diagnostics page enabled by command line or config flag.</w:t>
      </w:r>
    </w:p>
    <w:p>
      <w:pPr>
        <w:pStyle w:val="ListBullet"/>
      </w:pPr>
      <w:r>
        <w:t>Current OpenCPN/OpenNav/plugin API/build versions.</w:t>
      </w:r>
    </w:p>
    <w:p>
      <w:pPr>
        <w:pStyle w:val="ListBullet"/>
      </w:pPr>
      <w:r>
        <w:t>Per-sensor source, raw value, normalized value, age and validity.</w:t>
      </w:r>
    </w:p>
    <w:p>
      <w:pPr>
        <w:pStyle w:val="ListBullet"/>
      </w:pPr>
      <w:r>
        <w:t>NMEA/N2K message counters and selected source priority.</w:t>
      </w:r>
    </w:p>
    <w:p>
      <w:pPr>
        <w:pStyle w:val="ListBullet"/>
      </w:pPr>
      <w:r>
        <w:t>SmartNav event stream with timestamps and inputs used.</w:t>
      </w:r>
    </w:p>
    <w:p>
      <w:pPr>
        <w:pStyle w:val="ListBullet"/>
      </w:pPr>
      <w:r>
        <w:t>Autopilot/radar command log with acknowledgement state.</w:t>
      </w:r>
    </w:p>
    <w:p>
      <w:pPr>
        <w:pStyle w:val="ListBullet"/>
      </w:pPr>
      <w:r>
        <w:t>Frame rate and UI render timing.</w:t>
      </w:r>
    </w:p>
    <w:p>
      <w:pPr>
        <w:pStyle w:val="ListBullet"/>
      </w:pPr>
      <w:r>
        <w:t>Chart canvas size/scale and active color scheme.</w:t>
      </w:r>
    </w:p>
    <w:p>
      <w:pPr>
        <w:pStyle w:val="ListBullet"/>
      </w:pPr>
      <w:r>
        <w:t>Paths for program, config, plugin data and logs.</w:t>
      </w:r>
    </w:p>
    <w:p>
      <w:pPr>
        <w:pStyle w:val="ListBullet"/>
      </w:pPr>
      <w:r>
        <w:t>One-click export of a diagnostics bundle with secrets/identifiers minimized.</w:t>
      </w:r>
    </w:p>
    <w:p>
      <w:pPr>
        <w:pStyle w:val="Heading1"/>
      </w:pPr>
      <w:r>
        <w:t>18. Simulation and Test Harness</w:t>
      </w:r>
    </w:p>
    <w:p>
      <w:r>
        <w:t>The project must include a built-in or companion simulator so development can continue away from the boat.</w:t>
      </w:r>
    </w:p>
    <w:p>
      <w:pPr>
        <w:pStyle w:val="ListBullet"/>
      </w:pPr>
      <w:r>
        <w:t>Replay timestamped NMEA 0183 and NMEA 2000/Signal K-derived fixtures.</w:t>
      </w:r>
    </w:p>
    <w:p>
      <w:pPr>
        <w:pStyle w:val="ListBullet"/>
      </w:pPr>
      <w:r>
        <w:t>Inject vessel position along a deterministic track.</w:t>
      </w:r>
    </w:p>
    <w:p>
      <w:pPr>
        <w:pStyle w:val="ListBullet"/>
      </w:pPr>
      <w:r>
        <w:t>Simulate wind shifts, depth changes, battery drain, engine power, rudder angle and stale sensors.</w:t>
      </w:r>
    </w:p>
    <w:p>
      <w:pPr>
        <w:pStyle w:val="ListBullet"/>
      </w:pPr>
      <w:r>
        <w:t>Simulate AIS crossing targets to validate CPA/TCPA cards and alarms.</w:t>
      </w:r>
    </w:p>
    <w:p>
      <w:pPr>
        <w:pStyle w:val="ListBullet"/>
      </w:pPr>
      <w:r>
        <w:t>Simulate route turns to validate SmartNav next-turn events.</w:t>
      </w:r>
    </w:p>
    <w:p>
      <w:pPr>
        <w:pStyle w:val="ListBullet"/>
      </w:pPr>
      <w:r>
        <w:t>Simulate energy model datasets and compare predictions to fixture expectations.</w:t>
      </w:r>
    </w:p>
    <w:p>
      <w:pPr>
        <w:pStyle w:val="ListBullet"/>
      </w:pPr>
      <w:r>
        <w:t>Provide a demo mode which can populate the entire UI for screenshots without live devices.</w:t>
      </w:r>
    </w:p>
    <w:p>
      <w:pPr>
        <w:pStyle w:val="Heading1"/>
      </w:pPr>
      <w:r>
        <w:t>19. UI Acceptance Criteria</w:t>
      </w:r>
    </w:p>
    <w:p>
      <w:pPr/>
      <w:r>
        <w:t>Mandatory requirement: XNav must always expose a clear System/Recovery action to open Legacy OpenCPN. The Legacy interface must expose a corresponding “Switch to XNav” action. A restart-based switch is acceptable for v1.</w:t>
      </w:r>
    </w:p>
    <w:p>
      <w:pPr>
        <w:pStyle w:val="ListBullet"/>
      </w:pPr>
      <w:r>
        <w:t>At 1280×800, no primary control overlaps the chart or another control.</w:t>
      </w:r>
    </w:p>
    <w:p>
      <w:pPr>
        <w:pStyle w:val="ListBullet"/>
      </w:pPr>
      <w:r>
        <w:t>Primary touch targets are at least approximately 44–48 px in each dimension unless intentionally larger.</w:t>
      </w:r>
    </w:p>
    <w:p>
      <w:pPr>
        <w:pStyle w:val="ListBullet"/>
      </w:pPr>
      <w:r>
        <w:t>No essential operation requires a right-click.</w:t>
      </w:r>
    </w:p>
    <w:p>
      <w:pPr>
        <w:pStyle w:val="ListBullet"/>
      </w:pPr>
      <w:r>
        <w:t>No primary screen exposes an unstyled native Windows control unless explicitly accepted as an advanced/system dialog.</w:t>
      </w:r>
    </w:p>
    <w:p>
      <w:pPr>
        <w:pStyle w:val="ListBullet"/>
      </w:pPr>
      <w:r>
        <w:t>The chart remains readable with UI panels open.</w:t>
      </w:r>
    </w:p>
    <w:p>
      <w:pPr>
        <w:pStyle w:val="ListBullet"/>
      </w:pPr>
      <w:r>
        <w:t>Night mode has no bright white backgrounds or surprise system dialogs in primary workflows.</w:t>
      </w:r>
    </w:p>
    <w:p>
      <w:pPr>
        <w:pStyle w:val="ListBullet"/>
      </w:pPr>
      <w:r>
        <w:t>A sensor losing data is visually distinguishable from a legitimate zero.</w:t>
      </w:r>
    </w:p>
    <w:p>
      <w:pPr>
        <w:pStyle w:val="ListBullet"/>
      </w:pPr>
      <w:r>
        <w:t>Critical alerts cannot be hidden behind another OpenNav panel.</w:t>
      </w:r>
    </w:p>
    <w:p>
      <w:pPr>
        <w:pStyle w:val="ListBullet"/>
      </w:pPr>
      <w:r>
        <w:t>User can always reach a safe exit/restore path from full-screen mode.</w:t>
      </w:r>
    </w:p>
    <w:p>
      <w:pPr>
        <w:pStyle w:val="Heading1"/>
      </w:pPr>
      <w:r>
        <w:t>20. Functional Acceptance Criteria</w:t>
      </w:r>
    </w:p>
    <w:p>
      <w:pPr/>
      <w:r>
        <w:t>Mandatory requirement: XNav and Legacy must share the same OpenCPN charts, routes, tracks, waypoints, AIS state, data connections and user navigation data. Switching interface mode must never require export/import or duplicate these objects.</w:t>
      </w:r>
    </w:p>
    <w:p>
      <w:pPr>
        <w:pStyle w:val="ListBullet"/>
      </w:pPr>
      <w:r>
        <w:t>Existing charts continue to load and render as in upstream OpenCPN.</w:t>
      </w:r>
    </w:p>
    <w:p>
      <w:pPr>
        <w:pStyle w:val="ListBullet"/>
      </w:pPr>
      <w:r>
        <w:t>Existing routes, tracks and waypoints are preserved across installation/update/rollback.</w:t>
      </w:r>
    </w:p>
    <w:p>
      <w:pPr>
        <w:pStyle w:val="ListBullet"/>
      </w:pPr>
      <w:r>
        <w:t>AIS targets continue to update and CPA/TCPA data remains available.</w:t>
      </w:r>
    </w:p>
    <w:p>
      <w:pPr>
        <w:pStyle w:val="ListBullet"/>
      </w:pPr>
      <w:r>
        <w:t>Existing third-party plugins continue to load unless explicitly documented incompatible.</w:t>
      </w:r>
    </w:p>
    <w:p>
      <w:pPr>
        <w:pStyle w:val="ListBullet"/>
      </w:pPr>
      <w:r>
        <w:t>NMEA/N2K connections continue to function.</w:t>
      </w:r>
    </w:p>
    <w:p>
      <w:pPr>
        <w:pStyle w:val="ListBullet"/>
      </w:pPr>
      <w:r>
        <w:t>Vessel Data exposes timestamped values with source health.</w:t>
      </w:r>
    </w:p>
    <w:p>
      <w:pPr>
        <w:pStyle w:val="ListBullet"/>
      </w:pPr>
      <w:r>
        <w:t>SmartNav can be disabled globally without breaking basic OpenCPN navigation.</w:t>
      </w:r>
    </w:p>
    <w:p>
      <w:pPr>
        <w:pStyle w:val="ListBullet"/>
      </w:pPr>
      <w:r>
        <w:t>Autopilot control can be disabled independently from autopilot status display.</w:t>
      </w:r>
    </w:p>
    <w:p>
      <w:pPr>
        <w:pStyle w:val="ListBullet"/>
      </w:pPr>
      <w:r>
        <w:t>Installer never modifies unsupported OpenCPN binaries.</w:t>
      </w:r>
    </w:p>
    <w:p>
      <w:pPr>
        <w:pStyle w:val="Heading1"/>
      </w:pPr>
      <w:r>
        <w:t>21. Safety and Failure Modes</w:t>
      </w:r>
    </w:p>
    <w:tbl>
      <w:tblPr>
        <w:tblStyle w:val="TableGrid"/>
        <w:tblW w:type="auto" w:w="0"/>
        <w:jc w:val="center"/>
        <w:tblLook w:firstColumn="1" w:firstRow="1" w:lastColumn="0" w:lastRow="0" w:noHBand="0" w:noVBand="1" w:val="04A0"/>
      </w:tblPr>
      <w:tblGrid>
        <w:gridCol w:w="5040"/>
        <w:gridCol w:w="5040"/>
      </w:tblGrid>
      <w:tr>
        <w:tc>
          <w:tcPr>
            <w:tcW w:type="dxa" w:w="2880"/>
            <w:shd w:fill="D9EAF0"/>
            <w:vAlign w:val="center"/>
            <w:tcMar>
              <w:top w:w="80" w:type="dxa"/>
              <w:start w:w="100" w:type="dxa"/>
              <w:bottom w:w="80" w:type="dxa"/>
              <w:end w:w="100" w:type="dxa"/>
            </w:tcMar>
          </w:tcPr>
          <w:p>
            <w:r>
              <w:rPr>
                <w:b/>
                <w:sz w:val="17"/>
              </w:rPr>
              <w:t>Failure</w:t>
            </w:r>
          </w:p>
        </w:tc>
        <w:tc>
          <w:tcPr>
            <w:tcW w:type="dxa" w:w="7776"/>
            <w:shd w:fill="D9EAF0"/>
            <w:vAlign w:val="center"/>
            <w:tcMar>
              <w:top w:w="80" w:type="dxa"/>
              <w:start w:w="100" w:type="dxa"/>
              <w:bottom w:w="80" w:type="dxa"/>
              <w:end w:w="100" w:type="dxa"/>
            </w:tcMar>
          </w:tcPr>
          <w:p>
            <w:r>
              <w:rPr>
                <w:b/>
                <w:sz w:val="17"/>
              </w:rPr>
              <w:t>Required behavior</w:t>
            </w:r>
          </w:p>
        </w:tc>
      </w:tr>
      <w:tr>
        <w:tc>
          <w:tcPr>
            <w:tcW w:type="dxa" w:w="2880"/>
            <w:vAlign w:val="top"/>
            <w:tcMar>
              <w:top w:w="80" w:type="dxa"/>
              <w:start w:w="100" w:type="dxa"/>
              <w:bottom w:w="80" w:type="dxa"/>
              <w:end w:w="100" w:type="dxa"/>
            </w:tcMar>
          </w:tcPr>
          <w:p>
            <w:r>
              <w:rPr>
                <w:sz w:val="16"/>
              </w:rPr>
              <w:t>Unsupported OpenCPN version</w:t>
            </w:r>
          </w:p>
        </w:tc>
        <w:tc>
          <w:tcPr>
            <w:tcW w:type="dxa" w:w="7776"/>
            <w:vAlign w:val="top"/>
            <w:tcMar>
              <w:top w:w="80" w:type="dxa"/>
              <w:start w:w="100" w:type="dxa"/>
              <w:bottom w:w="80" w:type="dxa"/>
              <w:end w:w="100" w:type="dxa"/>
            </w:tcMar>
          </w:tcPr>
          <w:p>
            <w:r>
              <w:rPr>
                <w:sz w:val="16"/>
              </w:rPr>
              <w:t>Refuse modification; keep original usable.</w:t>
            </w:r>
          </w:p>
        </w:tc>
      </w:tr>
      <w:tr>
        <w:tc>
          <w:tcPr>
            <w:tcW w:type="dxa" w:w="2880"/>
            <w:vAlign w:val="top"/>
            <w:tcMar>
              <w:top w:w="80" w:type="dxa"/>
              <w:start w:w="100" w:type="dxa"/>
              <w:bottom w:w="80" w:type="dxa"/>
              <w:end w:w="100" w:type="dxa"/>
            </w:tcMar>
          </w:tcPr>
          <w:p>
            <w:r>
              <w:rPr>
                <w:sz w:val="16"/>
              </w:rPr>
              <w:t>OpenNav module fails</w:t>
            </w:r>
          </w:p>
        </w:tc>
        <w:tc>
          <w:tcPr>
            <w:tcW w:type="dxa" w:w="7776"/>
            <w:vAlign w:val="top"/>
            <w:tcMar>
              <w:top w:w="80" w:type="dxa"/>
              <w:start w:w="100" w:type="dxa"/>
              <w:bottom w:w="80" w:type="dxa"/>
              <w:end w:w="100" w:type="dxa"/>
            </w:tcMar>
          </w:tcPr>
          <w:p>
            <w:r>
              <w:rPr>
                <w:sz w:val="16"/>
              </w:rPr>
              <w:t>Launch basic OpenCPN-compatible mode if feasible; log cause.</w:t>
            </w:r>
          </w:p>
        </w:tc>
      </w:tr>
      <w:tr>
        <w:tc>
          <w:tcPr>
            <w:tcW w:type="dxa" w:w="2880"/>
            <w:vAlign w:val="top"/>
            <w:tcMar>
              <w:top w:w="80" w:type="dxa"/>
              <w:start w:w="100" w:type="dxa"/>
              <w:bottom w:w="80" w:type="dxa"/>
              <w:end w:w="100" w:type="dxa"/>
            </w:tcMar>
          </w:tcPr>
          <w:p>
            <w:r>
              <w:rPr>
                <w:sz w:val="16"/>
              </w:rPr>
              <w:t>Sensor stale</w:t>
            </w:r>
          </w:p>
        </w:tc>
        <w:tc>
          <w:tcPr>
            <w:tcW w:type="dxa" w:w="7776"/>
            <w:vAlign w:val="top"/>
            <w:tcMar>
              <w:top w:w="80" w:type="dxa"/>
              <w:start w:w="100" w:type="dxa"/>
              <w:bottom w:w="80" w:type="dxa"/>
              <w:end w:w="100" w:type="dxa"/>
            </w:tcMar>
          </w:tcPr>
          <w:p>
            <w:r>
              <w:rPr>
                <w:sz w:val="16"/>
              </w:rPr>
              <w:t>Mark unavailable/stale; SmartNav stops relying on it.</w:t>
            </w:r>
          </w:p>
        </w:tc>
      </w:tr>
      <w:tr>
        <w:tc>
          <w:tcPr>
            <w:tcW w:type="dxa" w:w="2880"/>
            <w:vAlign w:val="top"/>
            <w:tcMar>
              <w:top w:w="80" w:type="dxa"/>
              <w:start w:w="100" w:type="dxa"/>
              <w:bottom w:w="80" w:type="dxa"/>
              <w:end w:w="100" w:type="dxa"/>
            </w:tcMar>
          </w:tcPr>
          <w:p>
            <w:r>
              <w:rPr>
                <w:sz w:val="16"/>
              </w:rPr>
              <w:t>Chart query unavailable</w:t>
            </w:r>
          </w:p>
        </w:tc>
        <w:tc>
          <w:tcPr>
            <w:tcW w:type="dxa" w:w="7776"/>
            <w:vAlign w:val="top"/>
            <w:tcMar>
              <w:top w:w="80" w:type="dxa"/>
              <w:start w:w="100" w:type="dxa"/>
              <w:bottom w:w="80" w:type="dxa"/>
              <w:end w:w="100" w:type="dxa"/>
            </w:tcMar>
          </w:tcPr>
          <w:p>
            <w:r>
              <w:rPr>
                <w:sz w:val="16"/>
              </w:rPr>
              <w:t>Disable look-ahead feature; never fabricate hazard clearance.</w:t>
            </w:r>
          </w:p>
        </w:tc>
      </w:tr>
      <w:tr>
        <w:tc>
          <w:tcPr>
            <w:tcW w:type="dxa" w:w="2880"/>
            <w:vAlign w:val="top"/>
            <w:tcMar>
              <w:top w:w="80" w:type="dxa"/>
              <w:start w:w="100" w:type="dxa"/>
              <w:bottom w:w="80" w:type="dxa"/>
              <w:end w:w="100" w:type="dxa"/>
            </w:tcMar>
          </w:tcPr>
          <w:p>
            <w:r>
              <w:rPr>
                <w:sz w:val="16"/>
              </w:rPr>
              <w:t>Autopilot acknowledgement missing</w:t>
            </w:r>
          </w:p>
        </w:tc>
        <w:tc>
          <w:tcPr>
            <w:tcW w:type="dxa" w:w="7776"/>
            <w:vAlign w:val="top"/>
            <w:tcMar>
              <w:top w:w="80" w:type="dxa"/>
              <w:start w:w="100" w:type="dxa"/>
              <w:bottom w:w="80" w:type="dxa"/>
              <w:end w:w="100" w:type="dxa"/>
            </w:tcMar>
          </w:tcPr>
          <w:p>
            <w:r>
              <w:rPr>
                <w:sz w:val="16"/>
              </w:rPr>
              <w:t>Show command failed/unknown; do not repeat indefinitely.</w:t>
            </w:r>
          </w:p>
        </w:tc>
      </w:tr>
      <w:tr>
        <w:tc>
          <w:tcPr>
            <w:tcW w:type="dxa" w:w="2880"/>
            <w:vAlign w:val="top"/>
            <w:tcMar>
              <w:top w:w="80" w:type="dxa"/>
              <w:start w:w="100" w:type="dxa"/>
              <w:bottom w:w="80" w:type="dxa"/>
              <w:end w:w="100" w:type="dxa"/>
            </w:tcMar>
          </w:tcPr>
          <w:p>
            <w:r>
              <w:rPr>
                <w:sz w:val="16"/>
              </w:rPr>
              <w:t>Corrupt update</w:t>
            </w:r>
          </w:p>
        </w:tc>
        <w:tc>
          <w:tcPr>
            <w:tcW w:type="dxa" w:w="7776"/>
            <w:vAlign w:val="top"/>
            <w:tcMar>
              <w:top w:w="80" w:type="dxa"/>
              <w:start w:w="100" w:type="dxa"/>
              <w:bottom w:w="80" w:type="dxa"/>
              <w:end w:w="100" w:type="dxa"/>
            </w:tcMar>
          </w:tcPr>
          <w:p>
            <w:r>
              <w:rPr>
                <w:sz w:val="16"/>
              </w:rPr>
              <w:t>Abort before replacement or automatically restore backup.</w:t>
            </w:r>
          </w:p>
        </w:tc>
      </w:tr>
      <w:tr>
        <w:tc>
          <w:tcPr>
            <w:tcW w:type="dxa" w:w="2880"/>
            <w:vAlign w:val="top"/>
            <w:tcMar>
              <w:top w:w="80" w:type="dxa"/>
              <w:start w:w="100" w:type="dxa"/>
              <w:bottom w:w="80" w:type="dxa"/>
              <w:end w:w="100" w:type="dxa"/>
            </w:tcMar>
          </w:tcPr>
          <w:p>
            <w:r>
              <w:rPr>
                <w:sz w:val="16"/>
              </w:rPr>
              <w:t>UI crash/restart</w:t>
            </w:r>
          </w:p>
        </w:tc>
        <w:tc>
          <w:tcPr>
            <w:tcW w:type="dxa" w:w="7776"/>
            <w:vAlign w:val="top"/>
            <w:tcMar>
              <w:top w:w="80" w:type="dxa"/>
              <w:start w:w="100" w:type="dxa"/>
              <w:bottom w:w="80" w:type="dxa"/>
              <w:end w:w="100" w:type="dxa"/>
            </w:tcMar>
          </w:tcPr>
          <w:p>
            <w:r>
              <w:rPr>
                <w:sz w:val="16"/>
              </w:rPr>
              <w:t>Navigation data remains in OpenCPN model/config, not only transient UI state.</w:t>
            </w:r>
          </w:p>
        </w:tc>
      </w:tr>
      <w:tr>
        <w:tc>
          <w:tcPr>
            <w:tcW w:type="dxa" w:w="2880"/>
            <w:vAlign w:val="top"/>
            <w:tcMar>
              <w:top w:w="80" w:type="dxa"/>
              <w:start w:w="100" w:type="dxa"/>
              <w:bottom w:w="80" w:type="dxa"/>
              <w:end w:w="100" w:type="dxa"/>
            </w:tcMar>
          </w:tcPr>
          <w:p>
            <w:r>
              <w:rPr>
                <w:sz w:val="16"/>
              </w:rPr>
              <w:t>SmartNav uncertain</w:t>
            </w:r>
          </w:p>
        </w:tc>
        <w:tc>
          <w:tcPr>
            <w:tcW w:type="dxa" w:w="7776"/>
            <w:vAlign w:val="top"/>
            <w:tcMar>
              <w:top w:w="80" w:type="dxa"/>
              <w:start w:w="100" w:type="dxa"/>
              <w:bottom w:w="80" w:type="dxa"/>
              <w:end w:w="100" w:type="dxa"/>
            </w:tcMar>
          </w:tcPr>
          <w:p>
            <w:r>
              <w:rPr>
                <w:sz w:val="16"/>
              </w:rPr>
              <w:t>Express uncertainty or withhold advisory instead of presenting false precision.</w:t>
            </w:r>
          </w:p>
        </w:tc>
      </w:tr>
    </w:tbl>
    <w:p/>
    <w:p>
      <w:pPr>
        <w:pStyle w:val="Heading1"/>
      </w:pPr>
      <w:r>
        <w:t>22. Initial Release Scope (MVP)</w:t>
      </w:r>
    </w:p>
    <w:p>
      <w:pPr/>
      <w:r>
        <w:rPr>
          <w:b/>
          <w:color w:val="145064"/>
        </w:rPr>
        <w:t>Mandatory MVP addition: dual-interface launch/switching, command-line mode overrides, Legacy fallback, and Safe Mode are part of the first shippable release — not deferred recovery features.</w:t>
      </w:r>
    </w:p>
    <w:p>
      <w:r>
        <w:t>The first shippable milestone should deliberately stop before the most experimental intelligence.</w:t>
      </w:r>
    </w:p>
    <w:tbl>
      <w:tblPr>
        <w:tblStyle w:val="TableGrid"/>
        <w:tblW w:type="auto" w:w="0"/>
        <w:jc w:val="center"/>
        <w:tblLook w:firstColumn="1" w:firstRow="1" w:lastColumn="0" w:lastRow="0" w:noHBand="0" w:noVBand="1" w:val="04A0"/>
      </w:tblPr>
      <w:tblGrid>
        <w:gridCol w:w="5040"/>
        <w:gridCol w:w="5040"/>
      </w:tblGrid>
      <w:tr>
        <w:tc>
          <w:tcPr>
            <w:tcW w:type="dxa" w:w="5328"/>
            <w:shd w:fill="D9EAF0"/>
            <w:vAlign w:val="center"/>
            <w:tcMar>
              <w:top w:w="80" w:type="dxa"/>
              <w:start w:w="100" w:type="dxa"/>
              <w:bottom w:w="80" w:type="dxa"/>
              <w:end w:w="100" w:type="dxa"/>
            </w:tcMar>
          </w:tcPr>
          <w:p>
            <w:r>
              <w:rPr>
                <w:b/>
                <w:sz w:val="17"/>
              </w:rPr>
              <w:t>Include in MVP</w:t>
            </w:r>
          </w:p>
        </w:tc>
        <w:tc>
          <w:tcPr>
            <w:tcW w:type="dxa" w:w="5328"/>
            <w:shd w:fill="D9EAF0"/>
            <w:vAlign w:val="center"/>
            <w:tcMar>
              <w:top w:w="80" w:type="dxa"/>
              <w:start w:w="100" w:type="dxa"/>
              <w:bottom w:w="80" w:type="dxa"/>
              <w:end w:w="100" w:type="dxa"/>
            </w:tcMar>
          </w:tcPr>
          <w:p>
            <w:r>
              <w:rPr>
                <w:b/>
                <w:sz w:val="17"/>
              </w:rPr>
              <w:t>Defer</w:t>
            </w:r>
          </w:p>
        </w:tc>
      </w:tr>
      <w:tr>
        <w:tc>
          <w:tcPr>
            <w:tcW w:type="dxa" w:w="5328"/>
            <w:vAlign w:val="top"/>
            <w:tcMar>
              <w:top w:w="80" w:type="dxa"/>
              <w:start w:w="100" w:type="dxa"/>
              <w:bottom w:w="80" w:type="dxa"/>
              <w:end w:w="100" w:type="dxa"/>
            </w:tcMar>
          </w:tcPr>
          <w:p>
            <w:r>
              <w:rPr>
                <w:sz w:val="16"/>
              </w:rPr>
              <w:t>OpenNav shell and styling</w:t>
            </w:r>
          </w:p>
        </w:tc>
        <w:tc>
          <w:tcPr>
            <w:tcW w:type="dxa" w:w="5328"/>
            <w:vAlign w:val="top"/>
            <w:tcMar>
              <w:top w:w="80" w:type="dxa"/>
              <w:start w:w="100" w:type="dxa"/>
              <w:bottom w:w="80" w:type="dxa"/>
              <w:end w:w="100" w:type="dxa"/>
            </w:tcMar>
          </w:tcPr>
          <w:p>
            <w:r>
              <w:rPr>
                <w:sz w:val="16"/>
              </w:rPr>
              <w:t>Radar/AIS fusion</w:t>
            </w:r>
          </w:p>
        </w:tc>
      </w:tr>
      <w:tr>
        <w:tc>
          <w:tcPr>
            <w:tcW w:type="dxa" w:w="5328"/>
            <w:vAlign w:val="top"/>
            <w:tcMar>
              <w:top w:w="80" w:type="dxa"/>
              <w:start w:w="100" w:type="dxa"/>
              <w:bottom w:w="80" w:type="dxa"/>
              <w:end w:w="100" w:type="dxa"/>
            </w:tcMar>
          </w:tcPr>
          <w:p>
            <w:r>
              <w:rPr>
                <w:sz w:val="16"/>
              </w:rPr>
              <w:t>Chart canvas unchanged underneath</w:t>
            </w:r>
          </w:p>
        </w:tc>
        <w:tc>
          <w:tcPr>
            <w:tcW w:type="dxa" w:w="5328"/>
            <w:vAlign w:val="top"/>
            <w:tcMar>
              <w:top w:w="80" w:type="dxa"/>
              <w:start w:w="100" w:type="dxa"/>
              <w:bottom w:w="80" w:type="dxa"/>
              <w:end w:w="100" w:type="dxa"/>
            </w:tcMar>
          </w:tcPr>
          <w:p>
            <w:r>
              <w:rPr>
                <w:sz w:val="16"/>
              </w:rPr>
              <w:t>Automatic route optimization</w:t>
            </w:r>
          </w:p>
        </w:tc>
      </w:tr>
      <w:tr>
        <w:tc>
          <w:tcPr>
            <w:tcW w:type="dxa" w:w="5328"/>
            <w:vAlign w:val="top"/>
            <w:tcMar>
              <w:top w:w="80" w:type="dxa"/>
              <w:start w:w="100" w:type="dxa"/>
              <w:bottom w:w="80" w:type="dxa"/>
              <w:end w:w="100" w:type="dxa"/>
            </w:tcMar>
          </w:tcPr>
          <w:p>
            <w:r>
              <w:rPr>
                <w:sz w:val="16"/>
              </w:rPr>
              <w:t>Modern AIS target card</w:t>
            </w:r>
          </w:p>
        </w:tc>
        <w:tc>
          <w:tcPr>
            <w:tcW w:type="dxa" w:w="5328"/>
            <w:vAlign w:val="top"/>
            <w:tcMar>
              <w:top w:w="80" w:type="dxa"/>
              <w:start w:w="100" w:type="dxa"/>
              <w:bottom w:w="80" w:type="dxa"/>
              <w:end w:w="100" w:type="dxa"/>
            </w:tcMar>
          </w:tcPr>
          <w:p>
            <w:r>
              <w:rPr>
                <w:sz w:val="16"/>
              </w:rPr>
              <w:t>Complex weather routing</w:t>
            </w:r>
          </w:p>
        </w:tc>
      </w:tr>
      <w:tr>
        <w:tc>
          <w:tcPr>
            <w:tcW w:type="dxa" w:w="5328"/>
            <w:vAlign w:val="top"/>
            <w:tcMar>
              <w:top w:w="80" w:type="dxa"/>
              <w:start w:w="100" w:type="dxa"/>
              <w:bottom w:w="80" w:type="dxa"/>
              <w:end w:w="100" w:type="dxa"/>
            </w:tcMar>
          </w:tcPr>
          <w:p>
            <w:r>
              <w:rPr>
                <w:sz w:val="16"/>
              </w:rPr>
              <w:t>Route/waypoint contextual UI</w:t>
            </w:r>
          </w:p>
        </w:tc>
        <w:tc>
          <w:tcPr>
            <w:tcW w:type="dxa" w:w="5328"/>
            <w:vAlign w:val="top"/>
            <w:tcMar>
              <w:top w:w="80" w:type="dxa"/>
              <w:start w:w="100" w:type="dxa"/>
              <w:bottom w:w="80" w:type="dxa"/>
              <w:end w:w="100" w:type="dxa"/>
            </w:tcMar>
          </w:tcPr>
          <w:p>
            <w:r>
              <w:rPr>
                <w:sz w:val="16"/>
              </w:rPr>
              <w:t>Autonomous steering</w:t>
            </w:r>
          </w:p>
        </w:tc>
      </w:tr>
      <w:tr>
        <w:tc>
          <w:tcPr>
            <w:tcW w:type="dxa" w:w="5328"/>
            <w:vAlign w:val="top"/>
            <w:tcMar>
              <w:top w:w="80" w:type="dxa"/>
              <w:start w:w="100" w:type="dxa"/>
              <w:bottom w:w="80" w:type="dxa"/>
              <w:end w:w="100" w:type="dxa"/>
            </w:tcMar>
          </w:tcPr>
          <w:p>
            <w:r>
              <w:rPr>
                <w:sz w:val="16"/>
              </w:rPr>
              <w:t>Vessel Data service</w:t>
            </w:r>
          </w:p>
        </w:tc>
        <w:tc>
          <w:tcPr>
            <w:tcW w:type="dxa" w:w="5328"/>
            <w:vAlign w:val="top"/>
            <w:tcMar>
              <w:top w:w="80" w:type="dxa"/>
              <w:start w:w="100" w:type="dxa"/>
              <w:bottom w:w="80" w:type="dxa"/>
              <w:end w:w="100" w:type="dxa"/>
            </w:tcMar>
          </w:tcPr>
          <w:p>
            <w:r>
              <w:rPr>
                <w:sz w:val="16"/>
              </w:rPr>
              <w:t>Machine-learning navigation decisions</w:t>
            </w:r>
          </w:p>
        </w:tc>
      </w:tr>
      <w:tr>
        <w:tc>
          <w:tcPr>
            <w:tcW w:type="dxa" w:w="5328"/>
            <w:vAlign w:val="top"/>
            <w:tcMar>
              <w:top w:w="80" w:type="dxa"/>
              <w:start w:w="100" w:type="dxa"/>
              <w:bottom w:w="80" w:type="dxa"/>
              <w:end w:w="100" w:type="dxa"/>
            </w:tcMar>
          </w:tcPr>
          <w:p>
            <w:r>
              <w:rPr>
                <w:sz w:val="16"/>
              </w:rPr>
              <w:t>Wind/depth/SOG/COG/rudder instruments</w:t>
            </w:r>
          </w:p>
        </w:tc>
        <w:tc>
          <w:tcPr>
            <w:tcW w:type="dxa" w:w="5328"/>
            <w:vAlign w:val="top"/>
            <w:tcMar>
              <w:top w:w="80" w:type="dxa"/>
              <w:start w:w="100" w:type="dxa"/>
              <w:bottom w:w="80" w:type="dxa"/>
              <w:end w:w="100" w:type="dxa"/>
            </w:tcMar>
          </w:tcPr>
          <w:p>
            <w:r>
              <w:rPr>
                <w:sz w:val="16"/>
              </w:rPr>
              <w:t>Advanced polar learning</w:t>
            </w:r>
          </w:p>
        </w:tc>
      </w:tr>
      <w:tr>
        <w:tc>
          <w:tcPr>
            <w:tcW w:type="dxa" w:w="5328"/>
            <w:vAlign w:val="top"/>
            <w:tcMar>
              <w:top w:w="80" w:type="dxa"/>
              <w:start w:w="100" w:type="dxa"/>
              <w:bottom w:w="80" w:type="dxa"/>
              <w:end w:w="100" w:type="dxa"/>
            </w:tcMar>
          </w:tcPr>
          <w:p>
            <w:r>
              <w:rPr>
                <w:sz w:val="16"/>
              </w:rPr>
              <w:t>Electric propulsion/battery page</w:t>
            </w:r>
          </w:p>
        </w:tc>
        <w:tc>
          <w:tcPr>
            <w:tcW w:type="dxa" w:w="5328"/>
            <w:vAlign w:val="top"/>
            <w:tcMar>
              <w:top w:w="80" w:type="dxa"/>
              <w:start w:w="100" w:type="dxa"/>
              <w:bottom w:w="80" w:type="dxa"/>
              <w:end w:w="100" w:type="dxa"/>
            </w:tcMar>
          </w:tcPr>
          <w:p>
            <w:r>
              <w:rPr>
                <w:sz w:val="16"/>
              </w:rPr>
              <w:t>Computer-vision features</w:t>
            </w:r>
          </w:p>
        </w:tc>
      </w:tr>
      <w:tr>
        <w:tc>
          <w:tcPr>
            <w:tcW w:type="dxa" w:w="5328"/>
            <w:vAlign w:val="top"/>
            <w:tcMar>
              <w:top w:w="80" w:type="dxa"/>
              <w:start w:w="100" w:type="dxa"/>
              <w:bottom w:w="80" w:type="dxa"/>
              <w:end w:w="100" w:type="dxa"/>
            </w:tcMar>
          </w:tcPr>
          <w:p>
            <w:r>
              <w:rPr>
                <w:sz w:val="16"/>
              </w:rPr>
              <w:t>Basic energy range/arrival SOC model</w:t>
            </w:r>
          </w:p>
        </w:tc>
        <w:tc>
          <w:tcPr>
            <w:tcW w:type="dxa" w:w="5328"/>
            <w:vAlign w:val="top"/>
            <w:tcMar>
              <w:top w:w="80" w:type="dxa"/>
              <w:start w:w="100" w:type="dxa"/>
              <w:bottom w:w="80" w:type="dxa"/>
              <w:end w:w="100" w:type="dxa"/>
            </w:tcMar>
          </w:tcPr>
          <w:p>
            <w:r>
              <w:rPr>
                <w:sz w:val="16"/>
              </w:rPr>
              <w:t>Lidar docking intelligence</w:t>
            </w:r>
          </w:p>
        </w:tc>
      </w:tr>
      <w:tr>
        <w:tc>
          <w:tcPr>
            <w:tcW w:type="dxa" w:w="5328"/>
            <w:vAlign w:val="top"/>
            <w:tcMar>
              <w:top w:w="80" w:type="dxa"/>
              <w:start w:w="100" w:type="dxa"/>
              <w:bottom w:w="80" w:type="dxa"/>
              <w:end w:w="100" w:type="dxa"/>
            </w:tcMar>
          </w:tcPr>
          <w:p>
            <w:r>
              <w:rPr>
                <w:sz w:val="16"/>
              </w:rPr>
              <w:t>Autopilot status + manual command adapter</w:t>
            </w:r>
          </w:p>
        </w:tc>
        <w:tc>
          <w:tcPr>
            <w:tcW w:type="dxa" w:w="5328"/>
            <w:vAlign w:val="top"/>
            <w:tcMar>
              <w:top w:w="80" w:type="dxa"/>
              <w:start w:w="100" w:type="dxa"/>
              <w:bottom w:w="80" w:type="dxa"/>
              <w:end w:w="100" w:type="dxa"/>
            </w:tcMar>
          </w:tcPr>
          <w:p>
            <w:r>
              <w:rPr>
                <w:sz w:val="16"/>
              </w:rPr>
              <w:t>Automatic collision-avoidance commands</w:t>
            </w:r>
          </w:p>
        </w:tc>
      </w:tr>
      <w:tr>
        <w:tc>
          <w:tcPr>
            <w:tcW w:type="dxa" w:w="5328"/>
            <w:vAlign w:val="top"/>
            <w:tcMar>
              <w:top w:w="80" w:type="dxa"/>
              <w:start w:w="100" w:type="dxa"/>
              <w:bottom w:w="80" w:type="dxa"/>
              <w:end w:w="100" w:type="dxa"/>
            </w:tcMar>
          </w:tcPr>
          <w:p>
            <w:r>
              <w:rPr>
                <w:sz w:val="16"/>
              </w:rPr>
              <w:t>Installer, repair, rollback, diagnostics</w:t>
            </w:r>
          </w:p>
        </w:tc>
        <w:tc>
          <w:tcPr>
            <w:tcW w:type="dxa" w:w="5328"/>
            <w:vAlign w:val="top"/>
            <w:tcMar>
              <w:top w:w="80" w:type="dxa"/>
              <w:start w:w="100" w:type="dxa"/>
              <w:bottom w:w="80" w:type="dxa"/>
              <w:end w:w="100" w:type="dxa"/>
            </w:tcMar>
          </w:tcPr>
          <w:p>
            <w:r>
              <w:rPr>
                <w:sz w:val="16"/>
              </w:rPr>
              <w:t>Multi-platform installer until Windows is stable</w:t>
            </w:r>
          </w:p>
        </w:tc>
      </w:tr>
    </w:tbl>
    <w:p/>
    <w:p>
      <w:pPr>
        <w:pStyle w:val="Heading1"/>
      </w:pPr>
      <w:r>
        <w:t>23. Suggested Repository Layout</w:t>
      </w:r>
    </w:p>
    <w:p>
      <w:pPr>
        <w:pStyle w:val="CodeBlock"/>
      </w:pPr>
      <w:r>
        <w:rPr>
          <w:b w:val="0"/>
        </w:rPr>
        <w:t>opennav-x/</w:t>
        <w:br/>
        <w:t xml:space="preserve">  upstream/</w:t>
        <w:br/>
        <w:t xml:space="preserve">    OpenCPN/                 # pinned submodule or documented checkout</w:t>
        <w:br/>
        <w:t xml:space="preserve">  src/</w:t>
        <w:br/>
        <w:t xml:space="preserve">    ui/</w:t>
        <w:br/>
        <w:t xml:space="preserve">      shell/</w:t>
        <w:br/>
        <w:t xml:space="preserve">      controls/</w:t>
        <w:br/>
        <w:t xml:space="preserve">      panels/</w:t>
        <w:br/>
        <w:t xml:space="preserve">      themes/</w:t>
        <w:br/>
        <w:t xml:space="preserve">    vessel/</w:t>
        <w:br/>
        <w:t xml:space="preserve">      vessel_state.*</w:t>
        <w:br/>
        <w:t xml:space="preserve">      source_registry.*</w:t>
        <w:br/>
        <w:t xml:space="preserve">      simulators/</w:t>
        <w:br/>
        <w:t xml:space="preserve">    smartnav/</w:t>
        <w:br/>
        <w:t xml:space="preserve">      route_predictor.*</w:t>
        <w:br/>
        <w:t xml:space="preserve">      hazard_lookahead.*</w:t>
        <w:br/>
        <w:t xml:space="preserve">      energy_model.*</w:t>
        <w:br/>
        <w:t xml:space="preserve">      anchor_model.*</w:t>
        <w:br/>
        <w:t xml:space="preserve">    adapters/</w:t>
        <w:br/>
        <w:t xml:space="preserve">      autopilot/</w:t>
        <w:br/>
        <w:t xml:space="preserve">      radar/</w:t>
        <w:br/>
        <w:t xml:space="preserve">    integration/</w:t>
        <w:br/>
        <w:t xml:space="preserve">      opencpn_bridge.*</w:t>
        <w:br/>
        <w:t xml:space="preserve">    platform/</w:t>
        <w:br/>
        <w:t xml:space="preserve">      linux/</w:t>
        <w:br/>
        <w:t xml:space="preserve">      windows/</w:t>
        <w:br/>
        <w:t xml:space="preserve">  plugins/</w:t>
        <w:br/>
        <w:t xml:space="preserve">    opennav_data_pi/</w:t>
        <w:br/>
        <w:t xml:space="preserve">    opennav_control_pi/</w:t>
        <w:br/>
        <w:t xml:space="preserve">  installer/</w:t>
        <w:br/>
        <w:t xml:space="preserve">    windows/</w:t>
        <w:br/>
        <w:t xml:space="preserve">    compatibility_manifest.json</w:t>
        <w:br/>
        <w:t xml:space="preserve">  tests/</w:t>
        <w:br/>
        <w:t xml:space="preserve">    unit/</w:t>
        <w:br/>
        <w:t xml:space="preserve">    integration/</w:t>
        <w:br/>
        <w:t xml:space="preserve">    fixtures/</w:t>
        <w:br/>
        <w:t xml:space="preserve">    visual/</w:t>
        <w:br/>
        <w:t xml:space="preserve">  tools/</w:t>
        <w:br/>
        <w:t xml:space="preserve">    diagnostics/</w:t>
        <w:br/>
        <w:t xml:space="preserve">    screenshot_runner/</w:t>
        <w:br/>
        <w:t xml:space="preserve">  docs/</w:t>
        <w:br/>
        <w:t xml:space="preserve">    architecture.md</w:t>
        <w:br/>
        <w:t xml:space="preserve">    build_windows.md</w:t>
        <w:br/>
        <w:t xml:space="preserve">    testing.md</w:t>
        <w:br/>
        <w:t xml:space="preserve">    installer.md</w:t>
        <w:br/>
      </w:r>
    </w:p>
    <w:p>
      <w:pPr>
        <w:pStyle w:val="Heading1"/>
      </w:pPr>
      <w:r>
        <w:t>24. Branching and Upstream Maintenance</w:t>
      </w:r>
    </w:p>
    <w:p>
      <w:pPr>
        <w:pStyle w:val="ListBullet"/>
      </w:pPr>
      <w:r>
        <w:t>Keep an upstream tracking branch with no OpenNav changes.</w:t>
      </w:r>
    </w:p>
    <w:p>
      <w:pPr>
        <w:pStyle w:val="ListBullet"/>
      </w:pPr>
      <w:r>
        <w:t>Keep OpenNav changes in focused commits; avoid mass formatting of upstream files.</w:t>
      </w:r>
    </w:p>
    <w:p>
      <w:pPr>
        <w:pStyle w:val="ListBullet"/>
      </w:pPr>
      <w:r>
        <w:t>Prefer new files and narrow integration hooks over rewriting large upstream functions.</w:t>
      </w:r>
    </w:p>
    <w:p>
      <w:pPr>
        <w:pStyle w:val="ListBullet"/>
      </w:pPr>
      <w:r>
        <w:t>Document every direct OpenCPN core modification in docs/upstream-patches.md.</w:t>
      </w:r>
    </w:p>
    <w:p>
      <w:pPr>
        <w:pStyle w:val="ListBullet"/>
      </w:pPr>
      <w:r>
        <w:t>When rebasing to a new OpenCPN release: build upstream first, reapply integration, run full regression, then add that version to compatibility manifest.</w:t>
      </w:r>
    </w:p>
    <w:p>
      <w:pPr>
        <w:pStyle w:val="ListBullet"/>
      </w:pPr>
      <w:r>
        <w:t>Do not declare a new OpenCPN version supported merely because it compiles.</w:t>
      </w:r>
    </w:p>
    <w:p>
      <w:pPr>
        <w:pStyle w:val="Heading1"/>
      </w:pPr>
      <w:r>
        <w:t>25. Build and Release Requirements</w:t>
      </w:r>
    </w:p>
    <w:p>
      <w:pPr>
        <w:pStyle w:val="ListBullet"/>
      </w:pPr>
      <w:r>
        <w:t>Reproducible Windows x64 build instructions from a clean machine/VM.</w:t>
      </w:r>
    </w:p>
    <w:p>
      <w:pPr>
        <w:pStyle w:val="ListBullet"/>
      </w:pPr>
      <w:r>
        <w:t>CMake presets or scripted configuration where possible.</w:t>
      </w:r>
    </w:p>
    <w:p>
      <w:pPr>
        <w:pStyle w:val="ListBullet"/>
      </w:pPr>
      <w:r>
        <w:t>Release build and debug/diagnostic build.</w:t>
      </w:r>
    </w:p>
    <w:p>
      <w:pPr>
        <w:pStyle w:val="ListBullet"/>
      </w:pPr>
      <w:r>
        <w:t>CI produces binaries, unit-test reports and installer artifact.</w:t>
      </w:r>
    </w:p>
    <w:p>
      <w:pPr>
        <w:pStyle w:val="ListBullet"/>
      </w:pPr>
      <w:r>
        <w:t>Release package embeds OpenNav version, upstream OpenCPN version/commit and build date.</w:t>
      </w:r>
    </w:p>
    <w:p>
      <w:pPr>
        <w:pStyle w:val="ListBullet"/>
      </w:pPr>
      <w:r>
        <w:t>Generate SHA-256 hashes for release artifacts.</w:t>
      </w:r>
    </w:p>
    <w:p>
      <w:pPr>
        <w:pStyle w:val="ListBullet"/>
      </w:pPr>
      <w:r>
        <w:t>Installer and binaries should be code-signed when practical for normal Windows distribution.</w:t>
      </w:r>
    </w:p>
    <w:p>
      <w:pPr>
        <w:pStyle w:val="ListBullet"/>
      </w:pPr>
      <w:r>
        <w:t>Linux is the primary Codex development environment; Linux builds are required continuously but are not release evidence by themselves.</w:t>
      </w:r>
    </w:p>
    <w:p>
      <w:pPr>
        <w:pStyle w:val="ListBullet"/>
      </w:pPr>
      <w:r>
        <w:t>A native Windows x64 CI job must build the same commit using the supported OpenCPN Windows/MSVC toolchain from the beginning of GUI integration work.</w:t>
      </w:r>
    </w:p>
    <w:p>
      <w:pPr>
        <w:pStyle w:val="ListBullet"/>
      </w:pPr>
      <w:r>
        <w:t>Do not use Linux-to-Windows cross-compilation as the authoritative release build unless separately validated against the native Windows toolchain and plugin ABI.</w:t>
      </w:r>
    </w:p>
    <w:p>
      <w:pPr>
        <w:pStyle w:val="ListBullet"/>
      </w:pPr>
      <w:r>
        <w:t>Windows is authoritative for wxWidgets layout, fonts, DPI scaling, touch/mouse behavior, DLL/plugin loading, registry/UAC behavior, shortcuts and the installer.</w:t>
      </w:r>
    </w:p>
    <w:p>
      <w:pPr>
        <w:pStyle w:val="ListBullet"/>
      </w:pPr>
      <w:r>
        <w:t>A visual UI change is not complete until a Windows 1280×800 screenshot has been reviewed; a packaging change is not complete until it has executed successfully on Windows.</w:t>
      </w:r>
    </w:p>
    <w:p>
      <w:pPr>
        <w:pStyle w:val="ListBullet"/>
      </w:pPr>
      <w:r>
        <w:t>Release artifacts must come from the controlled Windows release pipeline and include the exact OpenCPN/OpenNav commit/version provenance.</w:t>
      </w:r>
    </w:p>
    <w:p>
      <w:pPr>
        <w:pStyle w:val="Heading1"/>
      </w:pPr>
      <w:r>
        <w:t>26. Source References for the Agent</w:t>
      </w:r>
    </w:p>
    <w:p>
      <w:pPr>
        <w:pStyle w:val="ListBullet"/>
      </w:pPr>
      <w:r>
        <w:rPr>
          <w:b/>
        </w:rPr>
        <w:t xml:space="preserve">OpenCPN main repository: </w:t>
      </w:r>
      <w:r>
        <w:t>https://github.com/OpenCPN/OpenCPN</w:t>
      </w:r>
    </w:p>
    <w:p>
      <w:pPr>
        <w:pStyle w:val="ListBullet"/>
      </w:pPr>
      <w:r>
        <w:rPr>
          <w:b/>
        </w:rPr>
        <w:t xml:space="preserve">OpenCPN releases: </w:t>
      </w:r>
      <w:r>
        <w:t>https://github.com/OpenCPN/OpenCPN/releases</w:t>
      </w:r>
    </w:p>
    <w:p>
      <w:pPr>
        <w:pStyle w:val="ListBullet"/>
      </w:pPr>
      <w:r>
        <w:rPr>
          <w:b/>
        </w:rPr>
        <w:t xml:space="preserve">OpenCPN developer manual: </w:t>
      </w:r>
      <w:r>
        <w:t>https://opencpn-manuals.github.io/main/</w:t>
      </w:r>
    </w:p>
    <w:p>
      <w:pPr>
        <w:pStyle w:val="ListBullet"/>
      </w:pPr>
      <w:r>
        <w:rPr>
          <w:b/>
        </w:rPr>
        <w:t xml:space="preserve">Plugin API overview: </w:t>
      </w:r>
      <w:r>
        <w:t>https://opencpn-manuals.github.io/main/ocpn-dev-manual/0.1/pm-plugin-api-overview.html</w:t>
      </w:r>
    </w:p>
    <w:p>
      <w:pPr>
        <w:pStyle w:val="ListBullet"/>
      </w:pPr>
      <w:r>
        <w:rPr>
          <w:b/>
        </w:rPr>
        <w:t xml:space="preserve">Plugin API design/current direction: </w:t>
      </w:r>
      <w:r>
        <w:t>https://opencpn-manuals.github.io/main/opencpn-dev/plugin-api.html</w:t>
      </w:r>
    </w:p>
    <w:p>
      <w:pPr>
        <w:pStyle w:val="ListBullet"/>
      </w:pPr>
      <w:r>
        <w:rPr>
          <w:b/>
        </w:rPr>
        <w:t xml:space="preserve">Plugin API/ABI notes: </w:t>
      </w:r>
      <w:r>
        <w:t>https://opencpn-manuals.github.io/main/ocpn-dev-manual/0.1/pm-plugin-api-versions.html</w:t>
      </w:r>
    </w:p>
    <w:p>
      <w:pPr>
        <w:pStyle w:val="ListBullet"/>
      </w:pPr>
      <w:r>
        <w:rPr>
          <w:b/>
        </w:rPr>
        <w:t xml:space="preserve">Plugin installer tarballs: </w:t>
      </w:r>
      <w:r>
        <w:t>https://opencpn-manuals.github.io/main/plugin-installer/Tarballs.html</w:t>
      </w:r>
    </w:p>
    <w:p>
      <w:pPr>
        <w:pStyle w:val="ListBullet"/>
      </w:pPr>
      <w:r>
        <w:rPr>
          <w:b/>
        </w:rPr>
        <w:t xml:space="preserve">Plugin installation paths: </w:t>
      </w:r>
      <w:r>
        <w:t>https://opencpn-manuals.github.io/main/plugin-installer/Installation-paths.html</w:t>
      </w:r>
    </w:p>
    <w:p>
      <w:pPr>
        <w:pStyle w:val="ListBullet"/>
      </w:pPr>
      <w:r>
        <w:rPr>
          <w:b/>
        </w:rPr>
        <w:t xml:space="preserve">Managed plugin install/update: </w:t>
      </w:r>
      <w:r>
        <w:t>https://opencpn-manuals.github.io/main/opencpn-plugins/misc/plugin-install.html</w:t>
      </w:r>
    </w:p>
    <w:p>
      <w:pPr>
        <w:pStyle w:val="ListBullet"/>
      </w:pPr>
      <w:r>
        <w:rPr>
          <w:b/>
        </w:rPr>
        <w:t xml:space="preserve">OpenCPN basic manual: </w:t>
      </w:r>
      <w:r>
        <w:t>https://opencpn.org/wiki/dokuwiki/doku.php?id=opencpn:manual_basic</w:t>
      </w:r>
    </w:p>
    <w:p>
      <w:pPr>
        <w:pStyle w:val="Heading1"/>
      </w:pPr>
      <w:r>
        <w:t>27. Rules for Codex When Information Is Uncertain</w:t>
      </w:r>
    </w:p>
    <w:p>
      <w:pPr>
        <w:pStyle w:val="ListBullet"/>
      </w:pPr>
      <w:r>
        <w:t>Inspect the actual checked-out OpenCPN source before naming or modifying a class/function.</w:t>
      </w:r>
    </w:p>
    <w:p>
      <w:pPr>
        <w:pStyle w:val="ListBullet"/>
      </w:pPr>
      <w:r>
        <w:t>Do not invent plugin API functions.</w:t>
      </w:r>
    </w:p>
    <w:p>
      <w:pPr>
        <w:pStyle w:val="ListBullet"/>
      </w:pPr>
      <w:r>
        <w:t>Prefer upstream public APIs; if internal access is necessary, isolate it in opencpn_bridge.</w:t>
      </w:r>
    </w:p>
    <w:p>
      <w:pPr>
        <w:pStyle w:val="ListBullet"/>
      </w:pPr>
      <w:r>
        <w:t>If a required capability is not available through the plugin API, document that fact and make the smallest core change necessary.</w:t>
      </w:r>
    </w:p>
    <w:p>
      <w:pPr>
        <w:pStyle w:val="ListBullet"/>
      </w:pPr>
      <w:r>
        <w:t>Do not silently change navigation semantics while redesigning UI.</w:t>
      </w:r>
    </w:p>
    <w:p>
      <w:pPr>
        <w:pStyle w:val="ListBullet"/>
      </w:pPr>
      <w:r>
        <w:t>Keep a changelog of deviations from this specification and why they were necessary.</w:t>
      </w:r>
    </w:p>
    <w:p>
      <w:pPr>
        <w:pStyle w:val="Heading1"/>
      </w:pPr>
      <w:r>
        <w:t>28. Definition of Done</w:t>
      </w:r>
    </w:p>
    <w:p>
      <w:pPr/>
      <w:r>
        <w:rPr>
          <w:b/>
          <w:color w:val="145064"/>
        </w:rPr>
        <w:t>Additional Definition of Done: a user can switch XNav → Legacy → XNav while retaining the same navigation data and configuration; Safe Mode launches even when XNav-specific modules are disabled; the installer creates reliable recovery shortcuts.</w:t>
      </w:r>
    </w:p>
    <w:p>
      <w:r>
        <w:t>OpenNav X is considered product-ready for the first release only when all of the following are true:</w:t>
      </w:r>
    </w:p>
    <w:p>
      <w:pPr>
        <w:pStyle w:val="ListBullet"/>
      </w:pPr>
      <w:r>
        <w:t>A non-developer can install supported OpenCPN, then install OpenNav X using a single setup program.</w:t>
      </w:r>
    </w:p>
    <w:p>
      <w:pPr>
        <w:pStyle w:val="ListBullet"/>
      </w:pPr>
      <w:r>
        <w:t>The product launches into the OpenNav experience without manual file copying or developer tools.</w:t>
      </w:r>
    </w:p>
    <w:p>
      <w:pPr>
        <w:pStyle w:val="ListBullet"/>
      </w:pPr>
      <w:r>
        <w:t>The main chart/navigation workflow no longer looks like stock desktop OpenCPN.</w:t>
      </w:r>
    </w:p>
    <w:p>
      <w:pPr>
        <w:pStyle w:val="ListBullet"/>
      </w:pPr>
      <w:r>
        <w:t>Core OpenCPN chart/navigation capabilities remain functional.</w:t>
      </w:r>
    </w:p>
    <w:p>
      <w:pPr>
        <w:pStyle w:val="ListBullet"/>
      </w:pPr>
      <w:r>
        <w:t>Live or simulated vessel data is displayed through the unified Vessel Data layer.</w:t>
      </w:r>
    </w:p>
    <w:p>
      <w:pPr>
        <w:pStyle w:val="ListBullet"/>
      </w:pPr>
      <w:r>
        <w:t>Electric propulsion/battery data can be shown and its source freshness inspected.</w:t>
      </w:r>
    </w:p>
    <w:p>
      <w:pPr>
        <w:pStyle w:val="ListBullet"/>
      </w:pPr>
      <w:r>
        <w:t>Basic SmartNav turn/timeline/energy features have automated tests.</w:t>
      </w:r>
    </w:p>
    <w:p>
      <w:pPr>
        <w:pStyle w:val="ListBullet"/>
      </w:pPr>
      <w:r>
        <w:t>Autopilot integration is separated behind an adapter and can be disabled.</w:t>
      </w:r>
    </w:p>
    <w:p>
      <w:pPr>
        <w:pStyle w:val="ListBullet"/>
      </w:pPr>
      <w:r>
        <w:t>Repair, update, rollback and uninstall have been tested on a clean Windows environment.</w:t>
      </w:r>
    </w:p>
    <w:p>
      <w:pPr>
        <w:pStyle w:val="ListBullet"/>
      </w:pPr>
      <w:r>
        <w:t>A diagnostics package can explain installation/version/data problems.</w:t>
      </w:r>
    </w:p>
    <w:p>
      <w:pPr>
        <w:pStyle w:val="ListBullet"/>
      </w:pPr>
      <w:r>
        <w:t>All milestone screenshots and regression checks pass at the target 1280×800 resolution.</w:t>
      </w:r>
    </w:p>
    <w:p>
      <w:pPr>
        <w:pStyle w:val="ListBullet"/>
      </w:pPr>
      <w:r>
        <w:t>The same release commit passes both the Linux development build/test gate and the native Windows x64 build/test gate.</w:t>
      </w:r>
    </w:p>
    <w:p>
      <w:pPr>
        <w:pStyle w:val="ListBullet"/>
      </w:pPr>
      <w:r>
        <w:t>All primary XNav screens pass Windows 1280×800 visual review; Linux screenshots alone are never accepted as final visual evidence.</w:t>
      </w:r>
    </w:p>
    <w:p>
      <w:pPr>
        <w:pStyle w:val="ListBullet"/>
      </w:pPr>
      <w:r>
        <w:t>Windows-specific behavior including DPI scaling, fonts, plugin/DLL loading, XNav/Legacy/Safe restart, installer/UAC and shortcuts has been tested on a clean or disposable Windows environment.</w:t>
      </w:r>
    </w:p>
    <w:p>
      <w:pPr>
        <w:pStyle w:val="Heading1"/>
      </w:pPr>
      <w:r>
        <w:t>29. Agent Goal Statement</w:t>
      </w:r>
    </w:p>
    <w:p>
      <w:r>
        <w:rPr>
          <w:b/>
        </w:rPr>
        <w:t>Build OpenNav X: a polished, touch-first Windows marine navigation product that installs on top of a supported existing OpenCPN installation and transforms its user experience while preserving OpenCPN's proven chart, route, waypoint, AIS, connection and plugin capabilities. The product must support three interface/recovery modes over the same OpenCPN navigation state: XNav, the modern default interface; Legacy, the original OpenCPN interface retained as a fully usable fallback and diagnostic reference; and Safe Mode, which starts the Legacy interface with OpenNav SmartNav and hardware-control modules disabled. Initial switching may use a controlled restart and must be available from both interfaces plus command-line overrides --xnav, --legacy and --safe-mode. Implement OpenNav as a maintainable OpenCPN GUI integration plus clearly separated Vessel Data, SmartNav and hardware-adapter modules. The first release must provide a modern chart-first interface matching the OpenNav visual design system, contextual AIS and route controls, day/dusk/night themes, unified vessel instrumentation, electric propulsion and battery presentation, basic energy and arrival prediction, and safe manual autopilot integration. Deliver a professional Windows installer/updater that detects and verifies the OpenCPN version, backs up modified files, installs the correct integration package, creates XNav/Legacy/Safe Mode launch shortcuts, runs self-tests, and supports repair, rollback, diagnostics and clean uninstall. Use the Linux Codex environment as the primary development workspace, but treat native Windows x64 as the authoritative release platform: establish Windows CI/VM validation at the start of integration work, require the same commit to build and test on both platforms, and require Windows screenshots/platform tests for UI completion. Work incrementally from a pinned upstream OpenCPN build; keep XNav and Legacy runnable after every milestone; verify changes with builds, automated tests, simulator-driven data, 1280×800 screenshots, interaction smoke tests, mode-switch tests and installer tests. Never patch unknown OpenCPN versions, never fabricate unavailable sensor/navigation data, and do not put autonomous steering or safety-critical decisions into the initial release. The finished result must look and behave like a coherent commercial marine navigation product, not a collection of plugins or a developer skin.</w:t>
      </w:r>
    </w:p>
    <w:p>
      <w:pPr>
        <w:pStyle w:val="Heading1"/>
      </w:pPr>
      <w:r>
        <w:t>30. First Instructions to the Agent</w:t>
      </w:r>
    </w:p>
    <w:p>
      <w:pPr>
        <w:pStyle w:val="CodeBlock"/>
      </w:pPr>
      <w:r>
        <w:rPr>
          <w:b w:val="0"/>
        </w:rPr>
        <w:t>1. Read this specification completely, including the Dual Interface, Visual Style and Cross-Platform Development sections.</w:t>
        <w:br/>
        <w:t>2. Clone/pin the exact OpenCPN upstream version selected for support.</w:t>
        <w:br/>
        <w:t>3. Build unmodified OpenCPN successfully in the Linux Codex environment and document the exact Linux toolchain/commands.</w:t>
        <w:br/>
        <w:t>4. Establish a native Windows x64 validation lane immediately (Windows CI and/or a disposable Windows VM/test machine) using the supported OpenCPN Windows/MSVC toolchain.</w:t>
        <w:br/>
        <w:t>5. Build the same unmodified pinned OpenCPN commit successfully on Windows before beginning invasive XNav core integration.</w:t>
        <w:br/>
        <w:t>6. Produce docs/baseline.md containing OpenCPN version/tag/commit, Linux and Windows toolchains, exact configure/build/run commands, plugin API version, paths, and pristine Windows 1280×800 screenshots.</w:t>
        <w:br/>
        <w:t>7. Inventory relevant GUI/model/plugin files and identify any platform-specific code paths.</w:t>
        <w:br/>
        <w:t>8. Add mode plumbing first: --legacy, --xnav, --safe-mode.</w:t>
        <w:br/>
        <w:t>9. Create OpenNav module skeleton, build flags and src/platform/linux + src/platform/windows abstraction points.</w:t>
        <w:br/>
        <w:t>10. Implement the first vertical slice: XNav shell + unchanged chart canvas + top bar + simulated right data rail + day/night toggle + Open Legacy OpenCPN.</w:t>
        <w:br/>
        <w:t>11. Add Switch to XNav in Legacy using a controlled restart.</w:t>
        <w:br/>
        <w:t>12. Run Linux build/tests, then build the same commit on Windows and capture the required Windows screenshots.</w:t>
        <w:br/>
        <w:t>13. Verify routes, waypoints, AIS and connection configuration persist across XNav → Legacy → XNav on Windows.</w:t>
        <w:br/>
        <w:t>14. Do not mark the slice complete until both platform gates pass.</w:t>
        <w:br/>
        <w:t>15. Do not begin SmartNav or invasive installer patching until the first dual-mode slice is stable on Windows.</w:t>
      </w:r>
    </w:p>
    <w:p>
      <w:pPr>
        <w:pStyle w:val="Heading1"/>
      </w:pPr>
      <w:r>
        <w:t>31. Dual Interface and Recovery Architecture</w:t>
      </w:r>
    </w:p>
    <w:p>
      <w:r>
        <w:t>OpenNav X is the product name. XNav is the modern interface mode. The stock OpenCPN interface remains available as Legacy mode. Both use the same running OpenCPN core and the same persistent navigation data. Safe Mode is a recovery launch path, not a third visual design.</w:t>
      </w:r>
    </w:p>
    <w:p>
      <w:pPr>
        <w:pStyle w:val="CodeBlock"/>
      </w:pPr>
      <w:r>
        <w:t>OpenCPN core / user data</w:t>
        <w:br/>
        <w:t xml:space="preserve">        |</w:t>
        <w:br/>
        <w:t xml:space="preserve">        +----------------------+----------------------+</w:t>
        <w:br/>
        <w:t xml:space="preserve">        |                      |                      |</w:t>
        <w:br/>
        <w:t xml:space="preserve">        v                      v                      v</w:t>
        <w:br/>
        <w:t xml:space="preserve">     XNav UI              Legacy UI               Safe Mode</w:t>
        <w:br/>
        <w:t xml:space="preserve"> modern OpenNav shell     stock OpenCPN UI         Legacy UI</w:t>
        <w:br/>
        <w:t xml:space="preserve"> Vessel Data cards        normal menus/dialogs     OpenNav SmartNav OFF</w:t>
        <w:br/>
        <w:t xml:space="preserve"> SmartNav presentation    reference behavior       OpenNav controls OFF</w:t>
        <w:br/>
        <w:t xml:space="preserve"> control adapters         fallback/debug path      recovery-first launch</w:t>
        <w:br/>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584"/>
            <w:shd w:fill="D9EAF0"/>
            <w:tcMar>
              <w:top w:w="80" w:type="dxa"/>
              <w:start w:w="100" w:type="dxa"/>
              <w:bottom w:w="80" w:type="dxa"/>
              <w:end w:w="100" w:type="dxa"/>
            </w:tcMar>
          </w:tcPr>
          <w:p>
            <w:r>
              <w:rPr>
                <w:b/>
                <w:sz w:val="17"/>
              </w:rPr>
              <w:t>Mode</w:t>
            </w:r>
          </w:p>
        </w:tc>
        <w:tc>
          <w:tcPr>
            <w:tcW w:type="dxa" w:w="2880"/>
            <w:shd w:fill="D9EAF0"/>
            <w:tcMar>
              <w:top w:w="80" w:type="dxa"/>
              <w:start w:w="100" w:type="dxa"/>
              <w:bottom w:w="80" w:type="dxa"/>
              <w:end w:w="100" w:type="dxa"/>
            </w:tcMar>
          </w:tcPr>
          <w:p>
            <w:r>
              <w:rPr>
                <w:b/>
                <w:sz w:val="17"/>
              </w:rPr>
              <w:t>Purpose</w:t>
            </w:r>
          </w:p>
        </w:tc>
        <w:tc>
          <w:tcPr>
            <w:tcW w:type="dxa" w:w="2448"/>
            <w:shd w:fill="D9EAF0"/>
            <w:tcMar>
              <w:top w:w="80" w:type="dxa"/>
              <w:start w:w="100" w:type="dxa"/>
              <w:bottom w:w="80" w:type="dxa"/>
              <w:end w:w="100" w:type="dxa"/>
            </w:tcMar>
          </w:tcPr>
          <w:p>
            <w:r>
              <w:rPr>
                <w:b/>
                <w:sz w:val="17"/>
              </w:rPr>
              <w:t>Persistence</w:t>
            </w:r>
          </w:p>
        </w:tc>
        <w:tc>
          <w:tcPr>
            <w:tcW w:type="dxa" w:w="4032"/>
            <w:shd w:fill="D9EAF0"/>
            <w:tcMar>
              <w:top w:w="80" w:type="dxa"/>
              <w:start w:w="100" w:type="dxa"/>
              <w:bottom w:w="80" w:type="dxa"/>
              <w:end w:w="100" w:type="dxa"/>
            </w:tcMar>
          </w:tcPr>
          <w:p>
            <w:r>
              <w:rPr>
                <w:b/>
                <w:sz w:val="17"/>
              </w:rPr>
              <w:t>Expected launch behavior</w:t>
            </w:r>
          </w:p>
        </w:tc>
      </w:tr>
      <w:tr>
        <w:tc>
          <w:tcPr>
            <w:tcW w:type="dxa" w:w="1584"/>
            <w:tcMar>
              <w:top w:w="80" w:type="dxa"/>
              <w:start w:w="100" w:type="dxa"/>
              <w:bottom w:w="80" w:type="dxa"/>
              <w:end w:w="100" w:type="dxa"/>
            </w:tcMar>
            <w:vAlign w:val="top"/>
          </w:tcPr>
          <w:p>
            <w:r>
              <w:rPr>
                <w:sz w:val="16"/>
              </w:rPr>
              <w:t>XNav</w:t>
            </w:r>
          </w:p>
        </w:tc>
        <w:tc>
          <w:tcPr>
            <w:tcW w:type="dxa" w:w="2880"/>
            <w:tcMar>
              <w:top w:w="80" w:type="dxa"/>
              <w:start w:w="100" w:type="dxa"/>
              <w:bottom w:w="80" w:type="dxa"/>
              <w:end w:w="100" w:type="dxa"/>
            </w:tcMar>
            <w:vAlign w:val="top"/>
          </w:tcPr>
          <w:p>
            <w:r>
              <w:rPr>
                <w:sz w:val="16"/>
              </w:rPr>
              <w:t>Normal product experience</w:t>
            </w:r>
          </w:p>
        </w:tc>
        <w:tc>
          <w:tcPr>
            <w:tcW w:type="dxa" w:w="2448"/>
            <w:tcMar>
              <w:top w:w="80" w:type="dxa"/>
              <w:start w:w="100" w:type="dxa"/>
              <w:bottom w:w="80" w:type="dxa"/>
              <w:end w:w="100" w:type="dxa"/>
            </w:tcMar>
            <w:vAlign w:val="top"/>
          </w:tcPr>
          <w:p>
            <w:r>
              <w:rPr>
                <w:sz w:val="16"/>
              </w:rPr>
              <w:t>Persisted as preferred mode</w:t>
            </w:r>
          </w:p>
        </w:tc>
        <w:tc>
          <w:tcPr>
            <w:tcW w:type="dxa" w:w="4032"/>
            <w:tcMar>
              <w:top w:w="80" w:type="dxa"/>
              <w:start w:w="100" w:type="dxa"/>
              <w:bottom w:w="80" w:type="dxa"/>
              <w:end w:w="100" w:type="dxa"/>
            </w:tcMar>
            <w:vAlign w:val="top"/>
          </w:tcPr>
          <w:p>
            <w:r>
              <w:rPr>
                <w:sz w:val="16"/>
              </w:rPr>
              <w:t>Modern shell; OpenNav modules enabled according to user settings.</w:t>
            </w:r>
          </w:p>
        </w:tc>
      </w:tr>
      <w:tr>
        <w:tc>
          <w:tcPr>
            <w:tcW w:type="dxa" w:w="1584"/>
            <w:tcMar>
              <w:top w:w="80" w:type="dxa"/>
              <w:start w:w="100" w:type="dxa"/>
              <w:bottom w:w="80" w:type="dxa"/>
              <w:end w:w="100" w:type="dxa"/>
            </w:tcMar>
            <w:vAlign w:val="top"/>
          </w:tcPr>
          <w:p>
            <w:r>
              <w:rPr>
                <w:sz w:val="16"/>
              </w:rPr>
              <w:t>Legacy</w:t>
            </w:r>
          </w:p>
        </w:tc>
        <w:tc>
          <w:tcPr>
            <w:tcW w:type="dxa" w:w="2880"/>
            <w:tcMar>
              <w:top w:w="80" w:type="dxa"/>
              <w:start w:w="100" w:type="dxa"/>
              <w:bottom w:w="80" w:type="dxa"/>
              <w:end w:w="100" w:type="dxa"/>
            </w:tcMar>
            <w:vAlign w:val="top"/>
          </w:tcPr>
          <w:p>
            <w:r>
              <w:rPr>
                <w:sz w:val="16"/>
              </w:rPr>
              <w:t>Original OpenCPN UI and diagnostic reference</w:t>
            </w:r>
          </w:p>
        </w:tc>
        <w:tc>
          <w:tcPr>
            <w:tcW w:type="dxa" w:w="2448"/>
            <w:tcMar>
              <w:top w:w="80" w:type="dxa"/>
              <w:start w:w="100" w:type="dxa"/>
              <w:bottom w:w="80" w:type="dxa"/>
              <w:end w:w="100" w:type="dxa"/>
            </w:tcMar>
            <w:vAlign w:val="top"/>
          </w:tcPr>
          <w:p>
            <w:r>
              <w:rPr>
                <w:sz w:val="16"/>
              </w:rPr>
              <w:t>Persisted when user deliberately switches to Legacy</w:t>
            </w:r>
          </w:p>
        </w:tc>
        <w:tc>
          <w:tcPr>
            <w:tcW w:type="dxa" w:w="4032"/>
            <w:tcMar>
              <w:top w:w="80" w:type="dxa"/>
              <w:start w:w="100" w:type="dxa"/>
              <w:bottom w:w="80" w:type="dxa"/>
              <w:end w:w="100" w:type="dxa"/>
            </w:tcMar>
            <w:vAlign w:val="top"/>
          </w:tcPr>
          <w:p>
            <w:r>
              <w:rPr>
                <w:sz w:val="16"/>
              </w:rPr>
              <w:t>Stock/near-stock OpenCPN shell over exactly the same profile/data.</w:t>
            </w:r>
          </w:p>
        </w:tc>
      </w:tr>
      <w:tr>
        <w:tc>
          <w:tcPr>
            <w:tcW w:type="dxa" w:w="1584"/>
            <w:tcMar>
              <w:top w:w="80" w:type="dxa"/>
              <w:start w:w="100" w:type="dxa"/>
              <w:bottom w:w="80" w:type="dxa"/>
              <w:end w:w="100" w:type="dxa"/>
            </w:tcMar>
            <w:vAlign w:val="top"/>
          </w:tcPr>
          <w:p>
            <w:r>
              <w:rPr>
                <w:sz w:val="16"/>
              </w:rPr>
              <w:t>Safe Mode</w:t>
            </w:r>
          </w:p>
        </w:tc>
        <w:tc>
          <w:tcPr>
            <w:tcW w:type="dxa" w:w="2880"/>
            <w:tcMar>
              <w:top w:w="80" w:type="dxa"/>
              <w:start w:w="100" w:type="dxa"/>
              <w:bottom w:w="80" w:type="dxa"/>
              <w:end w:w="100" w:type="dxa"/>
            </w:tcMar>
            <w:vAlign w:val="top"/>
          </w:tcPr>
          <w:p>
            <w:r>
              <w:rPr>
                <w:sz w:val="16"/>
              </w:rPr>
              <w:t>Recovery when XNav-specific code/configuration is suspect</w:t>
            </w:r>
          </w:p>
        </w:tc>
        <w:tc>
          <w:tcPr>
            <w:tcW w:type="dxa" w:w="2448"/>
            <w:tcMar>
              <w:top w:w="80" w:type="dxa"/>
              <w:start w:w="100" w:type="dxa"/>
              <w:bottom w:w="80" w:type="dxa"/>
              <w:end w:w="100" w:type="dxa"/>
            </w:tcMar>
            <w:vAlign w:val="top"/>
          </w:tcPr>
          <w:p>
            <w:r>
              <w:rPr>
                <w:sz w:val="16"/>
              </w:rPr>
              <w:t>Not persisted by default</w:t>
            </w:r>
          </w:p>
        </w:tc>
        <w:tc>
          <w:tcPr>
            <w:tcW w:type="dxa" w:w="4032"/>
            <w:tcMar>
              <w:top w:w="80" w:type="dxa"/>
              <w:start w:w="100" w:type="dxa"/>
              <w:bottom w:w="80" w:type="dxa"/>
              <w:end w:w="100" w:type="dxa"/>
            </w:tcMar>
            <w:vAlign w:val="top"/>
          </w:tcPr>
          <w:p>
            <w:r>
              <w:rPr>
                <w:sz w:val="16"/>
              </w:rPr>
              <w:t>Force Legacy UI; disable OpenNav SmartNav and command-output modules; preserve navigation data.</w:t>
            </w:r>
          </w:p>
        </w:tc>
      </w:tr>
    </w:tbl>
    <w:p/>
    <w:p>
      <w:pPr>
        <w:pStyle w:val="Heading2"/>
      </w:pPr>
      <w:r>
        <w:t>31.1 Mode selection and precedence</w:t>
      </w:r>
    </w:p>
    <w:p>
      <w:pPr>
        <w:pStyle w:val="CodeBlock"/>
      </w:pPr>
      <w:r>
        <w:t>Startup precedence (highest first):</w:t>
        <w:br/>
        <w:t>1. --safe-mode</w:t>
        <w:br/>
        <w:t>2. explicit --xnav or --legacy</w:t>
        <w:br/>
        <w:t>3. persisted InterfaceMode setting</w:t>
        <w:br/>
        <w:t>4. first-run default = XNav</w:t>
        <w:br/>
      </w:r>
    </w:p>
    <w:p>
      <w:pPr>
        <w:pStyle w:val="ListBullet"/>
      </w:pPr>
      <w:r>
        <w:t>Use an OpenNav-owned configuration key such as InterfaceMode=xnav|legacy. Do not repurpose an unrelated upstream preference.</w:t>
      </w:r>
    </w:p>
    <w:p>
      <w:pPr>
        <w:pStyle w:val="ListBullet"/>
      </w:pPr>
      <w:r>
        <w:t>Safe Mode should be a launch override and should not silently change the persisted preferred interface.</w:t>
      </w:r>
    </w:p>
    <w:p>
      <w:pPr>
        <w:pStyle w:val="ListBullet"/>
      </w:pPr>
      <w:r>
        <w:t>Create Windows shortcuts: OpenNav X, OpenCPN Legacy, OpenNav Safe Mode.</w:t>
      </w:r>
    </w:p>
    <w:p>
      <w:pPr>
        <w:pStyle w:val="ListBullet"/>
      </w:pPr>
      <w:r>
        <w:t>The XNav System panel must contain Open Legacy OpenCPN, Restart XNav, Diagnostics and Repair/Recovery entry points.</w:t>
      </w:r>
    </w:p>
    <w:p>
      <w:pPr>
        <w:pStyle w:val="ListBullet"/>
      </w:pPr>
      <w:r>
        <w:t>The Legacy interface must contain a clearly named Switch to XNav action in a low-risk menu location such as View or a small OpenNav integration menu.</w:t>
      </w:r>
    </w:p>
    <w:p>
      <w:pPr>
        <w:pStyle w:val="Heading2"/>
      </w:pPr>
      <w:r>
        <w:t>31.2 Switching behavior</w:t>
      </w:r>
    </w:p>
    <w:p>
      <w:r>
        <w:t>Version 1 should use a controlled restart rather than live destruction/re-parenting of the complete wxWidgets hierarchy. Reliability and debuggability are more important than a visually instantaneous switch.</w:t>
      </w:r>
    </w:p>
    <w:p>
      <w:pPr>
        <w:pStyle w:val="CodeBlock"/>
      </w:pPr>
      <w:r>
        <w:t>XNav -&gt; Legacy</w:t>
        <w:br/>
        <w:t xml:space="preserve">  save normal OpenCPN state</w:t>
        <w:br/>
        <w:t xml:space="preserve">  set InterfaceMode=legacy</w:t>
        <w:br/>
        <w:t xml:space="preserve">  request graceful application restart</w:t>
        <w:br/>
        <w:t xml:space="preserve">  start same OpenCPN installation/profile in Legacy mode</w:t>
        <w:br/>
        <w:br/>
        <w:t>Legacy -&gt; XNav</w:t>
        <w:br/>
        <w:t xml:space="preserve">  save normal OpenCPN state</w:t>
        <w:br/>
        <w:t xml:space="preserve">  set InterfaceMode=xnav</w:t>
        <w:br/>
        <w:t xml:space="preserve">  request graceful application restart</w:t>
        <w:br/>
        <w:t xml:space="preserve">  start same OpenCPN installation/profile in XNav mode</w:t>
        <w:br/>
      </w:r>
    </w:p>
    <w:p>
      <w:pPr>
        <w:pStyle w:val="ListBullet"/>
      </w:pPr>
      <w:r>
        <w:t>Never duplicate route, waypoint, chart or connection databases to implement mode switching.</w:t>
      </w:r>
    </w:p>
    <w:p>
      <w:pPr>
        <w:pStyle w:val="ListBullet"/>
      </w:pPr>
      <w:r>
        <w:t>Do not create a separate “XNav profile” for normal operation. XNav-specific presentation preferences may live in their own config namespace, but navigation state remains shared.</w:t>
      </w:r>
    </w:p>
    <w:p>
      <w:pPr>
        <w:pStyle w:val="ListBullet"/>
      </w:pPr>
      <w:r>
        <w:t>Do not require data export/import when switching modes.</w:t>
      </w:r>
    </w:p>
    <w:p>
      <w:pPr>
        <w:pStyle w:val="ListBullet"/>
      </w:pPr>
      <w:r>
        <w:t>If a change is made to routes or settings in Legacy, XNav must see it on next start, and vice versa.</w:t>
      </w:r>
    </w:p>
    <w:p>
      <w:pPr>
        <w:pStyle w:val="ListBullet"/>
      </w:pPr>
      <w:r>
        <w:t>Live, restart-free mode switching may be explored later only after the restart-based implementation is proven stable.</w:t>
      </w:r>
    </w:p>
    <w:p>
      <w:pPr>
        <w:pStyle w:val="Heading2"/>
      </w:pPr>
      <w:r>
        <w:t>31.3 Recovery behavior</w:t>
      </w:r>
    </w:p>
    <w:p>
      <w:pPr>
        <w:pStyle w:val="ListBullet"/>
      </w:pPr>
      <w:r>
        <w:t>If XNav initialization fails before a healthy-start marker is written, the launcher/next start should offer Legacy or Safe Mode rather than trapping the user in a crash loop.</w:t>
      </w:r>
    </w:p>
    <w:p>
      <w:pPr>
        <w:pStyle w:val="ListBullet"/>
      </w:pPr>
      <w:r>
        <w:t>Safe Mode must avoid sending autopilot/radar/control commands.</w:t>
      </w:r>
    </w:p>
    <w:p>
      <w:pPr>
        <w:pStyle w:val="ListBullet"/>
      </w:pPr>
      <w:r>
        <w:t>Diagnostics must report selected mode, previous mode, startup override, OpenNav module load status and last successful XNav startup.</w:t>
      </w:r>
    </w:p>
    <w:p>
      <w:pPr>
        <w:pStyle w:val="ListBullet"/>
      </w:pPr>
      <w:r>
        <w:t>Rollback/uninstall must leave Legacy OpenCPN directly launchable.</w:t>
      </w:r>
    </w:p>
    <w:p>
      <w:pPr>
        <w:pStyle w:val="Heading1"/>
        <w:pageBreakBefore/>
      </w:pPr>
      <w:r>
        <w:t>32. OpenNav X Visual Style Guideline</w:t>
      </w:r>
    </w:p>
    <w:p>
      <w:r>
        <w:t>This section formalizes the design language shown in the approved OpenNav X concept board. It is a product UI specification: Codex should implement these tokens and component rules rather than approximating the mockup screen-by-screen.</w:t>
      </w:r>
    </w:p>
    <w:p>
      <w:pPr>
        <w:jc w:val="center"/>
      </w:pPr>
      <w:r>
        <w:drawing>
          <wp:inline xmlns:a="http://schemas.openxmlformats.org/drawingml/2006/main" xmlns:pic="http://schemas.openxmlformats.org/drawingml/2006/picture">
            <wp:extent cx="6400800" cy="4267200"/>
            <wp:docPr id="1" name="Picture 1" descr="OpenNav X concept board showing navigation, AIS, route, radar, autopilot, sailing, propulsion, anchor and settings screens."/>
            <wp:cNvGraphicFramePr>
              <a:graphicFrameLocks noChangeAspect="1"/>
            </wp:cNvGraphicFramePr>
            <a:graphic>
              <a:graphicData uri="http://schemas.openxmlformats.org/drawingml/2006/picture">
                <pic:pic>
                  <pic:nvPicPr>
                    <pic:cNvPr id="0" name="a_wide_infographic_mockup_collage_of_a_modern_ma.png"/>
                    <pic:cNvPicPr/>
                  </pic:nvPicPr>
                  <pic:blipFill>
                    <a:blip r:embed="rId10"/>
                    <a:stretch>
                      <a:fillRect/>
                    </a:stretch>
                  </pic:blipFill>
                  <pic:spPr>
                    <a:xfrm>
                      <a:off x="0" y="0"/>
                      <a:ext cx="6400800" cy="4267200"/>
                    </a:xfrm>
                    <a:prstGeom prst="rect"/>
                  </pic:spPr>
                </pic:pic>
              </a:graphicData>
            </a:graphic>
          </wp:inline>
        </w:drawing>
      </w:r>
    </w:p>
    <w:p>
      <w:pPr>
        <w:jc w:val="center"/>
      </w:pPr>
      <w:r>
        <w:rPr>
          <w:i/>
          <w:color w:val="5A5A5A"/>
          <w:sz w:val="16"/>
        </w:rPr>
        <w:t>Figure 1 — Approved visual direction. Treat this as the aesthetic reference; the token tables and interaction rules below are the implementation authority.</w:t>
      </w:r>
    </w:p>
    <w:p>
      <w:pPr>
        <w:pStyle w:val="Heading2"/>
      </w:pPr>
      <w:r>
        <w:t>32.1 Design principles</w:t>
      </w:r>
    </w:p>
    <w:p>
      <w:pPr>
        <w:pStyle w:val="ListBullet"/>
      </w:pPr>
      <w:r>
        <w:t>Chart first. The chart is the visual field; the interface frames it rather than competing with it.</w:t>
      </w:r>
    </w:p>
    <w:p>
      <w:pPr>
        <w:pStyle w:val="ListBullet"/>
      </w:pPr>
      <w:r>
        <w:t>Quiet by default. Permanent chrome is minimal; detail appears contextually.</w:t>
      </w:r>
    </w:p>
    <w:p>
      <w:pPr>
        <w:pStyle w:val="ListBullet"/>
      </w:pPr>
      <w:r>
        <w:t>Information hierarchy before decoration. Large values, compact labels, restrained borders, no gratuitous gradients.</w:t>
      </w:r>
    </w:p>
    <w:p>
      <w:pPr>
        <w:pStyle w:val="ListBullet"/>
      </w:pPr>
      <w:r>
        <w:t>Touch first. Large targets and forgiving hit areas; mouse/keyboard remain supported for development and desktop use.</w:t>
      </w:r>
    </w:p>
    <w:p>
      <w:pPr>
        <w:pStyle w:val="ListBullet"/>
      </w:pPr>
      <w:r>
        <w:t>Dark marine instrumentation aesthetic. Panels feel integrated with the chart rather than like Windows dialog boxes.</w:t>
      </w:r>
    </w:p>
    <w:p>
      <w:pPr>
        <w:pStyle w:val="ListBullet"/>
      </w:pPr>
      <w:r>
        <w:t>Semantic color only. Color tells the user navigation/selection/normal/attention/alarm state; it is not used merely as ornament.</w:t>
      </w:r>
    </w:p>
    <w:p>
      <w:pPr>
        <w:pStyle w:val="ListBullet"/>
      </w:pPr>
      <w:r>
        <w:t>Measured, predicted and uncertain information must be visually distinguishable.</w:t>
      </w:r>
    </w:p>
    <w:p>
      <w:pPr>
        <w:pStyle w:val="ListBullet"/>
      </w:pPr>
      <w:r>
        <w:t>Use the same visual language for navigation, autopilot, propulsion, anchor, radar and settings so the system feels like one product.</w:t>
      </w:r>
    </w:p>
    <w:p>
      <w:pPr>
        <w:pStyle w:val="Heading2"/>
      </w:pPr>
      <w:r>
        <w:t>32.2 Core color tokens — Dark/Day UI chrome</w:t>
      </w:r>
    </w:p>
    <w:tbl>
      <w:tblPr>
        <w:tblStyle w:val="TableGrid"/>
        <w:tblW w:type="auto" w:w="0"/>
        <w:jc w:val="center"/>
        <w:tblLook w:firstColumn="1" w:firstRow="1" w:lastColumn="0" w:lastRow="0" w:noHBand="0" w:noVBand="1" w:val="04A0"/>
      </w:tblPr>
      <w:tblGrid>
        <w:gridCol w:w="3360"/>
        <w:gridCol w:w="3360"/>
        <w:gridCol w:w="3360"/>
      </w:tblGrid>
      <w:tr>
        <w:tc>
          <w:tcPr>
            <w:tcW w:type="dxa" w:w="2448"/>
            <w:shd w:fill="D9EAF0"/>
            <w:tcMar>
              <w:top w:w="80" w:type="dxa"/>
              <w:start w:w="100" w:type="dxa"/>
              <w:bottom w:w="80" w:type="dxa"/>
              <w:end w:w="100" w:type="dxa"/>
            </w:tcMar>
          </w:tcPr>
          <w:p>
            <w:r>
              <w:rPr>
                <w:b/>
                <w:sz w:val="17"/>
              </w:rPr>
              <w:t>Token</w:t>
            </w:r>
          </w:p>
        </w:tc>
        <w:tc>
          <w:tcPr>
            <w:tcW w:type="dxa" w:w="1728"/>
            <w:shd w:fill="D9EAF0"/>
            <w:tcMar>
              <w:top w:w="80" w:type="dxa"/>
              <w:start w:w="100" w:type="dxa"/>
              <w:bottom w:w="80" w:type="dxa"/>
              <w:end w:w="100" w:type="dxa"/>
            </w:tcMar>
          </w:tcPr>
          <w:p>
            <w:r>
              <w:rPr>
                <w:b/>
                <w:sz w:val="17"/>
              </w:rPr>
              <w:t>Hex</w:t>
            </w:r>
          </w:p>
        </w:tc>
        <w:tc>
          <w:tcPr>
            <w:tcW w:type="dxa" w:w="6048"/>
            <w:shd w:fill="D9EAF0"/>
            <w:tcMar>
              <w:top w:w="80" w:type="dxa"/>
              <w:start w:w="100" w:type="dxa"/>
              <w:bottom w:w="80" w:type="dxa"/>
              <w:end w:w="100" w:type="dxa"/>
            </w:tcMar>
          </w:tcPr>
          <w:p>
            <w:r>
              <w:rPr>
                <w:b/>
                <w:sz w:val="17"/>
              </w:rPr>
              <w:t>Use</w:t>
            </w:r>
          </w:p>
        </w:tc>
      </w:tr>
      <w:tr>
        <w:tc>
          <w:tcPr>
            <w:tcW w:type="dxa" w:w="2448"/>
            <w:tcMar>
              <w:top w:w="80" w:type="dxa"/>
              <w:start w:w="100" w:type="dxa"/>
              <w:bottom w:w="80" w:type="dxa"/>
              <w:end w:w="100" w:type="dxa"/>
            </w:tcMar>
            <w:vAlign w:val="top"/>
          </w:tcPr>
          <w:p>
            <w:r>
              <w:rPr>
                <w:sz w:val="16"/>
              </w:rPr>
              <w:t>Background / Void</w:t>
            </w:r>
          </w:p>
        </w:tc>
        <w:tc>
          <w:tcPr>
            <w:tcW w:type="dxa" w:w="1728"/>
            <w:tcMar>
              <w:top w:w="80" w:type="dxa"/>
              <w:start w:w="100" w:type="dxa"/>
              <w:bottom w:w="80" w:type="dxa"/>
              <w:end w:w="100" w:type="dxa"/>
            </w:tcMar>
            <w:vAlign w:val="top"/>
            <w:shd w:fill="07141C"/>
          </w:tcPr>
          <w:p>
            <w:r>
              <w:rPr>
                <w:b/>
                <w:color w:val="FFFFFF"/>
                <w:sz w:val="16"/>
              </w:rPr>
              <w:t>#07141C</w:t>
            </w:r>
          </w:p>
        </w:tc>
        <w:tc>
          <w:tcPr>
            <w:tcW w:type="dxa" w:w="6048"/>
            <w:tcMar>
              <w:top w:w="80" w:type="dxa"/>
              <w:start w:w="100" w:type="dxa"/>
              <w:bottom w:w="80" w:type="dxa"/>
              <w:end w:w="100" w:type="dxa"/>
            </w:tcMar>
            <w:vAlign w:val="top"/>
          </w:tcPr>
          <w:p>
            <w:r>
              <w:rPr>
                <w:sz w:val="16"/>
              </w:rPr>
              <w:t>Application surround, empty space, modal scrim base.</w:t>
            </w:r>
          </w:p>
        </w:tc>
      </w:tr>
      <w:tr>
        <w:tc>
          <w:tcPr>
            <w:tcW w:type="dxa" w:w="2448"/>
            <w:tcMar>
              <w:top w:w="80" w:type="dxa"/>
              <w:start w:w="100" w:type="dxa"/>
              <w:bottom w:w="80" w:type="dxa"/>
              <w:end w:w="100" w:type="dxa"/>
            </w:tcMar>
            <w:vAlign w:val="top"/>
          </w:tcPr>
          <w:p>
            <w:r>
              <w:rPr>
                <w:sz w:val="16"/>
              </w:rPr>
              <w:t>Surface 1</w:t>
            </w:r>
          </w:p>
        </w:tc>
        <w:tc>
          <w:tcPr>
            <w:tcW w:type="dxa" w:w="1728"/>
            <w:tcMar>
              <w:top w:w="80" w:type="dxa"/>
              <w:start w:w="100" w:type="dxa"/>
              <w:bottom w:w="80" w:type="dxa"/>
              <w:end w:w="100" w:type="dxa"/>
            </w:tcMar>
            <w:vAlign w:val="top"/>
            <w:shd w:fill="0B1922"/>
          </w:tcPr>
          <w:p>
            <w:r>
              <w:rPr>
                <w:b/>
                <w:color w:val="FFFFFF"/>
                <w:sz w:val="16"/>
              </w:rPr>
              <w:t>#0B1922</w:t>
            </w:r>
          </w:p>
        </w:tc>
        <w:tc>
          <w:tcPr>
            <w:tcW w:type="dxa" w:w="6048"/>
            <w:tcMar>
              <w:top w:w="80" w:type="dxa"/>
              <w:start w:w="100" w:type="dxa"/>
              <w:bottom w:w="80" w:type="dxa"/>
              <w:end w:w="100" w:type="dxa"/>
            </w:tcMar>
            <w:vAlign w:val="top"/>
          </w:tcPr>
          <w:p>
            <w:r>
              <w:rPr>
                <w:sz w:val="16"/>
              </w:rPr>
              <w:t>Primary cards, rails, top/bottom bars.</w:t>
            </w:r>
          </w:p>
        </w:tc>
      </w:tr>
      <w:tr>
        <w:tc>
          <w:tcPr>
            <w:tcW w:type="dxa" w:w="2448"/>
            <w:tcMar>
              <w:top w:w="80" w:type="dxa"/>
              <w:start w:w="100" w:type="dxa"/>
              <w:bottom w:w="80" w:type="dxa"/>
              <w:end w:w="100" w:type="dxa"/>
            </w:tcMar>
            <w:vAlign w:val="top"/>
          </w:tcPr>
          <w:p>
            <w:r>
              <w:rPr>
                <w:sz w:val="16"/>
              </w:rPr>
              <w:t>Surface 2</w:t>
            </w:r>
          </w:p>
        </w:tc>
        <w:tc>
          <w:tcPr>
            <w:tcW w:type="dxa" w:w="1728"/>
            <w:tcMar>
              <w:top w:w="80" w:type="dxa"/>
              <w:start w:w="100" w:type="dxa"/>
              <w:bottom w:w="80" w:type="dxa"/>
              <w:end w:w="100" w:type="dxa"/>
            </w:tcMar>
            <w:vAlign w:val="top"/>
            <w:shd w:fill="10232E"/>
          </w:tcPr>
          <w:p>
            <w:r>
              <w:rPr>
                <w:b/>
                <w:color w:val="FFFFFF"/>
                <w:sz w:val="16"/>
              </w:rPr>
              <w:t>#10232E</w:t>
            </w:r>
          </w:p>
        </w:tc>
        <w:tc>
          <w:tcPr>
            <w:tcW w:type="dxa" w:w="6048"/>
            <w:tcMar>
              <w:top w:w="80" w:type="dxa"/>
              <w:start w:w="100" w:type="dxa"/>
              <w:bottom w:w="80" w:type="dxa"/>
              <w:end w:w="100" w:type="dxa"/>
            </w:tcMar>
            <w:vAlign w:val="top"/>
          </w:tcPr>
          <w:p>
            <w:r>
              <w:rPr>
                <w:sz w:val="16"/>
              </w:rPr>
              <w:t>Nested cards, selected containers, settings sections.</w:t>
            </w:r>
          </w:p>
        </w:tc>
      </w:tr>
      <w:tr>
        <w:tc>
          <w:tcPr>
            <w:tcW w:type="dxa" w:w="2448"/>
            <w:tcMar>
              <w:top w:w="80" w:type="dxa"/>
              <w:start w:w="100" w:type="dxa"/>
              <w:bottom w:w="80" w:type="dxa"/>
              <w:end w:w="100" w:type="dxa"/>
            </w:tcMar>
            <w:vAlign w:val="top"/>
          </w:tcPr>
          <w:p>
            <w:r>
              <w:rPr>
                <w:sz w:val="16"/>
              </w:rPr>
              <w:t>Surface Elevated</w:t>
            </w:r>
          </w:p>
        </w:tc>
        <w:tc>
          <w:tcPr>
            <w:tcW w:type="dxa" w:w="1728"/>
            <w:tcMar>
              <w:top w:w="80" w:type="dxa"/>
              <w:start w:w="100" w:type="dxa"/>
              <w:bottom w:w="80" w:type="dxa"/>
              <w:end w:w="100" w:type="dxa"/>
            </w:tcMar>
            <w:vAlign w:val="top"/>
            <w:shd w:fill="132B37"/>
          </w:tcPr>
          <w:p>
            <w:r>
              <w:rPr>
                <w:b/>
                <w:color w:val="FFFFFF"/>
                <w:sz w:val="16"/>
              </w:rPr>
              <w:t>#132B37</w:t>
            </w:r>
          </w:p>
        </w:tc>
        <w:tc>
          <w:tcPr>
            <w:tcW w:type="dxa" w:w="6048"/>
            <w:tcMar>
              <w:top w:w="80" w:type="dxa"/>
              <w:start w:w="100" w:type="dxa"/>
              <w:bottom w:w="80" w:type="dxa"/>
              <w:end w:w="100" w:type="dxa"/>
            </w:tcMar>
            <w:vAlign w:val="top"/>
          </w:tcPr>
          <w:p>
            <w:r>
              <w:rPr>
                <w:sz w:val="16"/>
              </w:rPr>
              <w:t>Popovers/context cards above chart.</w:t>
            </w:r>
          </w:p>
        </w:tc>
      </w:tr>
      <w:tr>
        <w:tc>
          <w:tcPr>
            <w:tcW w:type="dxa" w:w="2448"/>
            <w:tcMar>
              <w:top w:w="80" w:type="dxa"/>
              <w:start w:w="100" w:type="dxa"/>
              <w:bottom w:w="80" w:type="dxa"/>
              <w:end w:w="100" w:type="dxa"/>
            </w:tcMar>
            <w:vAlign w:val="top"/>
          </w:tcPr>
          <w:p>
            <w:r>
              <w:rPr>
                <w:sz w:val="16"/>
              </w:rPr>
              <w:t>Border</w:t>
            </w:r>
          </w:p>
        </w:tc>
        <w:tc>
          <w:tcPr>
            <w:tcW w:type="dxa" w:w="1728"/>
            <w:tcMar>
              <w:top w:w="80" w:type="dxa"/>
              <w:start w:w="100" w:type="dxa"/>
              <w:bottom w:w="80" w:type="dxa"/>
              <w:end w:w="100" w:type="dxa"/>
            </w:tcMar>
            <w:vAlign w:val="top"/>
            <w:shd w:fill="284653"/>
          </w:tcPr>
          <w:p>
            <w:r>
              <w:rPr>
                <w:b/>
                <w:color w:val="FFFFFF"/>
                <w:sz w:val="16"/>
              </w:rPr>
              <w:t>#284653</w:t>
            </w:r>
          </w:p>
        </w:tc>
        <w:tc>
          <w:tcPr>
            <w:tcW w:type="dxa" w:w="6048"/>
            <w:tcMar>
              <w:top w:w="80" w:type="dxa"/>
              <w:start w:w="100" w:type="dxa"/>
              <w:bottom w:w="80" w:type="dxa"/>
              <w:end w:w="100" w:type="dxa"/>
            </w:tcMar>
            <w:vAlign w:val="top"/>
          </w:tcPr>
          <w:p>
            <w:r>
              <w:rPr>
                <w:sz w:val="16"/>
              </w:rPr>
              <w:t>1 px structural borders and dividers.</w:t>
            </w:r>
          </w:p>
        </w:tc>
      </w:tr>
      <w:tr>
        <w:tc>
          <w:tcPr>
            <w:tcW w:type="dxa" w:w="2448"/>
            <w:tcMar>
              <w:top w:w="80" w:type="dxa"/>
              <w:start w:w="100" w:type="dxa"/>
              <w:bottom w:w="80" w:type="dxa"/>
              <w:end w:w="100" w:type="dxa"/>
            </w:tcMar>
            <w:vAlign w:val="top"/>
          </w:tcPr>
          <w:p>
            <w:r>
              <w:rPr>
                <w:sz w:val="16"/>
              </w:rPr>
              <w:t>Text Primary</w:t>
            </w:r>
          </w:p>
        </w:tc>
        <w:tc>
          <w:tcPr>
            <w:tcW w:type="dxa" w:w="1728"/>
            <w:tcMar>
              <w:top w:w="80" w:type="dxa"/>
              <w:start w:w="100" w:type="dxa"/>
              <w:bottom w:w="80" w:type="dxa"/>
              <w:end w:w="100" w:type="dxa"/>
            </w:tcMar>
            <w:vAlign w:val="top"/>
            <w:shd w:fill="F2F6F8"/>
          </w:tcPr>
          <w:p>
            <w:r>
              <w:rPr>
                <w:b/>
                <w:color w:val="000000"/>
                <w:sz w:val="16"/>
              </w:rPr>
              <w:t>#F2F6F8</w:t>
            </w:r>
          </w:p>
        </w:tc>
        <w:tc>
          <w:tcPr>
            <w:tcW w:type="dxa" w:w="6048"/>
            <w:tcMar>
              <w:top w:w="80" w:type="dxa"/>
              <w:start w:w="100" w:type="dxa"/>
              <w:bottom w:w="80" w:type="dxa"/>
              <w:end w:w="100" w:type="dxa"/>
            </w:tcMar>
            <w:vAlign w:val="top"/>
          </w:tcPr>
          <w:p>
            <w:r>
              <w:rPr>
                <w:sz w:val="16"/>
              </w:rPr>
              <w:t>Primary labels and important numeric values.</w:t>
            </w:r>
          </w:p>
        </w:tc>
      </w:tr>
      <w:tr>
        <w:tc>
          <w:tcPr>
            <w:tcW w:type="dxa" w:w="2448"/>
            <w:tcMar>
              <w:top w:w="80" w:type="dxa"/>
              <w:start w:w="100" w:type="dxa"/>
              <w:bottom w:w="80" w:type="dxa"/>
              <w:end w:w="100" w:type="dxa"/>
            </w:tcMar>
            <w:vAlign w:val="top"/>
          </w:tcPr>
          <w:p>
            <w:r>
              <w:rPr>
                <w:sz w:val="16"/>
              </w:rPr>
              <w:t>Text Secondary</w:t>
            </w:r>
          </w:p>
        </w:tc>
        <w:tc>
          <w:tcPr>
            <w:tcW w:type="dxa" w:w="1728"/>
            <w:tcMar>
              <w:top w:w="80" w:type="dxa"/>
              <w:start w:w="100" w:type="dxa"/>
              <w:bottom w:w="80" w:type="dxa"/>
              <w:end w:w="100" w:type="dxa"/>
            </w:tcMar>
            <w:vAlign w:val="top"/>
            <w:shd w:fill="A9BAC3"/>
          </w:tcPr>
          <w:p>
            <w:r>
              <w:rPr>
                <w:b/>
                <w:color w:val="000000"/>
                <w:sz w:val="16"/>
              </w:rPr>
              <w:t>#A9BAC3</w:t>
            </w:r>
          </w:p>
        </w:tc>
        <w:tc>
          <w:tcPr>
            <w:tcW w:type="dxa" w:w="6048"/>
            <w:tcMar>
              <w:top w:w="80" w:type="dxa"/>
              <w:start w:w="100" w:type="dxa"/>
              <w:bottom w:w="80" w:type="dxa"/>
              <w:end w:w="100" w:type="dxa"/>
            </w:tcMar>
            <w:vAlign w:val="top"/>
          </w:tcPr>
          <w:p>
            <w:r>
              <w:rPr>
                <w:sz w:val="16"/>
              </w:rPr>
              <w:t>Secondary labels, units, descriptions.</w:t>
            </w:r>
          </w:p>
        </w:tc>
      </w:tr>
      <w:tr>
        <w:tc>
          <w:tcPr>
            <w:tcW w:type="dxa" w:w="2448"/>
            <w:tcMar>
              <w:top w:w="80" w:type="dxa"/>
              <w:start w:w="100" w:type="dxa"/>
              <w:bottom w:w="80" w:type="dxa"/>
              <w:end w:w="100" w:type="dxa"/>
            </w:tcMar>
            <w:vAlign w:val="top"/>
          </w:tcPr>
          <w:p>
            <w:r>
              <w:rPr>
                <w:sz w:val="16"/>
              </w:rPr>
              <w:t>Text Muted</w:t>
            </w:r>
          </w:p>
        </w:tc>
        <w:tc>
          <w:tcPr>
            <w:tcW w:type="dxa" w:w="1728"/>
            <w:tcMar>
              <w:top w:w="80" w:type="dxa"/>
              <w:start w:w="100" w:type="dxa"/>
              <w:bottom w:w="80" w:type="dxa"/>
              <w:end w:w="100" w:type="dxa"/>
            </w:tcMar>
            <w:vAlign w:val="top"/>
            <w:shd w:fill="708791"/>
          </w:tcPr>
          <w:p>
            <w:r>
              <w:rPr>
                <w:b/>
                <w:color w:val="FFFFFF"/>
                <w:sz w:val="16"/>
              </w:rPr>
              <w:t>#708791</w:t>
            </w:r>
          </w:p>
        </w:tc>
        <w:tc>
          <w:tcPr>
            <w:tcW w:type="dxa" w:w="6048"/>
            <w:tcMar>
              <w:top w:w="80" w:type="dxa"/>
              <w:start w:w="100" w:type="dxa"/>
              <w:bottom w:w="80" w:type="dxa"/>
              <w:end w:w="100" w:type="dxa"/>
            </w:tcMar>
            <w:vAlign w:val="top"/>
          </w:tcPr>
          <w:p>
            <w:r>
              <w:rPr>
                <w:sz w:val="16"/>
              </w:rPr>
              <w:t>Inactive metadata, timestamps, disabled labels.</w:t>
            </w:r>
          </w:p>
        </w:tc>
      </w:tr>
      <w:tr>
        <w:tc>
          <w:tcPr>
            <w:tcW w:type="dxa" w:w="2448"/>
            <w:tcMar>
              <w:top w:w="80" w:type="dxa"/>
              <w:start w:w="100" w:type="dxa"/>
              <w:bottom w:w="80" w:type="dxa"/>
              <w:end w:w="100" w:type="dxa"/>
            </w:tcMar>
            <w:vAlign w:val="top"/>
          </w:tcPr>
          <w:p>
            <w:r>
              <w:rPr>
                <w:sz w:val="16"/>
              </w:rPr>
              <w:t>Navigation Cyan</w:t>
            </w:r>
          </w:p>
        </w:tc>
        <w:tc>
          <w:tcPr>
            <w:tcW w:type="dxa" w:w="1728"/>
            <w:tcMar>
              <w:top w:w="80" w:type="dxa"/>
              <w:start w:w="100" w:type="dxa"/>
              <w:bottom w:w="80" w:type="dxa"/>
              <w:end w:w="100" w:type="dxa"/>
            </w:tcMar>
            <w:vAlign w:val="top"/>
            <w:shd w:fill="00B8E6"/>
          </w:tcPr>
          <w:p>
            <w:r>
              <w:rPr>
                <w:b/>
                <w:color w:val="FFFFFF"/>
                <w:sz w:val="16"/>
              </w:rPr>
              <w:t>#00B8E6</w:t>
            </w:r>
          </w:p>
        </w:tc>
        <w:tc>
          <w:tcPr>
            <w:tcW w:type="dxa" w:w="6048"/>
            <w:tcMar>
              <w:top w:w="80" w:type="dxa"/>
              <w:start w:w="100" w:type="dxa"/>
              <w:bottom w:w="80" w:type="dxa"/>
              <w:end w:w="100" w:type="dxa"/>
            </w:tcMar>
            <w:vAlign w:val="top"/>
          </w:tcPr>
          <w:p>
            <w:r>
              <w:rPr>
                <w:sz w:val="16"/>
              </w:rPr>
              <w:t>Selected navigation actions, focus, course/route affordances.</w:t>
            </w:r>
          </w:p>
        </w:tc>
      </w:tr>
      <w:tr>
        <w:tc>
          <w:tcPr>
            <w:tcW w:type="dxa" w:w="2448"/>
            <w:tcMar>
              <w:top w:w="80" w:type="dxa"/>
              <w:start w:w="100" w:type="dxa"/>
              <w:bottom w:w="80" w:type="dxa"/>
              <w:end w:w="100" w:type="dxa"/>
            </w:tcMar>
            <w:vAlign w:val="top"/>
          </w:tcPr>
          <w:p>
            <w:r>
              <w:rPr>
                <w:sz w:val="16"/>
              </w:rPr>
              <w:t>Active Green</w:t>
            </w:r>
          </w:p>
        </w:tc>
        <w:tc>
          <w:tcPr>
            <w:tcW w:type="dxa" w:w="1728"/>
            <w:tcMar>
              <w:top w:w="80" w:type="dxa"/>
              <w:start w:w="100" w:type="dxa"/>
              <w:bottom w:w="80" w:type="dxa"/>
              <w:end w:w="100" w:type="dxa"/>
            </w:tcMar>
            <w:vAlign w:val="top"/>
            <w:shd w:fill="00E08A"/>
          </w:tcPr>
          <w:p>
            <w:r>
              <w:rPr>
                <w:b/>
                <w:color w:val="000000"/>
                <w:sz w:val="16"/>
              </w:rPr>
              <w:t>#00E08A</w:t>
            </w:r>
          </w:p>
        </w:tc>
        <w:tc>
          <w:tcPr>
            <w:tcW w:type="dxa" w:w="6048"/>
            <w:tcMar>
              <w:top w:w="80" w:type="dxa"/>
              <w:start w:w="100" w:type="dxa"/>
              <w:bottom w:w="80" w:type="dxa"/>
              <w:end w:w="100" w:type="dxa"/>
            </w:tcMar>
            <w:vAlign w:val="top"/>
          </w:tcPr>
          <w:p>
            <w:r>
              <w:rPr>
                <w:sz w:val="16"/>
              </w:rPr>
              <w:t>Connected/healthy/active/accepted states.</w:t>
            </w:r>
          </w:p>
        </w:tc>
      </w:tr>
      <w:tr>
        <w:tc>
          <w:tcPr>
            <w:tcW w:type="dxa" w:w="2448"/>
            <w:tcMar>
              <w:top w:w="80" w:type="dxa"/>
              <w:start w:w="100" w:type="dxa"/>
              <w:bottom w:w="80" w:type="dxa"/>
              <w:end w:w="100" w:type="dxa"/>
            </w:tcMar>
            <w:vAlign w:val="top"/>
          </w:tcPr>
          <w:p>
            <w:r>
              <w:rPr>
                <w:sz w:val="16"/>
              </w:rPr>
              <w:t>Attention Amber</w:t>
            </w:r>
          </w:p>
        </w:tc>
        <w:tc>
          <w:tcPr>
            <w:tcW w:type="dxa" w:w="1728"/>
            <w:tcMar>
              <w:top w:w="80" w:type="dxa"/>
              <w:start w:w="100" w:type="dxa"/>
              <w:bottom w:w="80" w:type="dxa"/>
              <w:end w:w="100" w:type="dxa"/>
            </w:tcMar>
            <w:vAlign w:val="top"/>
            <w:shd w:fill="F5B942"/>
          </w:tcPr>
          <w:p>
            <w:r>
              <w:rPr>
                <w:b/>
                <w:color w:val="000000"/>
                <w:sz w:val="16"/>
              </w:rPr>
              <w:t>#F5B942</w:t>
            </w:r>
          </w:p>
        </w:tc>
        <w:tc>
          <w:tcPr>
            <w:tcW w:type="dxa" w:w="6048"/>
            <w:tcMar>
              <w:top w:w="80" w:type="dxa"/>
              <w:start w:w="100" w:type="dxa"/>
              <w:bottom w:w="80" w:type="dxa"/>
              <w:end w:w="100" w:type="dxa"/>
            </w:tcMar>
            <w:vAlign w:val="top"/>
          </w:tcPr>
          <w:p>
            <w:r>
              <w:rPr>
                <w:sz w:val="16"/>
              </w:rPr>
              <w:t>Caution, pending confirmation, advisory attention.</w:t>
            </w:r>
          </w:p>
        </w:tc>
      </w:tr>
      <w:tr>
        <w:tc>
          <w:tcPr>
            <w:tcW w:type="dxa" w:w="2448"/>
            <w:tcMar>
              <w:top w:w="80" w:type="dxa"/>
              <w:start w:w="100" w:type="dxa"/>
              <w:bottom w:w="80" w:type="dxa"/>
              <w:end w:w="100" w:type="dxa"/>
            </w:tcMar>
            <w:vAlign w:val="top"/>
          </w:tcPr>
          <w:p>
            <w:r>
              <w:rPr>
                <w:sz w:val="16"/>
              </w:rPr>
              <w:t>Alarm Red</w:t>
            </w:r>
          </w:p>
        </w:tc>
        <w:tc>
          <w:tcPr>
            <w:tcW w:type="dxa" w:w="1728"/>
            <w:tcMar>
              <w:top w:w="80" w:type="dxa"/>
              <w:start w:w="100" w:type="dxa"/>
              <w:bottom w:w="80" w:type="dxa"/>
              <w:end w:w="100" w:type="dxa"/>
            </w:tcMar>
            <w:vAlign w:val="top"/>
            <w:shd w:fill="FF4D5A"/>
          </w:tcPr>
          <w:p>
            <w:r>
              <w:rPr>
                <w:b/>
                <w:color w:val="FFFFFF"/>
                <w:sz w:val="16"/>
              </w:rPr>
              <w:t>#FF4D5A</w:t>
            </w:r>
          </w:p>
        </w:tc>
        <w:tc>
          <w:tcPr>
            <w:tcW w:type="dxa" w:w="6048"/>
            <w:tcMar>
              <w:top w:w="80" w:type="dxa"/>
              <w:start w:w="100" w:type="dxa"/>
              <w:bottom w:w="80" w:type="dxa"/>
              <w:end w:w="100" w:type="dxa"/>
            </w:tcMar>
            <w:vAlign w:val="top"/>
          </w:tcPr>
          <w:p>
            <w:r>
              <w:rPr>
                <w:sz w:val="16"/>
              </w:rPr>
              <w:t>Critical alarms, danger targets, destructive actions.</w:t>
            </w:r>
          </w:p>
        </w:tc>
      </w:tr>
      <w:tr>
        <w:tc>
          <w:tcPr>
            <w:tcW w:type="dxa" w:w="2448"/>
            <w:tcMar>
              <w:top w:w="80" w:type="dxa"/>
              <w:start w:w="100" w:type="dxa"/>
              <w:bottom w:w="80" w:type="dxa"/>
              <w:end w:w="100" w:type="dxa"/>
            </w:tcMar>
            <w:vAlign w:val="top"/>
          </w:tcPr>
          <w:p>
            <w:r>
              <w:rPr>
                <w:sz w:val="16"/>
              </w:rPr>
              <w:t>AIS/Selection Magenta</w:t>
            </w:r>
          </w:p>
        </w:tc>
        <w:tc>
          <w:tcPr>
            <w:tcW w:type="dxa" w:w="1728"/>
            <w:tcMar>
              <w:top w:w="80" w:type="dxa"/>
              <w:start w:w="100" w:type="dxa"/>
              <w:bottom w:w="80" w:type="dxa"/>
              <w:end w:w="100" w:type="dxa"/>
            </w:tcMar>
            <w:vAlign w:val="top"/>
            <w:shd w:fill="F04F9B"/>
          </w:tcPr>
          <w:p>
            <w:r>
              <w:rPr>
                <w:b/>
                <w:color w:val="FFFFFF"/>
                <w:sz w:val="16"/>
              </w:rPr>
              <w:t>#F04F9B</w:t>
            </w:r>
          </w:p>
        </w:tc>
        <w:tc>
          <w:tcPr>
            <w:tcW w:type="dxa" w:w="6048"/>
            <w:tcMar>
              <w:top w:w="80" w:type="dxa"/>
              <w:start w:w="100" w:type="dxa"/>
              <w:bottom w:w="80" w:type="dxa"/>
              <w:end w:w="100" w:type="dxa"/>
            </w:tcMar>
            <w:vAlign w:val="top"/>
          </w:tcPr>
          <w:p>
            <w:r>
              <w:rPr>
                <w:sz w:val="16"/>
              </w:rPr>
              <w:t>Selected AIS/target emphasis where separation from route cyan is useful.</w:t>
            </w:r>
          </w:p>
        </w:tc>
      </w:tr>
    </w:tbl>
    <w:p/>
    <w:p>
      <w:pPr>
        <w:pStyle w:val="Heading2"/>
      </w:pPr>
      <w:r>
        <w:t>32.3 Day, dusk and night behavior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440"/>
            <w:shd w:fill="D9EAF0"/>
            <w:tcMar>
              <w:top w:w="80" w:type="dxa"/>
              <w:start w:w="100" w:type="dxa"/>
              <w:bottom w:w="80" w:type="dxa"/>
              <w:end w:w="100" w:type="dxa"/>
            </w:tcMar>
          </w:tcPr>
          <w:p>
            <w:r>
              <w:rPr>
                <w:b/>
                <w:sz w:val="17"/>
              </w:rPr>
              <w:t>Mode</w:t>
            </w:r>
          </w:p>
        </w:tc>
        <w:tc>
          <w:tcPr>
            <w:tcW w:type="dxa" w:w="3024"/>
            <w:shd w:fill="D9EAF0"/>
            <w:tcMar>
              <w:top w:w="80" w:type="dxa"/>
              <w:start w:w="100" w:type="dxa"/>
              <w:bottom w:w="80" w:type="dxa"/>
              <w:end w:w="100" w:type="dxa"/>
            </w:tcMar>
          </w:tcPr>
          <w:p>
            <w:r>
              <w:rPr>
                <w:b/>
                <w:sz w:val="17"/>
              </w:rPr>
              <w:t>UI chrome</w:t>
            </w:r>
          </w:p>
        </w:tc>
        <w:tc>
          <w:tcPr>
            <w:tcW w:type="dxa" w:w="2880"/>
            <w:shd w:fill="D9EAF0"/>
            <w:tcMar>
              <w:top w:w="80" w:type="dxa"/>
              <w:start w:w="100" w:type="dxa"/>
              <w:bottom w:w="80" w:type="dxa"/>
              <w:end w:w="100" w:type="dxa"/>
            </w:tcMar>
          </w:tcPr>
          <w:p>
            <w:r>
              <w:rPr>
                <w:b/>
                <w:sz w:val="17"/>
              </w:rPr>
              <w:t>Chart relationship</w:t>
            </w:r>
          </w:p>
        </w:tc>
        <w:tc>
          <w:tcPr>
            <w:tcW w:type="dxa" w:w="3168"/>
            <w:shd w:fill="D9EAF0"/>
            <w:tcMar>
              <w:top w:w="80" w:type="dxa"/>
              <w:start w:w="100" w:type="dxa"/>
              <w:bottom w:w="80" w:type="dxa"/>
              <w:end w:w="100" w:type="dxa"/>
            </w:tcMar>
          </w:tcPr>
          <w:p>
            <w:r>
              <w:rPr>
                <w:b/>
                <w:sz w:val="17"/>
              </w:rPr>
              <w:t>Rules</w:t>
            </w:r>
          </w:p>
        </w:tc>
      </w:tr>
      <w:tr>
        <w:tc>
          <w:tcPr>
            <w:tcW w:type="dxa" w:w="1440"/>
            <w:tcMar>
              <w:top w:w="80" w:type="dxa"/>
              <w:start w:w="100" w:type="dxa"/>
              <w:bottom w:w="80" w:type="dxa"/>
              <w:end w:w="100" w:type="dxa"/>
            </w:tcMar>
            <w:vAlign w:val="top"/>
          </w:tcPr>
          <w:p>
            <w:r>
              <w:rPr>
                <w:sz w:val="16"/>
              </w:rPr>
              <w:t>Day</w:t>
            </w:r>
          </w:p>
        </w:tc>
        <w:tc>
          <w:tcPr>
            <w:tcW w:type="dxa" w:w="3024"/>
            <w:tcMar>
              <w:top w:w="80" w:type="dxa"/>
              <w:start w:w="100" w:type="dxa"/>
              <w:bottom w:w="80" w:type="dxa"/>
              <w:end w:w="100" w:type="dxa"/>
            </w:tcMar>
            <w:vAlign w:val="top"/>
          </w:tcPr>
          <w:p>
            <w:r>
              <w:rPr>
                <w:sz w:val="16"/>
              </w:rPr>
              <w:t>Keep dark OpenNav chrome; allow slightly brighter borders/text.</w:t>
            </w:r>
          </w:p>
        </w:tc>
        <w:tc>
          <w:tcPr>
            <w:tcW w:type="dxa" w:w="2880"/>
            <w:tcMar>
              <w:top w:w="80" w:type="dxa"/>
              <w:start w:w="100" w:type="dxa"/>
              <w:bottom w:w="80" w:type="dxa"/>
              <w:end w:w="100" w:type="dxa"/>
            </w:tcMar>
            <w:vAlign w:val="top"/>
          </w:tcPr>
          <w:p>
            <w:r>
              <w:rPr>
                <w:sz w:val="16"/>
              </w:rPr>
              <w:t>Use OpenCPN day chart palette.</w:t>
            </w:r>
          </w:p>
        </w:tc>
        <w:tc>
          <w:tcPr>
            <w:tcW w:type="dxa" w:w="3168"/>
            <w:tcMar>
              <w:top w:w="80" w:type="dxa"/>
              <w:start w:w="100" w:type="dxa"/>
              <w:bottom w:w="80" w:type="dxa"/>
              <w:end w:w="100" w:type="dxa"/>
            </w:tcMar>
            <w:vAlign w:val="top"/>
          </w:tcPr>
          <w:p>
            <w:r>
              <w:rPr>
                <w:sz w:val="16"/>
              </w:rPr>
              <w:t>Do not convert the whole product to a bright white desktop theme; dark chrome reduces glare and preserves visual identity.</w:t>
            </w:r>
          </w:p>
        </w:tc>
      </w:tr>
      <w:tr>
        <w:tc>
          <w:tcPr>
            <w:tcW w:type="dxa" w:w="1440"/>
            <w:tcMar>
              <w:top w:w="80" w:type="dxa"/>
              <w:start w:w="100" w:type="dxa"/>
              <w:bottom w:w="80" w:type="dxa"/>
              <w:end w:w="100" w:type="dxa"/>
            </w:tcMar>
            <w:vAlign w:val="top"/>
          </w:tcPr>
          <w:p>
            <w:r>
              <w:rPr>
                <w:sz w:val="16"/>
              </w:rPr>
              <w:t>Dusk</w:t>
            </w:r>
          </w:p>
        </w:tc>
        <w:tc>
          <w:tcPr>
            <w:tcW w:type="dxa" w:w="3024"/>
            <w:tcMar>
              <w:top w:w="80" w:type="dxa"/>
              <w:start w:w="100" w:type="dxa"/>
              <w:bottom w:w="80" w:type="dxa"/>
              <w:end w:w="100" w:type="dxa"/>
            </w:tcMar>
            <w:vAlign w:val="top"/>
          </w:tcPr>
          <w:p>
            <w:r>
              <w:rPr>
                <w:sz w:val="16"/>
              </w:rPr>
              <w:t>Lower luminance and saturation; warmer secondary text/amber accents.</w:t>
            </w:r>
          </w:p>
        </w:tc>
        <w:tc>
          <w:tcPr>
            <w:tcW w:type="dxa" w:w="2880"/>
            <w:tcMar>
              <w:top w:w="80" w:type="dxa"/>
              <w:start w:w="100" w:type="dxa"/>
              <w:bottom w:w="80" w:type="dxa"/>
              <w:end w:w="100" w:type="dxa"/>
            </w:tcMar>
            <w:vAlign w:val="top"/>
          </w:tcPr>
          <w:p>
            <w:r>
              <w:rPr>
                <w:sz w:val="16"/>
              </w:rPr>
              <w:t>Use OpenCPN dusk palette.</w:t>
            </w:r>
          </w:p>
        </w:tc>
        <w:tc>
          <w:tcPr>
            <w:tcW w:type="dxa" w:w="3168"/>
            <w:tcMar>
              <w:top w:w="80" w:type="dxa"/>
              <w:start w:w="100" w:type="dxa"/>
              <w:bottom w:w="80" w:type="dxa"/>
              <w:end w:w="100" w:type="dxa"/>
            </w:tcMar>
            <w:vAlign w:val="top"/>
          </w:tcPr>
          <w:p>
            <w:r>
              <w:rPr>
                <w:sz w:val="16"/>
              </w:rPr>
              <w:t>Avoid saturated cyan/green except active indicators; reduce decorative contrast.</w:t>
            </w:r>
          </w:p>
        </w:tc>
      </w:tr>
      <w:tr>
        <w:tc>
          <w:tcPr>
            <w:tcW w:type="dxa" w:w="1440"/>
            <w:tcMar>
              <w:top w:w="80" w:type="dxa"/>
              <w:start w:w="100" w:type="dxa"/>
              <w:bottom w:w="80" w:type="dxa"/>
              <w:end w:w="100" w:type="dxa"/>
            </w:tcMar>
            <w:vAlign w:val="top"/>
          </w:tcPr>
          <w:p>
            <w:r>
              <w:rPr>
                <w:sz w:val="16"/>
              </w:rPr>
              <w:t>Night</w:t>
            </w:r>
          </w:p>
        </w:tc>
        <w:tc>
          <w:tcPr>
            <w:tcW w:type="dxa" w:w="3024"/>
            <w:tcMar>
              <w:top w:w="80" w:type="dxa"/>
              <w:start w:w="100" w:type="dxa"/>
              <w:bottom w:w="80" w:type="dxa"/>
              <w:end w:w="100" w:type="dxa"/>
            </w:tcMar>
            <w:vAlign w:val="top"/>
          </w:tcPr>
          <w:p>
            <w:r>
              <w:rPr>
                <w:sz w:val="16"/>
              </w:rPr>
              <w:t>Near-black surfaces with deep red primary interactive accents and highly restrained white.</w:t>
            </w:r>
          </w:p>
        </w:tc>
        <w:tc>
          <w:tcPr>
            <w:tcW w:type="dxa" w:w="2880"/>
            <w:tcMar>
              <w:top w:w="80" w:type="dxa"/>
              <w:start w:w="100" w:type="dxa"/>
              <w:bottom w:w="80" w:type="dxa"/>
              <w:end w:w="100" w:type="dxa"/>
            </w:tcMar>
            <w:vAlign w:val="top"/>
          </w:tcPr>
          <w:p>
            <w:r>
              <w:rPr>
                <w:sz w:val="16"/>
              </w:rPr>
              <w:t>Use OpenCPN night chart palette.</w:t>
            </w:r>
          </w:p>
        </w:tc>
        <w:tc>
          <w:tcPr>
            <w:tcW w:type="dxa" w:w="3168"/>
            <w:tcMar>
              <w:top w:w="80" w:type="dxa"/>
              <w:start w:w="100" w:type="dxa"/>
              <w:bottom w:w="80" w:type="dxa"/>
              <w:end w:w="100" w:type="dxa"/>
            </w:tcMar>
            <w:vAlign w:val="top"/>
          </w:tcPr>
          <w:p>
            <w:r>
              <w:rPr>
                <w:sz w:val="16"/>
              </w:rPr>
              <w:t>No surprise white dialogs in primary workflows. Alarms may use red but avoid large bright filled areas unless immediate danger requires it.</w:t>
            </w:r>
          </w:p>
        </w:tc>
      </w:tr>
    </w:tbl>
    <w:p/>
    <w:p>
      <w:pPr>
        <w:pStyle w:val="Heading2"/>
      </w:pPr>
      <w:r>
        <w:t>32.4 Typography</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D9EAF0"/>
            <w:tcMar>
              <w:top w:w="80" w:type="dxa"/>
              <w:start w:w="100" w:type="dxa"/>
              <w:bottom w:w="80" w:type="dxa"/>
              <w:end w:w="100" w:type="dxa"/>
            </w:tcMar>
          </w:tcPr>
          <w:p>
            <w:r>
              <w:rPr>
                <w:b/>
                <w:sz w:val="17"/>
              </w:rPr>
              <w:t>Role</w:t>
            </w:r>
          </w:p>
        </w:tc>
        <w:tc>
          <w:tcPr>
            <w:tcW w:type="dxa" w:w="1872"/>
            <w:shd w:fill="D9EAF0"/>
            <w:tcMar>
              <w:top w:w="80" w:type="dxa"/>
              <w:start w:w="100" w:type="dxa"/>
              <w:bottom w:w="80" w:type="dxa"/>
              <w:end w:w="100" w:type="dxa"/>
            </w:tcMar>
          </w:tcPr>
          <w:p>
            <w:r>
              <w:rPr>
                <w:b/>
                <w:sz w:val="17"/>
              </w:rPr>
              <w:t>Size target</w:t>
            </w:r>
          </w:p>
        </w:tc>
        <w:tc>
          <w:tcPr>
            <w:tcW w:type="dxa" w:w="1584"/>
            <w:shd w:fill="D9EAF0"/>
            <w:tcMar>
              <w:top w:w="80" w:type="dxa"/>
              <w:start w:w="100" w:type="dxa"/>
              <w:bottom w:w="80" w:type="dxa"/>
              <w:end w:w="100" w:type="dxa"/>
            </w:tcMar>
          </w:tcPr>
          <w:p>
            <w:r>
              <w:rPr>
                <w:b/>
                <w:sz w:val="17"/>
              </w:rPr>
              <w:t>Weight</w:t>
            </w:r>
          </w:p>
        </w:tc>
        <w:tc>
          <w:tcPr>
            <w:tcW w:type="dxa" w:w="5040"/>
            <w:shd w:fill="D9EAF0"/>
            <w:tcMar>
              <w:top w:w="80" w:type="dxa"/>
              <w:start w:w="100" w:type="dxa"/>
              <w:bottom w:w="80" w:type="dxa"/>
              <w:end w:w="100" w:type="dxa"/>
            </w:tcMar>
          </w:tcPr>
          <w:p>
            <w:r>
              <w:rPr>
                <w:b/>
                <w:sz w:val="17"/>
              </w:rPr>
              <w:t>Rules</w:t>
            </w:r>
          </w:p>
        </w:tc>
      </w:tr>
      <w:tr>
        <w:tc>
          <w:tcPr>
            <w:tcW w:type="dxa" w:w="2160"/>
            <w:tcMar>
              <w:top w:w="80" w:type="dxa"/>
              <w:start w:w="100" w:type="dxa"/>
              <w:bottom w:w="80" w:type="dxa"/>
              <w:end w:w="100" w:type="dxa"/>
            </w:tcMar>
            <w:vAlign w:val="top"/>
          </w:tcPr>
          <w:p>
            <w:r>
              <w:rPr>
                <w:sz w:val="16"/>
              </w:rPr>
              <w:t>App/page title</w:t>
            </w:r>
          </w:p>
        </w:tc>
        <w:tc>
          <w:tcPr>
            <w:tcW w:type="dxa" w:w="1872"/>
            <w:tcMar>
              <w:top w:w="80" w:type="dxa"/>
              <w:start w:w="100" w:type="dxa"/>
              <w:bottom w:w="80" w:type="dxa"/>
              <w:end w:w="100" w:type="dxa"/>
            </w:tcMar>
            <w:vAlign w:val="top"/>
          </w:tcPr>
          <w:p>
            <w:r>
              <w:rPr>
                <w:sz w:val="16"/>
              </w:rPr>
              <w:t>22–28 px</w:t>
            </w:r>
          </w:p>
        </w:tc>
        <w:tc>
          <w:tcPr>
            <w:tcW w:type="dxa" w:w="1584"/>
            <w:tcMar>
              <w:top w:w="80" w:type="dxa"/>
              <w:start w:w="100" w:type="dxa"/>
              <w:bottom w:w="80" w:type="dxa"/>
              <w:end w:w="100" w:type="dxa"/>
            </w:tcMar>
            <w:vAlign w:val="top"/>
          </w:tcPr>
          <w:p>
            <w:r>
              <w:rPr>
                <w:sz w:val="16"/>
              </w:rPr>
              <w:t>700</w:t>
            </w:r>
          </w:p>
        </w:tc>
        <w:tc>
          <w:tcPr>
            <w:tcW w:type="dxa" w:w="5040"/>
            <w:tcMar>
              <w:top w:w="80" w:type="dxa"/>
              <w:start w:w="100" w:type="dxa"/>
              <w:bottom w:w="80" w:type="dxa"/>
              <w:end w:w="100" w:type="dxa"/>
            </w:tcMar>
            <w:vAlign w:val="top"/>
          </w:tcPr>
          <w:p>
            <w:r>
              <w:rPr>
                <w:sz w:val="16"/>
              </w:rPr>
              <w:t>Short, sentence/title case; never oversized over the chart.</w:t>
            </w:r>
          </w:p>
        </w:tc>
      </w:tr>
      <w:tr>
        <w:tc>
          <w:tcPr>
            <w:tcW w:type="dxa" w:w="2160"/>
            <w:tcMar>
              <w:top w:w="80" w:type="dxa"/>
              <w:start w:w="100" w:type="dxa"/>
              <w:bottom w:w="80" w:type="dxa"/>
              <w:end w:w="100" w:type="dxa"/>
            </w:tcMar>
            <w:vAlign w:val="top"/>
          </w:tcPr>
          <w:p>
            <w:r>
              <w:rPr>
                <w:sz w:val="16"/>
              </w:rPr>
              <w:t>Panel heading</w:t>
            </w:r>
          </w:p>
        </w:tc>
        <w:tc>
          <w:tcPr>
            <w:tcW w:type="dxa" w:w="1872"/>
            <w:tcMar>
              <w:top w:w="80" w:type="dxa"/>
              <w:start w:w="100" w:type="dxa"/>
              <w:bottom w:w="80" w:type="dxa"/>
              <w:end w:w="100" w:type="dxa"/>
            </w:tcMar>
            <w:vAlign w:val="top"/>
          </w:tcPr>
          <w:p>
            <w:r>
              <w:rPr>
                <w:sz w:val="16"/>
              </w:rPr>
              <w:t>16–18 px</w:t>
            </w:r>
          </w:p>
        </w:tc>
        <w:tc>
          <w:tcPr>
            <w:tcW w:type="dxa" w:w="1584"/>
            <w:tcMar>
              <w:top w:w="80" w:type="dxa"/>
              <w:start w:w="100" w:type="dxa"/>
              <w:bottom w:w="80" w:type="dxa"/>
              <w:end w:w="100" w:type="dxa"/>
            </w:tcMar>
            <w:vAlign w:val="top"/>
          </w:tcPr>
          <w:p>
            <w:r>
              <w:rPr>
                <w:sz w:val="16"/>
              </w:rPr>
              <w:t>600–700</w:t>
            </w:r>
          </w:p>
        </w:tc>
        <w:tc>
          <w:tcPr>
            <w:tcW w:type="dxa" w:w="5040"/>
            <w:tcMar>
              <w:top w:w="80" w:type="dxa"/>
              <w:start w:w="100" w:type="dxa"/>
              <w:bottom w:w="80" w:type="dxa"/>
              <w:end w:w="100" w:type="dxa"/>
            </w:tcMar>
            <w:vAlign w:val="top"/>
          </w:tcPr>
          <w:p>
            <w:r>
              <w:rPr>
                <w:sz w:val="16"/>
              </w:rPr>
              <w:t>Concise section name.</w:t>
            </w:r>
          </w:p>
        </w:tc>
      </w:tr>
      <w:tr>
        <w:tc>
          <w:tcPr>
            <w:tcW w:type="dxa" w:w="2160"/>
            <w:tcMar>
              <w:top w:w="80" w:type="dxa"/>
              <w:start w:w="100" w:type="dxa"/>
              <w:bottom w:w="80" w:type="dxa"/>
              <w:end w:w="100" w:type="dxa"/>
            </w:tcMar>
            <w:vAlign w:val="top"/>
          </w:tcPr>
          <w:p>
            <w:r>
              <w:rPr>
                <w:sz w:val="16"/>
              </w:rPr>
              <w:t>Primary value</w:t>
            </w:r>
          </w:p>
        </w:tc>
        <w:tc>
          <w:tcPr>
            <w:tcW w:type="dxa" w:w="1872"/>
            <w:tcMar>
              <w:top w:w="80" w:type="dxa"/>
              <w:start w:w="100" w:type="dxa"/>
              <w:bottom w:w="80" w:type="dxa"/>
              <w:end w:w="100" w:type="dxa"/>
            </w:tcMar>
            <w:vAlign w:val="top"/>
          </w:tcPr>
          <w:p>
            <w:r>
              <w:rPr>
                <w:sz w:val="16"/>
              </w:rPr>
              <w:t>28–40 px</w:t>
            </w:r>
          </w:p>
        </w:tc>
        <w:tc>
          <w:tcPr>
            <w:tcW w:type="dxa" w:w="1584"/>
            <w:tcMar>
              <w:top w:w="80" w:type="dxa"/>
              <w:start w:w="100" w:type="dxa"/>
              <w:bottom w:w="80" w:type="dxa"/>
              <w:end w:w="100" w:type="dxa"/>
            </w:tcMar>
            <w:vAlign w:val="top"/>
          </w:tcPr>
          <w:p>
            <w:r>
              <w:rPr>
                <w:sz w:val="16"/>
              </w:rPr>
              <w:t>650–750</w:t>
            </w:r>
          </w:p>
        </w:tc>
        <w:tc>
          <w:tcPr>
            <w:tcW w:type="dxa" w:w="5040"/>
            <w:tcMar>
              <w:top w:w="80" w:type="dxa"/>
              <w:start w:w="100" w:type="dxa"/>
              <w:bottom w:w="80" w:type="dxa"/>
              <w:end w:w="100" w:type="dxa"/>
            </w:tcMar>
            <w:vAlign w:val="top"/>
          </w:tcPr>
          <w:p>
            <w:r>
              <w:rPr>
                <w:sz w:val="16"/>
              </w:rPr>
              <w:t>Numeric readouts; align units consistently; prefer tabular numerals if available.</w:t>
            </w:r>
          </w:p>
        </w:tc>
      </w:tr>
      <w:tr>
        <w:tc>
          <w:tcPr>
            <w:tcW w:type="dxa" w:w="2160"/>
            <w:tcMar>
              <w:top w:w="80" w:type="dxa"/>
              <w:start w:w="100" w:type="dxa"/>
              <w:bottom w:w="80" w:type="dxa"/>
              <w:end w:w="100" w:type="dxa"/>
            </w:tcMar>
            <w:vAlign w:val="top"/>
          </w:tcPr>
          <w:p>
            <w:r>
              <w:rPr>
                <w:sz w:val="16"/>
              </w:rPr>
              <w:t>Standard UI</w:t>
            </w:r>
          </w:p>
        </w:tc>
        <w:tc>
          <w:tcPr>
            <w:tcW w:type="dxa" w:w="1872"/>
            <w:tcMar>
              <w:top w:w="80" w:type="dxa"/>
              <w:start w:w="100" w:type="dxa"/>
              <w:bottom w:w="80" w:type="dxa"/>
              <w:end w:w="100" w:type="dxa"/>
            </w:tcMar>
            <w:vAlign w:val="top"/>
          </w:tcPr>
          <w:p>
            <w:r>
              <w:rPr>
                <w:sz w:val="16"/>
              </w:rPr>
              <w:t>14–16 px</w:t>
            </w:r>
          </w:p>
        </w:tc>
        <w:tc>
          <w:tcPr>
            <w:tcW w:type="dxa" w:w="1584"/>
            <w:tcMar>
              <w:top w:w="80" w:type="dxa"/>
              <w:start w:w="100" w:type="dxa"/>
              <w:bottom w:w="80" w:type="dxa"/>
              <w:end w:w="100" w:type="dxa"/>
            </w:tcMar>
            <w:vAlign w:val="top"/>
          </w:tcPr>
          <w:p>
            <w:r>
              <w:rPr>
                <w:sz w:val="16"/>
              </w:rPr>
              <w:t>400–600</w:t>
            </w:r>
          </w:p>
        </w:tc>
        <w:tc>
          <w:tcPr>
            <w:tcW w:type="dxa" w:w="5040"/>
            <w:tcMar>
              <w:top w:w="80" w:type="dxa"/>
              <w:start w:w="100" w:type="dxa"/>
              <w:bottom w:w="80" w:type="dxa"/>
              <w:end w:w="100" w:type="dxa"/>
            </w:tcMar>
            <w:vAlign w:val="top"/>
          </w:tcPr>
          <w:p>
            <w:r>
              <w:rPr>
                <w:sz w:val="16"/>
              </w:rPr>
              <w:t>Buttons, lists, context information.</w:t>
            </w:r>
          </w:p>
        </w:tc>
      </w:tr>
      <w:tr>
        <w:tc>
          <w:tcPr>
            <w:tcW w:type="dxa" w:w="2160"/>
            <w:tcMar>
              <w:top w:w="80" w:type="dxa"/>
              <w:start w:w="100" w:type="dxa"/>
              <w:bottom w:w="80" w:type="dxa"/>
              <w:end w:w="100" w:type="dxa"/>
            </w:tcMar>
            <w:vAlign w:val="top"/>
          </w:tcPr>
          <w:p>
            <w:r>
              <w:rPr>
                <w:sz w:val="16"/>
              </w:rPr>
              <w:t>Card label</w:t>
            </w:r>
          </w:p>
        </w:tc>
        <w:tc>
          <w:tcPr>
            <w:tcW w:type="dxa" w:w="1872"/>
            <w:tcMar>
              <w:top w:w="80" w:type="dxa"/>
              <w:start w:w="100" w:type="dxa"/>
              <w:bottom w:w="80" w:type="dxa"/>
              <w:end w:w="100" w:type="dxa"/>
            </w:tcMar>
            <w:vAlign w:val="top"/>
          </w:tcPr>
          <w:p>
            <w:r>
              <w:rPr>
                <w:sz w:val="16"/>
              </w:rPr>
              <w:t>11–12 px</w:t>
            </w:r>
          </w:p>
        </w:tc>
        <w:tc>
          <w:tcPr>
            <w:tcW w:type="dxa" w:w="1584"/>
            <w:tcMar>
              <w:top w:w="80" w:type="dxa"/>
              <w:start w:w="100" w:type="dxa"/>
              <w:bottom w:w="80" w:type="dxa"/>
              <w:end w:w="100" w:type="dxa"/>
            </w:tcMar>
            <w:vAlign w:val="top"/>
          </w:tcPr>
          <w:p>
            <w:r>
              <w:rPr>
                <w:sz w:val="16"/>
              </w:rPr>
              <w:t>600</w:t>
            </w:r>
          </w:p>
        </w:tc>
        <w:tc>
          <w:tcPr>
            <w:tcW w:type="dxa" w:w="5040"/>
            <w:tcMar>
              <w:top w:w="80" w:type="dxa"/>
              <w:start w:w="100" w:type="dxa"/>
              <w:bottom w:w="80" w:type="dxa"/>
              <w:end w:w="100" w:type="dxa"/>
            </w:tcMar>
            <w:vAlign w:val="top"/>
          </w:tcPr>
          <w:p>
            <w:r>
              <w:rPr>
                <w:sz w:val="16"/>
              </w:rPr>
              <w:t>Uppercase permitted for tiny instrumentation labels only.</w:t>
            </w:r>
          </w:p>
        </w:tc>
      </w:tr>
      <w:tr>
        <w:tc>
          <w:tcPr>
            <w:tcW w:type="dxa" w:w="2160"/>
            <w:tcMar>
              <w:top w:w="80" w:type="dxa"/>
              <w:start w:w="100" w:type="dxa"/>
              <w:bottom w:w="80" w:type="dxa"/>
              <w:end w:w="100" w:type="dxa"/>
            </w:tcMar>
            <w:vAlign w:val="top"/>
          </w:tcPr>
          <w:p>
            <w:r>
              <w:rPr>
                <w:sz w:val="16"/>
              </w:rPr>
              <w:t>Metadata</w:t>
            </w:r>
          </w:p>
        </w:tc>
        <w:tc>
          <w:tcPr>
            <w:tcW w:type="dxa" w:w="1872"/>
            <w:tcMar>
              <w:top w:w="80" w:type="dxa"/>
              <w:start w:w="100" w:type="dxa"/>
              <w:bottom w:w="80" w:type="dxa"/>
              <w:end w:w="100" w:type="dxa"/>
            </w:tcMar>
            <w:vAlign w:val="top"/>
          </w:tcPr>
          <w:p>
            <w:r>
              <w:rPr>
                <w:sz w:val="16"/>
              </w:rPr>
              <w:t>11–12 px</w:t>
            </w:r>
          </w:p>
        </w:tc>
        <w:tc>
          <w:tcPr>
            <w:tcW w:type="dxa" w:w="1584"/>
            <w:tcMar>
              <w:top w:w="80" w:type="dxa"/>
              <w:start w:w="100" w:type="dxa"/>
              <w:bottom w:w="80" w:type="dxa"/>
              <w:end w:w="100" w:type="dxa"/>
            </w:tcMar>
            <w:vAlign w:val="top"/>
          </w:tcPr>
          <w:p>
            <w:r>
              <w:rPr>
                <w:sz w:val="16"/>
              </w:rPr>
              <w:t>400</w:t>
            </w:r>
          </w:p>
        </w:tc>
        <w:tc>
          <w:tcPr>
            <w:tcW w:type="dxa" w:w="5040"/>
            <w:tcMar>
              <w:top w:w="80" w:type="dxa"/>
              <w:start w:w="100" w:type="dxa"/>
              <w:bottom w:w="80" w:type="dxa"/>
              <w:end w:w="100" w:type="dxa"/>
            </w:tcMar>
            <w:vAlign w:val="top"/>
          </w:tcPr>
          <w:p>
            <w:r>
              <w:rPr>
                <w:sz w:val="16"/>
              </w:rPr>
              <w:t>Timestamp/source/age/helper information.</w:t>
            </w:r>
          </w:p>
        </w:tc>
      </w:tr>
    </w:tbl>
    <w:p/>
    <w:p>
      <w:r>
        <w:t>Windows font recommendation: Segoe UI Variable / Segoe UI for all general UI. Use the same family for numerics unless a built-in tabular-numeral variant is reliable. Consistency is more important than decorative font variety. Do not make a custom font a hard installation dependency for v1.</w:t>
      </w:r>
    </w:p>
    <w:p>
      <w:pPr>
        <w:pStyle w:val="Heading2"/>
      </w:pPr>
      <w:r>
        <w:t>32.5 1280×800 reference layout</w:t>
      </w:r>
    </w:p>
    <w:p>
      <w:pPr>
        <w:pStyle w:val="CodeBlock"/>
      </w:pPr>
      <w:r>
        <w:t>1280 x 800 reference frame</w:t>
        <w:br/>
        <w:t>+--------------------------------------------------------------+</w:t>
        <w:br/>
        <w:t>| Top status bar: 40-44 px                                     |</w:t>
        <w:br/>
        <w:t>+----+---------------------------------------------------+-----+</w:t>
        <w:br/>
        <w:t>|    |                                                   |     |</w:t>
        <w:br/>
        <w:t>| L  |                  CHART CANVAS                     | R   |</w:t>
        <w:br/>
        <w:t>| 56 |                                                   |100- |</w:t>
        <w:br/>
        <w:t>| px |                                                   |140px|</w:t>
        <w:br/>
        <w:t>|    |                                                   |     |</w:t>
        <w:br/>
        <w:t>+----+---------------------------------------------------+-----+</w:t>
        <w:br/>
        <w:t>| Bottom action bar: 52-60 px; may expand contextually to 132 |</w:t>
        <w:br/>
        <w:t>+--------------------------------------------------------------+</w:t>
        <w:br/>
        <w:t>Outer margin: 8 px   Standard gap: 8 px   Compact gap: 4 px</w:t>
        <w:br/>
      </w:r>
    </w:p>
    <w:p>
      <w:pPr>
        <w:pStyle w:val="ListBullet"/>
      </w:pPr>
      <w:r>
        <w:t>Never hard-code the entire UI to 1280×800; implement responsive constraints and test 100%, 125% and 150% Windows scaling.</w:t>
      </w:r>
    </w:p>
    <w:p>
      <w:pPr>
        <w:pStyle w:val="ListBullet"/>
      </w:pPr>
      <w:r>
        <w:t>Chart canvas should retain at least ~70% of usable area in normal navigation mode.</w:t>
      </w:r>
    </w:p>
    <w:p>
      <w:pPr>
        <w:pStyle w:val="ListBullet"/>
      </w:pPr>
      <w:r>
        <w:t>Right rail may collapse to icons/compact values when width is constrained.</w:t>
      </w:r>
    </w:p>
    <w:p>
      <w:pPr>
        <w:pStyle w:val="ListBullet"/>
      </w:pPr>
      <w:r>
        <w:t>Expanded autopilot/radar/context panels may temporarily occupy more space but must never make the chart unusably small.</w:t>
      </w:r>
    </w:p>
    <w:p>
      <w:pPr>
        <w:pStyle w:val="Heading2"/>
      </w:pPr>
      <w:r>
        <w:t>32.6 Geometry and touch tokens</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0"/>
            <w:tcMar>
              <w:top w:w="80" w:type="dxa"/>
              <w:start w:w="100" w:type="dxa"/>
              <w:bottom w:w="80" w:type="dxa"/>
              <w:end w:w="100" w:type="dxa"/>
            </w:tcMar>
          </w:tcPr>
          <w:p>
            <w:r>
              <w:rPr>
                <w:b/>
                <w:sz w:val="17"/>
              </w:rPr>
              <w:t>Token</w:t>
            </w:r>
          </w:p>
        </w:tc>
        <w:tc>
          <w:tcPr>
            <w:tcW w:type="dxa" w:w="2016"/>
            <w:shd w:fill="D9EAF0"/>
            <w:tcMar>
              <w:top w:w="80" w:type="dxa"/>
              <w:start w:w="100" w:type="dxa"/>
              <w:bottom w:w="80" w:type="dxa"/>
              <w:end w:w="100" w:type="dxa"/>
            </w:tcMar>
          </w:tcPr>
          <w:p>
            <w:r>
              <w:rPr>
                <w:b/>
                <w:sz w:val="17"/>
              </w:rPr>
              <w:t>Value</w:t>
            </w:r>
          </w:p>
        </w:tc>
        <w:tc>
          <w:tcPr>
            <w:tcW w:type="dxa" w:w="6048"/>
            <w:shd w:fill="D9EAF0"/>
            <w:tcMar>
              <w:top w:w="80" w:type="dxa"/>
              <w:start w:w="100" w:type="dxa"/>
              <w:bottom w:w="80" w:type="dxa"/>
              <w:end w:w="100" w:type="dxa"/>
            </w:tcMar>
          </w:tcPr>
          <w:p>
            <w:r>
              <w:rPr>
                <w:b/>
                <w:sz w:val="17"/>
              </w:rPr>
              <w:t>Rule</w:t>
            </w:r>
          </w:p>
        </w:tc>
      </w:tr>
      <w:tr>
        <w:tc>
          <w:tcPr>
            <w:tcW w:type="dxa" w:w="2592"/>
            <w:tcMar>
              <w:top w:w="80" w:type="dxa"/>
              <w:start w:w="100" w:type="dxa"/>
              <w:bottom w:w="80" w:type="dxa"/>
              <w:end w:w="100" w:type="dxa"/>
            </w:tcMar>
            <w:vAlign w:val="top"/>
          </w:tcPr>
          <w:p>
            <w:r>
              <w:rPr>
                <w:sz w:val="16"/>
              </w:rPr>
              <w:t>Base spacing</w:t>
            </w:r>
          </w:p>
        </w:tc>
        <w:tc>
          <w:tcPr>
            <w:tcW w:type="dxa" w:w="2016"/>
            <w:tcMar>
              <w:top w:w="80" w:type="dxa"/>
              <w:start w:w="100" w:type="dxa"/>
              <w:bottom w:w="80" w:type="dxa"/>
              <w:end w:w="100" w:type="dxa"/>
            </w:tcMar>
            <w:vAlign w:val="top"/>
          </w:tcPr>
          <w:p>
            <w:r>
              <w:rPr>
                <w:sz w:val="16"/>
              </w:rPr>
              <w:t>8 px</w:t>
            </w:r>
          </w:p>
        </w:tc>
        <w:tc>
          <w:tcPr>
            <w:tcW w:type="dxa" w:w="6048"/>
            <w:tcMar>
              <w:top w:w="80" w:type="dxa"/>
              <w:start w:w="100" w:type="dxa"/>
              <w:bottom w:w="80" w:type="dxa"/>
              <w:end w:w="100" w:type="dxa"/>
            </w:tcMar>
            <w:vAlign w:val="top"/>
          </w:tcPr>
          <w:p>
            <w:r>
              <w:rPr>
                <w:sz w:val="16"/>
              </w:rPr>
              <w:t>Use multiples of 8 for most margins/padding.</w:t>
            </w:r>
          </w:p>
        </w:tc>
      </w:tr>
      <w:tr>
        <w:tc>
          <w:tcPr>
            <w:tcW w:type="dxa" w:w="2592"/>
            <w:tcMar>
              <w:top w:w="80" w:type="dxa"/>
              <w:start w:w="100" w:type="dxa"/>
              <w:bottom w:w="80" w:type="dxa"/>
              <w:end w:w="100" w:type="dxa"/>
            </w:tcMar>
            <w:vAlign w:val="top"/>
          </w:tcPr>
          <w:p>
            <w:r>
              <w:rPr>
                <w:sz w:val="16"/>
              </w:rPr>
              <w:t>Compact spacing</w:t>
            </w:r>
          </w:p>
        </w:tc>
        <w:tc>
          <w:tcPr>
            <w:tcW w:type="dxa" w:w="2016"/>
            <w:tcMar>
              <w:top w:w="80" w:type="dxa"/>
              <w:start w:w="100" w:type="dxa"/>
              <w:bottom w:w="80" w:type="dxa"/>
              <w:end w:w="100" w:type="dxa"/>
            </w:tcMar>
            <w:vAlign w:val="top"/>
          </w:tcPr>
          <w:p>
            <w:r>
              <w:rPr>
                <w:sz w:val="16"/>
              </w:rPr>
              <w:t>4 px</w:t>
            </w:r>
          </w:p>
        </w:tc>
        <w:tc>
          <w:tcPr>
            <w:tcW w:type="dxa" w:w="6048"/>
            <w:tcMar>
              <w:top w:w="80" w:type="dxa"/>
              <w:start w:w="100" w:type="dxa"/>
              <w:bottom w:w="80" w:type="dxa"/>
              <w:end w:w="100" w:type="dxa"/>
            </w:tcMar>
            <w:vAlign w:val="top"/>
          </w:tcPr>
          <w:p>
            <w:r>
              <w:rPr>
                <w:sz w:val="16"/>
              </w:rPr>
              <w:t>Only inside dense instrument/card content.</w:t>
            </w:r>
          </w:p>
        </w:tc>
      </w:tr>
      <w:tr>
        <w:tc>
          <w:tcPr>
            <w:tcW w:type="dxa" w:w="2592"/>
            <w:tcMar>
              <w:top w:w="80" w:type="dxa"/>
              <w:start w:w="100" w:type="dxa"/>
              <w:bottom w:w="80" w:type="dxa"/>
              <w:end w:w="100" w:type="dxa"/>
            </w:tcMar>
            <w:vAlign w:val="top"/>
          </w:tcPr>
          <w:p>
            <w:r>
              <w:rPr>
                <w:sz w:val="16"/>
              </w:rPr>
              <w:t>Panel radius</w:t>
            </w:r>
          </w:p>
        </w:tc>
        <w:tc>
          <w:tcPr>
            <w:tcW w:type="dxa" w:w="2016"/>
            <w:tcMar>
              <w:top w:w="80" w:type="dxa"/>
              <w:start w:w="100" w:type="dxa"/>
              <w:bottom w:w="80" w:type="dxa"/>
              <w:end w:w="100" w:type="dxa"/>
            </w:tcMar>
            <w:vAlign w:val="top"/>
          </w:tcPr>
          <w:p>
            <w:r>
              <w:rPr>
                <w:sz w:val="16"/>
              </w:rPr>
              <w:t>8 px</w:t>
            </w:r>
          </w:p>
        </w:tc>
        <w:tc>
          <w:tcPr>
            <w:tcW w:type="dxa" w:w="6048"/>
            <w:tcMar>
              <w:top w:w="80" w:type="dxa"/>
              <w:start w:w="100" w:type="dxa"/>
              <w:bottom w:w="80" w:type="dxa"/>
              <w:end w:w="100" w:type="dxa"/>
            </w:tcMar>
            <w:vAlign w:val="top"/>
          </w:tcPr>
          <w:p>
            <w:r>
              <w:rPr>
                <w:sz w:val="16"/>
              </w:rPr>
              <w:t>Primary surfaces/cards.</w:t>
            </w:r>
          </w:p>
        </w:tc>
      </w:tr>
      <w:tr>
        <w:tc>
          <w:tcPr>
            <w:tcW w:type="dxa" w:w="2592"/>
            <w:tcMar>
              <w:top w:w="80" w:type="dxa"/>
              <w:start w:w="100" w:type="dxa"/>
              <w:bottom w:w="80" w:type="dxa"/>
              <w:end w:w="100" w:type="dxa"/>
            </w:tcMar>
            <w:vAlign w:val="top"/>
          </w:tcPr>
          <w:p>
            <w:r>
              <w:rPr>
                <w:sz w:val="16"/>
              </w:rPr>
              <w:t>Small radius</w:t>
            </w:r>
          </w:p>
        </w:tc>
        <w:tc>
          <w:tcPr>
            <w:tcW w:type="dxa" w:w="2016"/>
            <w:tcMar>
              <w:top w:w="80" w:type="dxa"/>
              <w:start w:w="100" w:type="dxa"/>
              <w:bottom w:w="80" w:type="dxa"/>
              <w:end w:w="100" w:type="dxa"/>
            </w:tcMar>
            <w:vAlign w:val="top"/>
          </w:tcPr>
          <w:p>
            <w:r>
              <w:rPr>
                <w:sz w:val="16"/>
              </w:rPr>
              <w:t>6 px</w:t>
            </w:r>
          </w:p>
        </w:tc>
        <w:tc>
          <w:tcPr>
            <w:tcW w:type="dxa" w:w="6048"/>
            <w:tcMar>
              <w:top w:w="80" w:type="dxa"/>
              <w:start w:w="100" w:type="dxa"/>
              <w:bottom w:w="80" w:type="dxa"/>
              <w:end w:w="100" w:type="dxa"/>
            </w:tcMar>
            <w:vAlign w:val="top"/>
          </w:tcPr>
          <w:p>
            <w:r>
              <w:rPr>
                <w:sz w:val="16"/>
              </w:rPr>
              <w:t>Buttons/chips/small inner cards.</w:t>
            </w:r>
          </w:p>
        </w:tc>
      </w:tr>
      <w:tr>
        <w:tc>
          <w:tcPr>
            <w:tcW w:type="dxa" w:w="2592"/>
            <w:tcMar>
              <w:top w:w="80" w:type="dxa"/>
              <w:start w:w="100" w:type="dxa"/>
              <w:bottom w:w="80" w:type="dxa"/>
              <w:end w:w="100" w:type="dxa"/>
            </w:tcMar>
            <w:vAlign w:val="top"/>
          </w:tcPr>
          <w:p>
            <w:r>
              <w:rPr>
                <w:sz w:val="16"/>
              </w:rPr>
              <w:t>Border</w:t>
            </w:r>
          </w:p>
        </w:tc>
        <w:tc>
          <w:tcPr>
            <w:tcW w:type="dxa" w:w="2016"/>
            <w:tcMar>
              <w:top w:w="80" w:type="dxa"/>
              <w:start w:w="100" w:type="dxa"/>
              <w:bottom w:w="80" w:type="dxa"/>
              <w:end w:w="100" w:type="dxa"/>
            </w:tcMar>
            <w:vAlign w:val="top"/>
          </w:tcPr>
          <w:p>
            <w:r>
              <w:rPr>
                <w:sz w:val="16"/>
              </w:rPr>
              <w:t>1 px</w:t>
            </w:r>
          </w:p>
        </w:tc>
        <w:tc>
          <w:tcPr>
            <w:tcW w:type="dxa" w:w="6048"/>
            <w:tcMar>
              <w:top w:w="80" w:type="dxa"/>
              <w:start w:w="100" w:type="dxa"/>
              <w:bottom w:w="80" w:type="dxa"/>
              <w:end w:w="100" w:type="dxa"/>
            </w:tcMar>
            <w:vAlign w:val="top"/>
          </w:tcPr>
          <w:p>
            <w:r>
              <w:rPr>
                <w:sz w:val="16"/>
              </w:rPr>
              <w:t>Use token Border; active controls may use 1–2 px emphasis.</w:t>
            </w:r>
          </w:p>
        </w:tc>
      </w:tr>
      <w:tr>
        <w:tc>
          <w:tcPr>
            <w:tcW w:type="dxa" w:w="2592"/>
            <w:tcMar>
              <w:top w:w="80" w:type="dxa"/>
              <w:start w:w="100" w:type="dxa"/>
              <w:bottom w:w="80" w:type="dxa"/>
              <w:end w:w="100" w:type="dxa"/>
            </w:tcMar>
            <w:vAlign w:val="top"/>
          </w:tcPr>
          <w:p>
            <w:r>
              <w:rPr>
                <w:sz w:val="16"/>
              </w:rPr>
              <w:t>Minimum touch target</w:t>
            </w:r>
          </w:p>
        </w:tc>
        <w:tc>
          <w:tcPr>
            <w:tcW w:type="dxa" w:w="2016"/>
            <w:tcMar>
              <w:top w:w="80" w:type="dxa"/>
              <w:start w:w="100" w:type="dxa"/>
              <w:bottom w:w="80" w:type="dxa"/>
              <w:end w:w="100" w:type="dxa"/>
            </w:tcMar>
            <w:vAlign w:val="top"/>
          </w:tcPr>
          <w:p>
            <w:r>
              <w:rPr>
                <w:sz w:val="16"/>
              </w:rPr>
              <w:t>48×48 px</w:t>
            </w:r>
          </w:p>
        </w:tc>
        <w:tc>
          <w:tcPr>
            <w:tcW w:type="dxa" w:w="6048"/>
            <w:tcMar>
              <w:top w:w="80" w:type="dxa"/>
              <w:start w:w="100" w:type="dxa"/>
              <w:bottom w:w="80" w:type="dxa"/>
              <w:end w:w="100" w:type="dxa"/>
            </w:tcMar>
            <w:vAlign w:val="top"/>
          </w:tcPr>
          <w:p>
            <w:r>
              <w:rPr>
                <w:sz w:val="16"/>
              </w:rPr>
              <w:t>Hit area minimum; visual glyph may be smaller.</w:t>
            </w:r>
          </w:p>
        </w:tc>
      </w:tr>
      <w:tr>
        <w:tc>
          <w:tcPr>
            <w:tcW w:type="dxa" w:w="2592"/>
            <w:tcMar>
              <w:top w:w="80" w:type="dxa"/>
              <w:start w:w="100" w:type="dxa"/>
              <w:bottom w:w="80" w:type="dxa"/>
              <w:end w:w="100" w:type="dxa"/>
            </w:tcMar>
            <w:vAlign w:val="top"/>
          </w:tcPr>
          <w:p>
            <w:r>
              <w:rPr>
                <w:sz w:val="16"/>
              </w:rPr>
              <w:t>Primary action height</w:t>
            </w:r>
          </w:p>
        </w:tc>
        <w:tc>
          <w:tcPr>
            <w:tcW w:type="dxa" w:w="2016"/>
            <w:tcMar>
              <w:top w:w="80" w:type="dxa"/>
              <w:start w:w="100" w:type="dxa"/>
              <w:bottom w:w="80" w:type="dxa"/>
              <w:end w:w="100" w:type="dxa"/>
            </w:tcMar>
            <w:vAlign w:val="top"/>
          </w:tcPr>
          <w:p>
            <w:r>
              <w:rPr>
                <w:sz w:val="16"/>
              </w:rPr>
              <w:t>52–56 px</w:t>
            </w:r>
          </w:p>
        </w:tc>
        <w:tc>
          <w:tcPr>
            <w:tcW w:type="dxa" w:w="6048"/>
            <w:tcMar>
              <w:top w:w="80" w:type="dxa"/>
              <w:start w:w="100" w:type="dxa"/>
              <w:bottom w:w="80" w:type="dxa"/>
              <w:end w:w="100" w:type="dxa"/>
            </w:tcMar>
            <w:vAlign w:val="top"/>
          </w:tcPr>
          <w:p>
            <w:r>
              <w:rPr>
                <w:sz w:val="16"/>
              </w:rPr>
              <w:t>AUTO/TRACK/NAVIGATE/ACCEPT type actions.</w:t>
            </w:r>
          </w:p>
        </w:tc>
      </w:tr>
      <w:tr>
        <w:tc>
          <w:tcPr>
            <w:tcW w:type="dxa" w:w="2592"/>
            <w:tcMar>
              <w:top w:w="80" w:type="dxa"/>
              <w:start w:w="100" w:type="dxa"/>
              <w:bottom w:w="80" w:type="dxa"/>
              <w:end w:w="100" w:type="dxa"/>
            </w:tcMar>
            <w:vAlign w:val="top"/>
          </w:tcPr>
          <w:p>
            <w:r>
              <w:rPr>
                <w:sz w:val="16"/>
              </w:rPr>
              <w:t>Icon size</w:t>
            </w:r>
          </w:p>
        </w:tc>
        <w:tc>
          <w:tcPr>
            <w:tcW w:type="dxa" w:w="2016"/>
            <w:tcMar>
              <w:top w:w="80" w:type="dxa"/>
              <w:start w:w="100" w:type="dxa"/>
              <w:bottom w:w="80" w:type="dxa"/>
              <w:end w:w="100" w:type="dxa"/>
            </w:tcMar>
            <w:vAlign w:val="top"/>
          </w:tcPr>
          <w:p>
            <w:r>
              <w:rPr>
                <w:sz w:val="16"/>
              </w:rPr>
              <w:t>20–24 px</w:t>
            </w:r>
          </w:p>
        </w:tc>
        <w:tc>
          <w:tcPr>
            <w:tcW w:type="dxa" w:w="6048"/>
            <w:tcMar>
              <w:top w:w="80" w:type="dxa"/>
              <w:start w:w="100" w:type="dxa"/>
              <w:bottom w:w="80" w:type="dxa"/>
              <w:end w:w="100" w:type="dxa"/>
            </w:tcMar>
            <w:vAlign w:val="top"/>
          </w:tcPr>
          <w:p>
            <w:r>
              <w:rPr>
                <w:sz w:val="16"/>
              </w:rPr>
              <w:t>Use consistent SVG/vector icons.</w:t>
            </w:r>
          </w:p>
        </w:tc>
      </w:tr>
    </w:tbl>
    <w:p/>
    <w:p>
      <w:pPr>
        <w:pStyle w:val="Heading2"/>
      </w:pPr>
      <w:r>
        <w:t>32.7 Panels and cards</w:t>
      </w:r>
    </w:p>
    <w:p>
      <w:pPr>
        <w:pStyle w:val="ListBullet"/>
      </w:pPr>
      <w:r>
        <w:t>Panels use Surface 1/2 with 1 px Border. Prefer borders over heavy shadows.</w:t>
      </w:r>
    </w:p>
    <w:p>
      <w:pPr>
        <w:pStyle w:val="ListBullet"/>
      </w:pPr>
      <w:r>
        <w:t>Floating context cards use Surface Elevated and may use a very subtle shadow/opacity separation from the chart.</w:t>
      </w:r>
    </w:p>
    <w:p>
      <w:pPr>
        <w:pStyle w:val="ListBullet"/>
      </w:pPr>
      <w:r>
        <w:t>Cards should have one dominant value or decision. Avoid dashboard “tile soup” where every field has equal emphasis.</w:t>
      </w:r>
    </w:p>
    <w:p>
      <w:pPr>
        <w:pStyle w:val="ListBullet"/>
      </w:pPr>
      <w:r>
        <w:t>Units are visually subordinate to values but must remain readable.</w:t>
      </w:r>
    </w:p>
    <w:p>
      <w:pPr>
        <w:pStyle w:val="ListBullet"/>
      </w:pPr>
      <w:r>
        <w:t>Related state can be grouped by subtle divider lines rather than additional boxes.</w:t>
      </w:r>
    </w:p>
    <w:p>
      <w:pPr>
        <w:pStyle w:val="ListBullet"/>
      </w:pPr>
      <w:r>
        <w:t>Context cards should anchor near the selected chart object without covering the object when practical.</w:t>
      </w:r>
    </w:p>
    <w:p>
      <w:pPr>
        <w:pStyle w:val="Heading2"/>
      </w:pPr>
      <w:r>
        <w:t>32.8 Buttons, toggles and state</w:t>
      </w:r>
    </w:p>
    <w:tbl>
      <w:tblPr>
        <w:tblStyle w:val="TableGrid"/>
        <w:tblW w:type="auto" w:w="0"/>
        <w:jc w:val="center"/>
        <w:tblLook w:firstColumn="1" w:firstRow="1" w:lastColumn="0" w:lastRow="0" w:noHBand="0" w:noVBand="1" w:val="04A0"/>
      </w:tblPr>
      <w:tblGrid>
        <w:gridCol w:w="5040"/>
        <w:gridCol w:w="5040"/>
      </w:tblGrid>
      <w:tr>
        <w:tc>
          <w:tcPr>
            <w:tcW w:type="dxa" w:w="2592"/>
            <w:shd w:fill="D9EAF0"/>
            <w:tcMar>
              <w:top w:w="80" w:type="dxa"/>
              <w:start w:w="100" w:type="dxa"/>
              <w:bottom w:w="80" w:type="dxa"/>
              <w:end w:w="100" w:type="dxa"/>
            </w:tcMar>
          </w:tcPr>
          <w:p>
            <w:r>
              <w:rPr>
                <w:b/>
                <w:sz w:val="17"/>
              </w:rPr>
              <w:t>State</w:t>
            </w:r>
          </w:p>
        </w:tc>
        <w:tc>
          <w:tcPr>
            <w:tcW w:type="dxa" w:w="8064"/>
            <w:shd w:fill="D9EAF0"/>
            <w:tcMar>
              <w:top w:w="80" w:type="dxa"/>
              <w:start w:w="100" w:type="dxa"/>
              <w:bottom w:w="80" w:type="dxa"/>
              <w:end w:w="100" w:type="dxa"/>
            </w:tcMar>
          </w:tcPr>
          <w:p>
            <w:r>
              <w:rPr>
                <w:b/>
                <w:sz w:val="17"/>
              </w:rPr>
              <w:t>Appearance</w:t>
            </w:r>
          </w:p>
        </w:tc>
      </w:tr>
      <w:tr>
        <w:tc>
          <w:tcPr>
            <w:tcW w:type="dxa" w:w="2592"/>
            <w:tcMar>
              <w:top w:w="80" w:type="dxa"/>
              <w:start w:w="100" w:type="dxa"/>
              <w:bottom w:w="80" w:type="dxa"/>
              <w:end w:w="100" w:type="dxa"/>
            </w:tcMar>
            <w:vAlign w:val="top"/>
          </w:tcPr>
          <w:p>
            <w:r>
              <w:rPr>
                <w:sz w:val="16"/>
              </w:rPr>
              <w:t>Default</w:t>
            </w:r>
          </w:p>
        </w:tc>
        <w:tc>
          <w:tcPr>
            <w:tcW w:type="dxa" w:w="8064"/>
            <w:tcMar>
              <w:top w:w="80" w:type="dxa"/>
              <w:start w:w="100" w:type="dxa"/>
              <w:bottom w:w="80" w:type="dxa"/>
              <w:end w:w="100" w:type="dxa"/>
            </w:tcMar>
            <w:vAlign w:val="top"/>
          </w:tcPr>
          <w:p>
            <w:r>
              <w:rPr>
                <w:sz w:val="16"/>
              </w:rPr>
              <w:t>Dark fill, Border outline, Primary/Secondary text.</w:t>
            </w:r>
          </w:p>
        </w:tc>
      </w:tr>
      <w:tr>
        <w:tc>
          <w:tcPr>
            <w:tcW w:type="dxa" w:w="2592"/>
            <w:tcMar>
              <w:top w:w="80" w:type="dxa"/>
              <w:start w:w="100" w:type="dxa"/>
              <w:bottom w:w="80" w:type="dxa"/>
              <w:end w:w="100" w:type="dxa"/>
            </w:tcMar>
            <w:vAlign w:val="top"/>
          </w:tcPr>
          <w:p>
            <w:r>
              <w:rPr>
                <w:sz w:val="16"/>
              </w:rPr>
              <w:t>Hover/focus</w:t>
            </w:r>
          </w:p>
        </w:tc>
        <w:tc>
          <w:tcPr>
            <w:tcW w:type="dxa" w:w="8064"/>
            <w:tcMar>
              <w:top w:w="80" w:type="dxa"/>
              <w:start w:w="100" w:type="dxa"/>
              <w:bottom w:w="80" w:type="dxa"/>
              <w:end w:w="100" w:type="dxa"/>
            </w:tcMar>
            <w:vAlign w:val="top"/>
          </w:tcPr>
          <w:p>
            <w:r>
              <w:rPr>
                <w:sz w:val="16"/>
              </w:rPr>
              <w:t>Slightly brighter Surface 2 and Navigation Cyan focus ring; keyboard focus must remain visible.</w:t>
            </w:r>
          </w:p>
        </w:tc>
      </w:tr>
      <w:tr>
        <w:tc>
          <w:tcPr>
            <w:tcW w:type="dxa" w:w="2592"/>
            <w:tcMar>
              <w:top w:w="80" w:type="dxa"/>
              <w:start w:w="100" w:type="dxa"/>
              <w:bottom w:w="80" w:type="dxa"/>
              <w:end w:w="100" w:type="dxa"/>
            </w:tcMar>
            <w:vAlign w:val="top"/>
          </w:tcPr>
          <w:p>
            <w:r>
              <w:rPr>
                <w:sz w:val="16"/>
              </w:rPr>
              <w:t>Pressed</w:t>
            </w:r>
          </w:p>
        </w:tc>
        <w:tc>
          <w:tcPr>
            <w:tcW w:type="dxa" w:w="8064"/>
            <w:tcMar>
              <w:top w:w="80" w:type="dxa"/>
              <w:start w:w="100" w:type="dxa"/>
              <w:bottom w:w="80" w:type="dxa"/>
              <w:end w:w="100" w:type="dxa"/>
            </w:tcMar>
            <w:vAlign w:val="top"/>
          </w:tcPr>
          <w:p>
            <w:r>
              <w:rPr>
                <w:sz w:val="16"/>
              </w:rPr>
              <w:t>Small luminance change; no dramatic animation.</w:t>
            </w:r>
          </w:p>
        </w:tc>
      </w:tr>
      <w:tr>
        <w:tc>
          <w:tcPr>
            <w:tcW w:type="dxa" w:w="2592"/>
            <w:tcMar>
              <w:top w:w="80" w:type="dxa"/>
              <w:start w:w="100" w:type="dxa"/>
              <w:bottom w:w="80" w:type="dxa"/>
              <w:end w:w="100" w:type="dxa"/>
            </w:tcMar>
            <w:vAlign w:val="top"/>
          </w:tcPr>
          <w:p>
            <w:r>
              <w:rPr>
                <w:sz w:val="16"/>
              </w:rPr>
              <w:t>Selected navigation</w:t>
            </w:r>
          </w:p>
        </w:tc>
        <w:tc>
          <w:tcPr>
            <w:tcW w:type="dxa" w:w="8064"/>
            <w:tcMar>
              <w:top w:w="80" w:type="dxa"/>
              <w:start w:w="100" w:type="dxa"/>
              <w:bottom w:w="80" w:type="dxa"/>
              <w:end w:w="100" w:type="dxa"/>
            </w:tcMar>
            <w:vAlign w:val="top"/>
          </w:tcPr>
          <w:p>
            <w:r>
              <w:rPr>
                <w:sz w:val="16"/>
              </w:rPr>
              <w:t>Navigation Cyan border/text or restrained fill.</w:t>
            </w:r>
          </w:p>
        </w:tc>
      </w:tr>
      <w:tr>
        <w:tc>
          <w:tcPr>
            <w:tcW w:type="dxa" w:w="2592"/>
            <w:tcMar>
              <w:top w:w="80" w:type="dxa"/>
              <w:start w:w="100" w:type="dxa"/>
              <w:bottom w:w="80" w:type="dxa"/>
              <w:end w:w="100" w:type="dxa"/>
            </w:tcMar>
            <w:vAlign w:val="top"/>
          </w:tcPr>
          <w:p>
            <w:r>
              <w:rPr>
                <w:sz w:val="16"/>
              </w:rPr>
              <w:t>Active/healthy</w:t>
            </w:r>
          </w:p>
        </w:tc>
        <w:tc>
          <w:tcPr>
            <w:tcW w:type="dxa" w:w="8064"/>
            <w:tcMar>
              <w:top w:w="80" w:type="dxa"/>
              <w:start w:w="100" w:type="dxa"/>
              <w:bottom w:w="80" w:type="dxa"/>
              <w:end w:w="100" w:type="dxa"/>
            </w:tcMar>
            <w:vAlign w:val="top"/>
          </w:tcPr>
          <w:p>
            <w:r>
              <w:rPr>
                <w:sz w:val="16"/>
              </w:rPr>
              <w:t>Active Green indicator or border; do not turn entire large panels bright green.</w:t>
            </w:r>
          </w:p>
        </w:tc>
      </w:tr>
      <w:tr>
        <w:tc>
          <w:tcPr>
            <w:tcW w:type="dxa" w:w="2592"/>
            <w:tcMar>
              <w:top w:w="80" w:type="dxa"/>
              <w:start w:w="100" w:type="dxa"/>
              <w:bottom w:w="80" w:type="dxa"/>
              <w:end w:w="100" w:type="dxa"/>
            </w:tcMar>
            <w:vAlign w:val="top"/>
          </w:tcPr>
          <w:p>
            <w:r>
              <w:rPr>
                <w:sz w:val="16"/>
              </w:rPr>
              <w:t>Attention/pending</w:t>
            </w:r>
          </w:p>
        </w:tc>
        <w:tc>
          <w:tcPr>
            <w:tcW w:type="dxa" w:w="8064"/>
            <w:tcMar>
              <w:top w:w="80" w:type="dxa"/>
              <w:start w:w="100" w:type="dxa"/>
              <w:bottom w:w="80" w:type="dxa"/>
              <w:end w:w="100" w:type="dxa"/>
            </w:tcMar>
            <w:vAlign w:val="top"/>
          </w:tcPr>
          <w:p>
            <w:r>
              <w:rPr>
                <w:sz w:val="16"/>
              </w:rPr>
              <w:t>Attention Amber accent; use for confirmation-required actions.</w:t>
            </w:r>
          </w:p>
        </w:tc>
      </w:tr>
      <w:tr>
        <w:tc>
          <w:tcPr>
            <w:tcW w:type="dxa" w:w="2592"/>
            <w:tcMar>
              <w:top w:w="80" w:type="dxa"/>
              <w:start w:w="100" w:type="dxa"/>
              <w:bottom w:w="80" w:type="dxa"/>
              <w:end w:w="100" w:type="dxa"/>
            </w:tcMar>
            <w:vAlign w:val="top"/>
          </w:tcPr>
          <w:p>
            <w:r>
              <w:rPr>
                <w:sz w:val="16"/>
              </w:rPr>
              <w:t>Destructive/critical</w:t>
            </w:r>
          </w:p>
        </w:tc>
        <w:tc>
          <w:tcPr>
            <w:tcW w:type="dxa" w:w="8064"/>
            <w:tcMar>
              <w:top w:w="80" w:type="dxa"/>
              <w:start w:w="100" w:type="dxa"/>
              <w:bottom w:w="80" w:type="dxa"/>
              <w:end w:w="100" w:type="dxa"/>
            </w:tcMar>
            <w:vAlign w:val="top"/>
          </w:tcPr>
          <w:p>
            <w:r>
              <w:rPr>
                <w:sz w:val="16"/>
              </w:rPr>
              <w:t>Alarm Red; require deliberate action for destructive commands.</w:t>
            </w:r>
          </w:p>
        </w:tc>
      </w:tr>
      <w:tr>
        <w:tc>
          <w:tcPr>
            <w:tcW w:type="dxa" w:w="2592"/>
            <w:tcMar>
              <w:top w:w="80" w:type="dxa"/>
              <w:start w:w="100" w:type="dxa"/>
              <w:bottom w:w="80" w:type="dxa"/>
              <w:end w:w="100" w:type="dxa"/>
            </w:tcMar>
            <w:vAlign w:val="top"/>
          </w:tcPr>
          <w:p>
            <w:r>
              <w:rPr>
                <w:sz w:val="16"/>
              </w:rPr>
              <w:t>Disabled</w:t>
            </w:r>
          </w:p>
        </w:tc>
        <w:tc>
          <w:tcPr>
            <w:tcW w:type="dxa" w:w="8064"/>
            <w:tcMar>
              <w:top w:w="80" w:type="dxa"/>
              <w:start w:w="100" w:type="dxa"/>
              <w:bottom w:w="80" w:type="dxa"/>
              <w:end w:w="100" w:type="dxa"/>
            </w:tcMar>
            <w:vAlign w:val="top"/>
          </w:tcPr>
          <w:p>
            <w:r>
              <w:rPr>
                <w:sz w:val="16"/>
              </w:rPr>
              <w:t>35–45% visual emphasis; keep label readable.</w:t>
            </w:r>
          </w:p>
        </w:tc>
      </w:tr>
    </w:tbl>
    <w:p/>
    <w:p>
      <w:pPr>
        <w:pStyle w:val="Heading2"/>
      </w:pPr>
      <w:r>
        <w:t>32.9 Icons</w:t>
      </w:r>
    </w:p>
    <w:p>
      <w:pPr>
        <w:pStyle w:val="ListBullet"/>
      </w:pPr>
      <w:r>
        <w:t>Use a single coherent outline icon family rendered as SVG/vector paths; 2 px nominal stroke at 24 px icon size.</w:t>
      </w:r>
    </w:p>
    <w:p>
      <w:pPr>
        <w:pStyle w:val="ListBullet"/>
      </w:pPr>
      <w:r>
        <w:t>Rounded caps/corners preferred to match the modern instrument aesthetic.</w:t>
      </w:r>
    </w:p>
    <w:p>
      <w:pPr>
        <w:pStyle w:val="ListBullet"/>
      </w:pPr>
      <w:r>
        <w:t>Do not use emoji as production icons.</w:t>
      </w:r>
    </w:p>
    <w:p>
      <w:pPr>
        <w:pStyle w:val="ListBullet"/>
      </w:pPr>
      <w:r>
        <w:t>Common maritime meanings should remain familiar: vessel, anchor, radar, AIS, wind, settings, target/center, zoom, route and warning.</w:t>
      </w:r>
    </w:p>
    <w:p>
      <w:pPr>
        <w:pStyle w:val="ListBullet"/>
      </w:pPr>
      <w:r>
        <w:t>Every icon-only button needs a tooltip/accessibility label and a &gt;=48 px hit target.</w:t>
      </w:r>
    </w:p>
    <w:p>
      <w:pPr>
        <w:pStyle w:val="Heading2"/>
      </w:pPr>
      <w:r>
        <w:t>32.10 Data quality and freshness states</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9EAF0"/>
            <w:tcMar>
              <w:top w:w="80" w:type="dxa"/>
              <w:start w:w="100" w:type="dxa"/>
              <w:bottom w:w="80" w:type="dxa"/>
              <w:end w:w="100" w:type="dxa"/>
            </w:tcMar>
          </w:tcPr>
          <w:p>
            <w:r>
              <w:rPr>
                <w:b/>
                <w:sz w:val="17"/>
              </w:rPr>
              <w:t>State</w:t>
            </w:r>
          </w:p>
        </w:tc>
        <w:tc>
          <w:tcPr>
            <w:tcW w:type="dxa" w:w="4752"/>
            <w:shd w:fill="D9EAF0"/>
            <w:tcMar>
              <w:top w:w="80" w:type="dxa"/>
              <w:start w:w="100" w:type="dxa"/>
              <w:bottom w:w="80" w:type="dxa"/>
              <w:end w:w="100" w:type="dxa"/>
            </w:tcMar>
          </w:tcPr>
          <w:p>
            <w:r>
              <w:rPr>
                <w:b/>
                <w:sz w:val="17"/>
              </w:rPr>
              <w:t>Visual treatment</w:t>
            </w:r>
          </w:p>
        </w:tc>
        <w:tc>
          <w:tcPr>
            <w:tcW w:type="dxa" w:w="4176"/>
            <w:shd w:fill="D9EAF0"/>
            <w:tcMar>
              <w:top w:w="80" w:type="dxa"/>
              <w:start w:w="100" w:type="dxa"/>
              <w:bottom w:w="80" w:type="dxa"/>
              <w:end w:w="100" w:type="dxa"/>
            </w:tcMar>
          </w:tcPr>
          <w:p>
            <w:r>
              <w:rPr>
                <w:b/>
                <w:sz w:val="17"/>
              </w:rPr>
              <w:t>Example</w:t>
            </w:r>
          </w:p>
        </w:tc>
      </w:tr>
      <w:tr>
        <w:tc>
          <w:tcPr>
            <w:tcW w:type="dxa" w:w="1728"/>
            <w:tcMar>
              <w:top w:w="80" w:type="dxa"/>
              <w:start w:w="100" w:type="dxa"/>
              <w:bottom w:w="80" w:type="dxa"/>
              <w:end w:w="100" w:type="dxa"/>
            </w:tcMar>
            <w:vAlign w:val="top"/>
          </w:tcPr>
          <w:p>
            <w:r>
              <w:rPr>
                <w:sz w:val="16"/>
              </w:rPr>
              <w:t>Live/valid</w:t>
            </w:r>
          </w:p>
        </w:tc>
        <w:tc>
          <w:tcPr>
            <w:tcW w:type="dxa" w:w="4752"/>
            <w:tcMar>
              <w:top w:w="80" w:type="dxa"/>
              <w:start w:w="100" w:type="dxa"/>
              <w:bottom w:w="80" w:type="dxa"/>
              <w:end w:w="100" w:type="dxa"/>
            </w:tcMar>
            <w:vAlign w:val="top"/>
          </w:tcPr>
          <w:p>
            <w:r>
              <w:rPr>
                <w:sz w:val="16"/>
              </w:rPr>
              <w:t>Normal Primary text; optional small green source dot.</w:t>
            </w:r>
          </w:p>
        </w:tc>
        <w:tc>
          <w:tcPr>
            <w:tcW w:type="dxa" w:w="4176"/>
            <w:tcMar>
              <w:top w:w="80" w:type="dxa"/>
              <w:start w:w="100" w:type="dxa"/>
              <w:bottom w:w="80" w:type="dxa"/>
              <w:end w:w="100" w:type="dxa"/>
            </w:tcMar>
            <w:vAlign w:val="top"/>
          </w:tcPr>
          <w:p>
            <w:r>
              <w:rPr>
                <w:sz w:val="16"/>
              </w:rPr>
              <w:t>DEPTH 8.4 m</w:t>
            </w:r>
          </w:p>
        </w:tc>
      </w:tr>
      <w:tr>
        <w:tc>
          <w:tcPr>
            <w:tcW w:type="dxa" w:w="1728"/>
            <w:tcMar>
              <w:top w:w="80" w:type="dxa"/>
              <w:start w:w="100" w:type="dxa"/>
              <w:bottom w:w="80" w:type="dxa"/>
              <w:end w:w="100" w:type="dxa"/>
            </w:tcMar>
            <w:vAlign w:val="top"/>
          </w:tcPr>
          <w:p>
            <w:r>
              <w:rPr>
                <w:sz w:val="16"/>
              </w:rPr>
              <w:t>Aging</w:t>
            </w:r>
          </w:p>
        </w:tc>
        <w:tc>
          <w:tcPr>
            <w:tcW w:type="dxa" w:w="4752"/>
            <w:tcMar>
              <w:top w:w="80" w:type="dxa"/>
              <w:start w:w="100" w:type="dxa"/>
              <w:bottom w:w="80" w:type="dxa"/>
              <w:end w:w="100" w:type="dxa"/>
            </w:tcMar>
            <w:vAlign w:val="top"/>
          </w:tcPr>
          <w:p>
            <w:r>
              <w:rPr>
                <w:sz w:val="16"/>
              </w:rPr>
              <w:t>Secondary/muted value plus age indicator when material.</w:t>
            </w:r>
          </w:p>
        </w:tc>
        <w:tc>
          <w:tcPr>
            <w:tcW w:type="dxa" w:w="4176"/>
            <w:tcMar>
              <w:top w:w="80" w:type="dxa"/>
              <w:start w:w="100" w:type="dxa"/>
              <w:bottom w:w="80" w:type="dxa"/>
              <w:end w:w="100" w:type="dxa"/>
            </w:tcMar>
            <w:vAlign w:val="top"/>
          </w:tcPr>
          <w:p>
            <w:r>
              <w:rPr>
                <w:sz w:val="16"/>
              </w:rPr>
              <w:t>WIND 14.2 kt · 4s</w:t>
            </w:r>
          </w:p>
        </w:tc>
      </w:tr>
      <w:tr>
        <w:tc>
          <w:tcPr>
            <w:tcW w:type="dxa" w:w="1728"/>
            <w:tcMar>
              <w:top w:w="80" w:type="dxa"/>
              <w:start w:w="100" w:type="dxa"/>
              <w:bottom w:w="80" w:type="dxa"/>
              <w:end w:w="100" w:type="dxa"/>
            </w:tcMar>
            <w:vAlign w:val="top"/>
          </w:tcPr>
          <w:p>
            <w:r>
              <w:rPr>
                <w:sz w:val="16"/>
              </w:rPr>
              <w:t>Stale</w:t>
            </w:r>
          </w:p>
        </w:tc>
        <w:tc>
          <w:tcPr>
            <w:tcW w:type="dxa" w:w="4752"/>
            <w:tcMar>
              <w:top w:w="80" w:type="dxa"/>
              <w:start w:w="100" w:type="dxa"/>
              <w:bottom w:w="80" w:type="dxa"/>
              <w:end w:w="100" w:type="dxa"/>
            </w:tcMar>
            <w:vAlign w:val="top"/>
          </w:tcPr>
          <w:p>
            <w:r>
              <w:rPr>
                <w:sz w:val="16"/>
              </w:rPr>
              <w:t>Muted/dim value, stale label/icon; SmartNav must stop treating it as current.</w:t>
            </w:r>
          </w:p>
        </w:tc>
        <w:tc>
          <w:tcPr>
            <w:tcW w:type="dxa" w:w="4176"/>
            <w:tcMar>
              <w:top w:w="80" w:type="dxa"/>
              <w:start w:w="100" w:type="dxa"/>
              <w:bottom w:w="80" w:type="dxa"/>
              <w:end w:w="100" w:type="dxa"/>
            </w:tcMar>
            <w:vAlign w:val="top"/>
          </w:tcPr>
          <w:p>
            <w:r>
              <w:rPr>
                <w:sz w:val="16"/>
              </w:rPr>
              <w:t>DEPTH — STALE</w:t>
            </w:r>
          </w:p>
        </w:tc>
      </w:tr>
      <w:tr>
        <w:tc>
          <w:tcPr>
            <w:tcW w:type="dxa" w:w="1728"/>
            <w:tcMar>
              <w:top w:w="80" w:type="dxa"/>
              <w:start w:w="100" w:type="dxa"/>
              <w:bottom w:w="80" w:type="dxa"/>
              <w:end w:w="100" w:type="dxa"/>
            </w:tcMar>
            <w:vAlign w:val="top"/>
          </w:tcPr>
          <w:p>
            <w:r>
              <w:rPr>
                <w:sz w:val="16"/>
              </w:rPr>
              <w:t>Unavailable</w:t>
            </w:r>
          </w:p>
        </w:tc>
        <w:tc>
          <w:tcPr>
            <w:tcW w:type="dxa" w:w="4752"/>
            <w:tcMar>
              <w:top w:w="80" w:type="dxa"/>
              <w:start w:w="100" w:type="dxa"/>
              <w:bottom w:w="80" w:type="dxa"/>
              <w:end w:w="100" w:type="dxa"/>
            </w:tcMar>
            <w:vAlign w:val="top"/>
          </w:tcPr>
          <w:p>
            <w:r>
              <w:rPr>
                <w:sz w:val="16"/>
              </w:rPr>
              <w:t>Use em dash/--, never 0 unless measured zero is valid.</w:t>
            </w:r>
          </w:p>
        </w:tc>
        <w:tc>
          <w:tcPr>
            <w:tcW w:type="dxa" w:w="4176"/>
            <w:tcMar>
              <w:top w:w="80" w:type="dxa"/>
              <w:start w:w="100" w:type="dxa"/>
              <w:bottom w:w="80" w:type="dxa"/>
              <w:end w:w="100" w:type="dxa"/>
            </w:tcMar>
            <w:vAlign w:val="top"/>
          </w:tcPr>
          <w:p>
            <w:r>
              <w:rPr>
                <w:sz w:val="16"/>
              </w:rPr>
              <w:t>MOTOR TEMP —</w:t>
            </w:r>
          </w:p>
        </w:tc>
      </w:tr>
      <w:tr>
        <w:tc>
          <w:tcPr>
            <w:tcW w:type="dxa" w:w="1728"/>
            <w:tcMar>
              <w:top w:w="80" w:type="dxa"/>
              <w:start w:w="100" w:type="dxa"/>
              <w:bottom w:w="80" w:type="dxa"/>
              <w:end w:w="100" w:type="dxa"/>
            </w:tcMar>
            <w:vAlign w:val="top"/>
          </w:tcPr>
          <w:p>
            <w:r>
              <w:rPr>
                <w:sz w:val="16"/>
              </w:rPr>
              <w:t>Estimated</w:t>
            </w:r>
          </w:p>
        </w:tc>
        <w:tc>
          <w:tcPr>
            <w:tcW w:type="dxa" w:w="4752"/>
            <w:tcMar>
              <w:top w:w="80" w:type="dxa"/>
              <w:start w:w="100" w:type="dxa"/>
              <w:bottom w:w="80" w:type="dxa"/>
              <w:end w:w="100" w:type="dxa"/>
            </w:tcMar>
            <w:vAlign w:val="top"/>
          </w:tcPr>
          <w:p>
            <w:r>
              <w:rPr>
                <w:sz w:val="16"/>
              </w:rPr>
              <w:t>Mark “EST” or prediction glyph; do not visually mimic measured sensor values.</w:t>
            </w:r>
          </w:p>
        </w:tc>
        <w:tc>
          <w:tcPr>
            <w:tcW w:type="dxa" w:w="4176"/>
            <w:tcMar>
              <w:top w:w="80" w:type="dxa"/>
              <w:start w:w="100" w:type="dxa"/>
              <w:bottom w:w="80" w:type="dxa"/>
              <w:end w:w="100" w:type="dxa"/>
            </w:tcMar>
            <w:vAlign w:val="top"/>
          </w:tcPr>
          <w:p>
            <w:r>
              <w:rPr>
                <w:sz w:val="16"/>
              </w:rPr>
              <w:t>SOC AT ETA 43% EST</w:t>
            </w:r>
          </w:p>
        </w:tc>
      </w:tr>
      <w:tr>
        <w:tc>
          <w:tcPr>
            <w:tcW w:type="dxa" w:w="1728"/>
            <w:tcMar>
              <w:top w:w="80" w:type="dxa"/>
              <w:start w:w="100" w:type="dxa"/>
              <w:bottom w:w="80" w:type="dxa"/>
              <w:end w:w="100" w:type="dxa"/>
            </w:tcMar>
            <w:vAlign w:val="top"/>
          </w:tcPr>
          <w:p>
            <w:r>
              <w:rPr>
                <w:sz w:val="16"/>
              </w:rPr>
              <w:t>Uncertain</w:t>
            </w:r>
          </w:p>
        </w:tc>
        <w:tc>
          <w:tcPr>
            <w:tcW w:type="dxa" w:w="4752"/>
            <w:tcMar>
              <w:top w:w="80" w:type="dxa"/>
              <w:start w:w="100" w:type="dxa"/>
              <w:bottom w:w="80" w:type="dxa"/>
              <w:end w:w="100" w:type="dxa"/>
            </w:tcMar>
            <w:vAlign w:val="top"/>
          </w:tcPr>
          <w:p>
            <w:r>
              <w:rPr>
                <w:sz w:val="16"/>
              </w:rPr>
              <w:t>Add confidence/qualifier or suppress advice if confidence is too poor.</w:t>
            </w:r>
          </w:p>
        </w:tc>
        <w:tc>
          <w:tcPr>
            <w:tcW w:type="dxa" w:w="4176"/>
            <w:tcMar>
              <w:top w:w="80" w:type="dxa"/>
              <w:start w:w="100" w:type="dxa"/>
              <w:bottom w:w="80" w:type="dxa"/>
              <w:end w:w="100" w:type="dxa"/>
            </w:tcMar>
            <w:vAlign w:val="top"/>
          </w:tcPr>
          <w:p>
            <w:r>
              <w:rPr>
                <w:sz w:val="16"/>
              </w:rPr>
              <w:t>Hazard depth uncertain</w:t>
            </w:r>
          </w:p>
        </w:tc>
      </w:tr>
    </w:tbl>
    <w:p/>
    <w:p>
      <w:pPr>
        <w:pStyle w:val="Heading2"/>
      </w:pPr>
      <w:r>
        <w:t>32.11 Motion and animation</w:t>
      </w:r>
    </w:p>
    <w:p>
      <w:pPr>
        <w:pStyle w:val="ListBullet"/>
      </w:pPr>
      <w:r>
        <w:t>Normal UI transitions: approximately 120–180 ms ease-out.</w:t>
      </w:r>
    </w:p>
    <w:p>
      <w:pPr>
        <w:pStyle w:val="ListBullet"/>
      </w:pPr>
      <w:r>
        <w:t>Panels slide/fade only when it improves spatial understanding; never animate the chart itself for decoration.</w:t>
      </w:r>
    </w:p>
    <w:p>
      <w:pPr>
        <w:pStyle w:val="ListBullet"/>
      </w:pPr>
      <w:r>
        <w:t>No pulsing except alarms or deliberately time-sensitive attention states.</w:t>
      </w:r>
    </w:p>
    <w:p>
      <w:pPr>
        <w:pStyle w:val="ListBullet"/>
      </w:pPr>
      <w:r>
        <w:t>Autopilot/control command feedback must reflect acknowledged state, not merely animate optimistically.</w:t>
      </w:r>
    </w:p>
    <w:p>
      <w:pPr>
        <w:pStyle w:val="ListBullet"/>
      </w:pPr>
      <w:r>
        <w:t>Respect a reduced-motion setting if implemented later.</w:t>
      </w:r>
    </w:p>
    <w:p>
      <w:pPr>
        <w:pStyle w:val="Heading2"/>
      </w:pPr>
      <w:r>
        <w:t>32.12 Screen-specific visual patterns</w:t>
      </w:r>
    </w:p>
    <w:tbl>
      <w:tblPr>
        <w:tblStyle w:val="TableGrid"/>
        <w:tblW w:type="auto" w:w="0"/>
        <w:jc w:val="center"/>
        <w:tblLook w:firstColumn="1" w:firstRow="1" w:lastColumn="0" w:lastRow="0" w:noHBand="0" w:noVBand="1" w:val="04A0"/>
      </w:tblPr>
      <w:tblGrid>
        <w:gridCol w:w="5040"/>
        <w:gridCol w:w="5040"/>
      </w:tblGrid>
      <w:tr>
        <w:tc>
          <w:tcPr>
            <w:tcW w:type="dxa" w:w="2160"/>
            <w:shd w:fill="D9EAF0"/>
            <w:tcMar>
              <w:top w:w="80" w:type="dxa"/>
              <w:start w:w="100" w:type="dxa"/>
              <w:bottom w:w="80" w:type="dxa"/>
              <w:end w:w="100" w:type="dxa"/>
            </w:tcMar>
          </w:tcPr>
          <w:p>
            <w:r>
              <w:rPr>
                <w:b/>
                <w:sz w:val="17"/>
              </w:rPr>
              <w:t>Screen</w:t>
            </w:r>
          </w:p>
        </w:tc>
        <w:tc>
          <w:tcPr>
            <w:tcW w:type="dxa" w:w="8496"/>
            <w:shd w:fill="D9EAF0"/>
            <w:tcMar>
              <w:top w:w="80" w:type="dxa"/>
              <w:start w:w="100" w:type="dxa"/>
              <w:bottom w:w="80" w:type="dxa"/>
              <w:end w:w="100" w:type="dxa"/>
            </w:tcMar>
          </w:tcPr>
          <w:p>
            <w:r>
              <w:rPr>
                <w:b/>
                <w:sz w:val="17"/>
              </w:rPr>
              <w:t>Visual pattern</w:t>
            </w:r>
          </w:p>
        </w:tc>
      </w:tr>
      <w:tr>
        <w:tc>
          <w:tcPr>
            <w:tcW w:type="dxa" w:w="2160"/>
            <w:tcMar>
              <w:top w:w="80" w:type="dxa"/>
              <w:start w:w="100" w:type="dxa"/>
              <w:bottom w:w="80" w:type="dxa"/>
              <w:end w:w="100" w:type="dxa"/>
            </w:tcMar>
            <w:vAlign w:val="top"/>
          </w:tcPr>
          <w:p>
            <w:r>
              <w:rPr>
                <w:sz w:val="16"/>
              </w:rPr>
              <w:t>Main navigation</w:t>
            </w:r>
          </w:p>
        </w:tc>
        <w:tc>
          <w:tcPr>
            <w:tcW w:type="dxa" w:w="8496"/>
            <w:tcMar>
              <w:top w:w="80" w:type="dxa"/>
              <w:start w:w="100" w:type="dxa"/>
              <w:bottom w:w="80" w:type="dxa"/>
              <w:end w:w="100" w:type="dxa"/>
            </w:tcMar>
            <w:vAlign w:val="top"/>
          </w:tcPr>
          <w:p>
            <w:r>
              <w:rPr>
                <w:sz w:val="16"/>
              </w:rPr>
              <w:t>Chart dominant; narrow left tools; right high-value telemetry; bottom autopilot/action strip.</w:t>
            </w:r>
          </w:p>
        </w:tc>
      </w:tr>
      <w:tr>
        <w:tc>
          <w:tcPr>
            <w:tcW w:type="dxa" w:w="2160"/>
            <w:tcMar>
              <w:top w:w="80" w:type="dxa"/>
              <w:start w:w="100" w:type="dxa"/>
              <w:bottom w:w="80" w:type="dxa"/>
              <w:end w:w="100" w:type="dxa"/>
            </w:tcMar>
            <w:vAlign w:val="top"/>
          </w:tcPr>
          <w:p>
            <w:r>
              <w:rPr>
                <w:sz w:val="16"/>
              </w:rPr>
              <w:t>AIS target</w:t>
            </w:r>
          </w:p>
        </w:tc>
        <w:tc>
          <w:tcPr>
            <w:tcW w:type="dxa" w:w="8496"/>
            <w:tcMar>
              <w:top w:w="80" w:type="dxa"/>
              <w:start w:w="100" w:type="dxa"/>
              <w:bottom w:w="80" w:type="dxa"/>
              <w:end w:w="100" w:type="dxa"/>
            </w:tcMar>
            <w:vAlign w:val="top"/>
          </w:tcPr>
          <w:p>
            <w:r>
              <w:rPr>
                <w:sz w:val="16"/>
              </w:rPr>
              <w:t>Floating elevated card anchored to target; vessel identity first, CPA/TCPA prominent, Track/Details actions.</w:t>
            </w:r>
          </w:p>
        </w:tc>
      </w:tr>
      <w:tr>
        <w:tc>
          <w:tcPr>
            <w:tcW w:type="dxa" w:w="2160"/>
            <w:tcMar>
              <w:top w:w="80" w:type="dxa"/>
              <w:start w:w="100" w:type="dxa"/>
              <w:bottom w:w="80" w:type="dxa"/>
              <w:end w:w="100" w:type="dxa"/>
            </w:tcMar>
            <w:vAlign w:val="top"/>
          </w:tcPr>
          <w:p>
            <w:r>
              <w:rPr>
                <w:sz w:val="16"/>
              </w:rPr>
              <w:t>Route navigation</w:t>
            </w:r>
          </w:p>
        </w:tc>
        <w:tc>
          <w:tcPr>
            <w:tcW w:type="dxa" w:w="8496"/>
            <w:tcMar>
              <w:top w:w="80" w:type="dxa"/>
              <w:start w:w="100" w:type="dxa"/>
              <w:bottom w:w="80" w:type="dxa"/>
              <w:end w:w="100" w:type="dxa"/>
            </w:tcMar>
            <w:vAlign w:val="top"/>
          </w:tcPr>
          <w:p>
            <w:r>
              <w:rPr>
                <w:sz w:val="16"/>
              </w:rPr>
              <w:t>Active route high contrast; destination card with DTW/ETA/XTE/BTW; next maneuver preview.</w:t>
            </w:r>
          </w:p>
        </w:tc>
      </w:tr>
      <w:tr>
        <w:tc>
          <w:tcPr>
            <w:tcW w:type="dxa" w:w="2160"/>
            <w:tcMar>
              <w:top w:w="80" w:type="dxa"/>
              <w:start w:w="100" w:type="dxa"/>
              <w:bottom w:w="80" w:type="dxa"/>
              <w:end w:w="100" w:type="dxa"/>
            </w:tcMar>
            <w:vAlign w:val="top"/>
          </w:tcPr>
          <w:p>
            <w:r>
              <w:rPr>
                <w:sz w:val="16"/>
              </w:rPr>
              <w:t>Radar overlay</w:t>
            </w:r>
          </w:p>
        </w:tc>
        <w:tc>
          <w:tcPr>
            <w:tcW w:type="dxa" w:w="8496"/>
            <w:tcMar>
              <w:top w:w="80" w:type="dxa"/>
              <w:start w:w="100" w:type="dxa"/>
              <w:bottom w:w="80" w:type="dxa"/>
              <w:end w:w="100" w:type="dxa"/>
            </w:tcMar>
            <w:vAlign w:val="top"/>
          </w:tcPr>
          <w:p>
            <w:r>
              <w:rPr>
                <w:sz w:val="16"/>
              </w:rPr>
              <w:t>Chart remains legible; radar returns use conventional green/red target semantics; compact radar controls.</w:t>
            </w:r>
          </w:p>
        </w:tc>
      </w:tr>
      <w:tr>
        <w:tc>
          <w:tcPr>
            <w:tcW w:type="dxa" w:w="2160"/>
            <w:tcMar>
              <w:top w:w="80" w:type="dxa"/>
              <w:start w:w="100" w:type="dxa"/>
              <w:bottom w:w="80" w:type="dxa"/>
              <w:end w:w="100" w:type="dxa"/>
            </w:tcMar>
            <w:vAlign w:val="top"/>
          </w:tcPr>
          <w:p>
            <w:r>
              <w:rPr>
                <w:sz w:val="16"/>
              </w:rPr>
              <w:t>Radar focus</w:t>
            </w:r>
          </w:p>
        </w:tc>
        <w:tc>
          <w:tcPr>
            <w:tcW w:type="dxa" w:w="8496"/>
            <w:tcMar>
              <w:top w:w="80" w:type="dxa"/>
              <w:start w:w="100" w:type="dxa"/>
              <w:bottom w:w="80" w:type="dxa"/>
              <w:end w:w="100" w:type="dxa"/>
            </w:tcMar>
            <w:vAlign w:val="top"/>
          </w:tcPr>
          <w:p>
            <w:r>
              <w:rPr>
                <w:sz w:val="16"/>
              </w:rPr>
              <w:t>Dark radar-first field; range rings and heading marks dominate; settings move to compact edge panel.</w:t>
            </w:r>
          </w:p>
        </w:tc>
      </w:tr>
      <w:tr>
        <w:tc>
          <w:tcPr>
            <w:tcW w:type="dxa" w:w="2160"/>
            <w:tcMar>
              <w:top w:w="80" w:type="dxa"/>
              <w:start w:w="100" w:type="dxa"/>
              <w:bottom w:w="80" w:type="dxa"/>
              <w:end w:w="100" w:type="dxa"/>
            </w:tcMar>
            <w:vAlign w:val="top"/>
          </w:tcPr>
          <w:p>
            <w:r>
              <w:rPr>
                <w:sz w:val="16"/>
              </w:rPr>
              <w:t>Autopilot</w:t>
            </w:r>
          </w:p>
        </w:tc>
        <w:tc>
          <w:tcPr>
            <w:tcW w:type="dxa" w:w="8496"/>
            <w:tcMar>
              <w:top w:w="80" w:type="dxa"/>
              <w:start w:w="100" w:type="dxa"/>
              <w:bottom w:w="80" w:type="dxa"/>
              <w:end w:w="100" w:type="dxa"/>
            </w:tcMar>
            <w:vAlign w:val="top"/>
          </w:tcPr>
          <w:p>
            <w:r>
              <w:rPr>
                <w:sz w:val="16"/>
              </w:rPr>
              <w:t>Large target heading; -10/-1/+1/+10; clear STANDBY/TRACK/WIND; accepted mode unmistakable.</w:t>
            </w:r>
          </w:p>
        </w:tc>
      </w:tr>
      <w:tr>
        <w:tc>
          <w:tcPr>
            <w:tcW w:type="dxa" w:w="2160"/>
            <w:tcMar>
              <w:top w:w="80" w:type="dxa"/>
              <w:start w:w="100" w:type="dxa"/>
              <w:bottom w:w="80" w:type="dxa"/>
              <w:end w:w="100" w:type="dxa"/>
            </w:tcMar>
            <w:vAlign w:val="top"/>
          </w:tcPr>
          <w:p>
            <w:r>
              <w:rPr>
                <w:sz w:val="16"/>
              </w:rPr>
              <w:t>Sailing instruments</w:t>
            </w:r>
          </w:p>
        </w:tc>
        <w:tc>
          <w:tcPr>
            <w:tcW w:type="dxa" w:w="8496"/>
            <w:tcMar>
              <w:top w:w="80" w:type="dxa"/>
              <w:start w:w="100" w:type="dxa"/>
              <w:bottom w:w="80" w:type="dxa"/>
              <w:end w:w="100" w:type="dxa"/>
            </w:tcMar>
            <w:vAlign w:val="top"/>
          </w:tcPr>
          <w:p>
            <w:r>
              <w:rPr>
                <w:sz w:val="16"/>
              </w:rPr>
              <w:t>Large wind vector/TWA plus SOG/COG/VMG/heel cards; avoid fake analog gauges unless information benefit is clear.</w:t>
            </w:r>
          </w:p>
        </w:tc>
      </w:tr>
      <w:tr>
        <w:tc>
          <w:tcPr>
            <w:tcW w:type="dxa" w:w="2160"/>
            <w:tcMar>
              <w:top w:w="80" w:type="dxa"/>
              <w:start w:w="100" w:type="dxa"/>
              <w:bottom w:w="80" w:type="dxa"/>
              <w:end w:w="100" w:type="dxa"/>
            </w:tcMar>
            <w:vAlign w:val="top"/>
          </w:tcPr>
          <w:p>
            <w:r>
              <w:rPr>
                <w:sz w:val="16"/>
              </w:rPr>
              <w:t>Propulsion/energy</w:t>
            </w:r>
          </w:p>
        </w:tc>
        <w:tc>
          <w:tcPr>
            <w:tcW w:type="dxa" w:w="8496"/>
            <w:tcMar>
              <w:top w:w="80" w:type="dxa"/>
              <w:start w:w="100" w:type="dxa"/>
              <w:bottom w:w="80" w:type="dxa"/>
              <w:end w:w="100" w:type="dxa"/>
            </w:tcMar>
            <w:vAlign w:val="top"/>
          </w:tcPr>
          <w:p>
            <w:r>
              <w:rPr>
                <w:sz w:val="16"/>
              </w:rPr>
              <w:t>SOC and power dominant; temperature/range secondary; arrival SOC and speed/range table clearly marked as predictions.</w:t>
            </w:r>
          </w:p>
        </w:tc>
      </w:tr>
      <w:tr>
        <w:tc>
          <w:tcPr>
            <w:tcW w:type="dxa" w:w="2160"/>
            <w:tcMar>
              <w:top w:w="80" w:type="dxa"/>
              <w:start w:w="100" w:type="dxa"/>
              <w:bottom w:w="80" w:type="dxa"/>
              <w:end w:w="100" w:type="dxa"/>
            </w:tcMar>
            <w:vAlign w:val="top"/>
          </w:tcPr>
          <w:p>
            <w:r>
              <w:rPr>
                <w:sz w:val="16"/>
              </w:rPr>
              <w:t>Anchor</w:t>
            </w:r>
          </w:p>
        </w:tc>
        <w:tc>
          <w:tcPr>
            <w:tcW w:type="dxa" w:w="8496"/>
            <w:tcMar>
              <w:top w:w="80" w:type="dxa"/>
              <w:start w:w="100" w:type="dxa"/>
              <w:bottom w:w="80" w:type="dxa"/>
              <w:end w:w="100" w:type="dxa"/>
            </w:tcMar>
            <w:vAlign w:val="top"/>
          </w:tcPr>
          <w:p>
            <w:r>
              <w:rPr>
                <w:sz w:val="16"/>
              </w:rPr>
              <w:t>Boat-centered swing plot; anchor radius and depth/wind/battery; “All normal” restrained green, alarms unmistakable.</w:t>
            </w:r>
          </w:p>
        </w:tc>
      </w:tr>
      <w:tr>
        <w:tc>
          <w:tcPr>
            <w:tcW w:type="dxa" w:w="2160"/>
            <w:tcMar>
              <w:top w:w="80" w:type="dxa"/>
              <w:start w:w="100" w:type="dxa"/>
              <w:bottom w:w="80" w:type="dxa"/>
              <w:end w:w="100" w:type="dxa"/>
            </w:tcMar>
            <w:vAlign w:val="top"/>
          </w:tcPr>
          <w:p>
            <w:r>
              <w:rPr>
                <w:sz w:val="16"/>
              </w:rPr>
              <w:t>Settings</w:t>
            </w:r>
          </w:p>
        </w:tc>
        <w:tc>
          <w:tcPr>
            <w:tcW w:type="dxa" w:w="8496"/>
            <w:tcMar>
              <w:top w:w="80" w:type="dxa"/>
              <w:start w:w="100" w:type="dxa"/>
              <w:bottom w:w="80" w:type="dxa"/>
              <w:end w:w="100" w:type="dxa"/>
            </w:tcMar>
            <w:vAlign w:val="top"/>
          </w:tcPr>
          <w:p>
            <w:r>
              <w:rPr>
                <w:sz w:val="16"/>
              </w:rPr>
              <w:t>Navigation rail left; content right; connection status uses concise healthy/error indicators; raw data remains an advanced action.</w:t>
            </w:r>
          </w:p>
        </w:tc>
      </w:tr>
    </w:tbl>
    <w:p/>
    <w:p>
      <w:pPr>
        <w:pStyle w:val="Heading2"/>
      </w:pPr>
      <w:r>
        <w:t>32.13 Alerts and safety hierarchy</w:t>
      </w:r>
    </w:p>
    <w:tbl>
      <w:tblPr>
        <w:tblStyle w:val="TableGrid"/>
        <w:tblW w:type="auto" w:w="0"/>
        <w:jc w:val="center"/>
        <w:tblLook w:firstColumn="1" w:firstRow="1" w:lastColumn="0" w:lastRow="0" w:noHBand="0" w:noVBand="1" w:val="04A0"/>
      </w:tblPr>
      <w:tblGrid>
        <w:gridCol w:w="3360"/>
        <w:gridCol w:w="3360"/>
        <w:gridCol w:w="3360"/>
      </w:tblGrid>
      <w:tr>
        <w:tc>
          <w:tcPr>
            <w:tcW w:type="dxa" w:w="1728"/>
            <w:shd w:fill="D9EAF0"/>
            <w:tcMar>
              <w:top w:w="80" w:type="dxa"/>
              <w:start w:w="100" w:type="dxa"/>
              <w:bottom w:w="80" w:type="dxa"/>
              <w:end w:w="100" w:type="dxa"/>
            </w:tcMar>
          </w:tcPr>
          <w:p>
            <w:r>
              <w:rPr>
                <w:b/>
                <w:sz w:val="17"/>
              </w:rPr>
              <w:t>Level</w:t>
            </w:r>
          </w:p>
        </w:tc>
        <w:tc>
          <w:tcPr>
            <w:tcW w:type="dxa" w:w="2016"/>
            <w:shd w:fill="D9EAF0"/>
            <w:tcMar>
              <w:top w:w="80" w:type="dxa"/>
              <w:start w:w="100" w:type="dxa"/>
              <w:bottom w:w="80" w:type="dxa"/>
              <w:end w:w="100" w:type="dxa"/>
            </w:tcMar>
          </w:tcPr>
          <w:p>
            <w:r>
              <w:rPr>
                <w:b/>
                <w:sz w:val="17"/>
              </w:rPr>
              <w:t>Color</w:t>
            </w:r>
          </w:p>
        </w:tc>
        <w:tc>
          <w:tcPr>
            <w:tcW w:type="dxa" w:w="6912"/>
            <w:shd w:fill="D9EAF0"/>
            <w:tcMar>
              <w:top w:w="80" w:type="dxa"/>
              <w:start w:w="100" w:type="dxa"/>
              <w:bottom w:w="80" w:type="dxa"/>
              <w:end w:w="100" w:type="dxa"/>
            </w:tcMar>
          </w:tcPr>
          <w:p>
            <w:r>
              <w:rPr>
                <w:b/>
                <w:sz w:val="17"/>
              </w:rPr>
              <w:t>Behavior</w:t>
            </w:r>
          </w:p>
        </w:tc>
      </w:tr>
      <w:tr>
        <w:tc>
          <w:tcPr>
            <w:tcW w:type="dxa" w:w="1728"/>
            <w:tcMar>
              <w:top w:w="80" w:type="dxa"/>
              <w:start w:w="100" w:type="dxa"/>
              <w:bottom w:w="80" w:type="dxa"/>
              <w:end w:w="100" w:type="dxa"/>
            </w:tcMar>
            <w:vAlign w:val="top"/>
          </w:tcPr>
          <w:p>
            <w:r>
              <w:rPr>
                <w:sz w:val="16"/>
              </w:rPr>
              <w:t>Informational</w:t>
            </w:r>
          </w:p>
        </w:tc>
        <w:tc>
          <w:tcPr>
            <w:tcW w:type="dxa" w:w="2016"/>
            <w:tcMar>
              <w:top w:w="80" w:type="dxa"/>
              <w:start w:w="100" w:type="dxa"/>
              <w:bottom w:w="80" w:type="dxa"/>
              <w:end w:w="100" w:type="dxa"/>
            </w:tcMar>
            <w:vAlign w:val="top"/>
          </w:tcPr>
          <w:p>
            <w:r>
              <w:rPr>
                <w:sz w:val="16"/>
              </w:rPr>
              <w:t>Cyan/neutral</w:t>
            </w:r>
          </w:p>
        </w:tc>
        <w:tc>
          <w:tcPr>
            <w:tcW w:type="dxa" w:w="6912"/>
            <w:tcMar>
              <w:top w:w="80" w:type="dxa"/>
              <w:start w:w="100" w:type="dxa"/>
              <w:bottom w:w="80" w:type="dxa"/>
              <w:end w:w="100" w:type="dxa"/>
            </w:tcMar>
            <w:vAlign w:val="top"/>
          </w:tcPr>
          <w:p>
            <w:r>
              <w:rPr>
                <w:sz w:val="16"/>
              </w:rPr>
              <w:t>Non-blocking toast/card; no sound by default.</w:t>
            </w:r>
          </w:p>
        </w:tc>
      </w:tr>
      <w:tr>
        <w:tc>
          <w:tcPr>
            <w:tcW w:type="dxa" w:w="1728"/>
            <w:tcMar>
              <w:top w:w="80" w:type="dxa"/>
              <w:start w:w="100" w:type="dxa"/>
              <w:bottom w:w="80" w:type="dxa"/>
              <w:end w:w="100" w:type="dxa"/>
            </w:tcMar>
            <w:vAlign w:val="top"/>
          </w:tcPr>
          <w:p>
            <w:r>
              <w:rPr>
                <w:sz w:val="16"/>
              </w:rPr>
              <w:t>Advisory</w:t>
            </w:r>
          </w:p>
        </w:tc>
        <w:tc>
          <w:tcPr>
            <w:tcW w:type="dxa" w:w="2016"/>
            <w:tcMar>
              <w:top w:w="80" w:type="dxa"/>
              <w:start w:w="100" w:type="dxa"/>
              <w:bottom w:w="80" w:type="dxa"/>
              <w:end w:w="100" w:type="dxa"/>
            </w:tcMar>
            <w:vAlign w:val="top"/>
          </w:tcPr>
          <w:p>
            <w:r>
              <w:rPr>
                <w:sz w:val="16"/>
              </w:rPr>
              <w:t>Amber</w:t>
            </w:r>
          </w:p>
        </w:tc>
        <w:tc>
          <w:tcPr>
            <w:tcW w:type="dxa" w:w="6912"/>
            <w:tcMar>
              <w:top w:w="80" w:type="dxa"/>
              <w:start w:w="100" w:type="dxa"/>
              <w:bottom w:w="80" w:type="dxa"/>
              <w:end w:w="100" w:type="dxa"/>
            </w:tcMar>
            <w:vAlign w:val="top"/>
          </w:tcPr>
          <w:p>
            <w:r>
              <w:rPr>
                <w:sz w:val="16"/>
              </w:rPr>
              <w:t>Visible card/banner; user can inspect/dismiss where appropriate.</w:t>
            </w:r>
          </w:p>
        </w:tc>
      </w:tr>
      <w:tr>
        <w:tc>
          <w:tcPr>
            <w:tcW w:type="dxa" w:w="1728"/>
            <w:tcMar>
              <w:top w:w="80" w:type="dxa"/>
              <w:start w:w="100" w:type="dxa"/>
              <w:bottom w:w="80" w:type="dxa"/>
              <w:end w:w="100" w:type="dxa"/>
            </w:tcMar>
            <w:vAlign w:val="top"/>
          </w:tcPr>
          <w:p>
            <w:r>
              <w:rPr>
                <w:sz w:val="16"/>
              </w:rPr>
              <w:t>Warning</w:t>
            </w:r>
          </w:p>
        </w:tc>
        <w:tc>
          <w:tcPr>
            <w:tcW w:type="dxa" w:w="2016"/>
            <w:tcMar>
              <w:top w:w="80" w:type="dxa"/>
              <w:start w:w="100" w:type="dxa"/>
              <w:bottom w:w="80" w:type="dxa"/>
              <w:end w:w="100" w:type="dxa"/>
            </w:tcMar>
            <w:vAlign w:val="top"/>
          </w:tcPr>
          <w:p>
            <w:r>
              <w:rPr>
                <w:sz w:val="16"/>
              </w:rPr>
              <w:t>Amber → Red depending severity</w:t>
            </w:r>
          </w:p>
        </w:tc>
        <w:tc>
          <w:tcPr>
            <w:tcW w:type="dxa" w:w="6912"/>
            <w:tcMar>
              <w:top w:w="80" w:type="dxa"/>
              <w:start w:w="100" w:type="dxa"/>
              <w:bottom w:w="80" w:type="dxa"/>
              <w:end w:w="100" w:type="dxa"/>
            </w:tcMar>
            <w:vAlign w:val="top"/>
          </w:tcPr>
          <w:p>
            <w:r>
              <w:rPr>
                <w:sz w:val="16"/>
              </w:rPr>
              <w:t>Persistent until condition acknowledged/resolved; chart object highlighted.</w:t>
            </w:r>
          </w:p>
        </w:tc>
      </w:tr>
      <w:tr>
        <w:tc>
          <w:tcPr>
            <w:tcW w:type="dxa" w:w="1728"/>
            <w:tcMar>
              <w:top w:w="80" w:type="dxa"/>
              <w:start w:w="100" w:type="dxa"/>
              <w:bottom w:w="80" w:type="dxa"/>
              <w:end w:w="100" w:type="dxa"/>
            </w:tcMar>
            <w:vAlign w:val="top"/>
          </w:tcPr>
          <w:p>
            <w:r>
              <w:rPr>
                <w:sz w:val="16"/>
              </w:rPr>
              <w:t>Critical</w:t>
            </w:r>
          </w:p>
        </w:tc>
        <w:tc>
          <w:tcPr>
            <w:tcW w:type="dxa" w:w="2016"/>
            <w:tcMar>
              <w:top w:w="80" w:type="dxa"/>
              <w:start w:w="100" w:type="dxa"/>
              <w:bottom w:w="80" w:type="dxa"/>
              <w:end w:w="100" w:type="dxa"/>
            </w:tcMar>
            <w:vAlign w:val="top"/>
          </w:tcPr>
          <w:p>
            <w:r>
              <w:rPr>
                <w:sz w:val="16"/>
              </w:rPr>
              <w:t>Red</w:t>
            </w:r>
          </w:p>
        </w:tc>
        <w:tc>
          <w:tcPr>
            <w:tcW w:type="dxa" w:w="6912"/>
            <w:tcMar>
              <w:top w:w="80" w:type="dxa"/>
              <w:start w:w="100" w:type="dxa"/>
              <w:bottom w:w="80" w:type="dxa"/>
              <w:end w:w="100" w:type="dxa"/>
            </w:tcMar>
            <w:vAlign w:val="top"/>
          </w:tcPr>
          <w:p>
            <w:r>
              <w:rPr>
                <w:sz w:val="16"/>
              </w:rPr>
              <w:t>Highest z-order, concise action language, audible integration if available/configured; never hidden behind other XNav panels.</w:t>
            </w:r>
          </w:p>
        </w:tc>
      </w:tr>
    </w:tbl>
    <w:p/>
    <w:p>
      <w:pPr>
        <w:pStyle w:val="Heading2"/>
      </w:pPr>
      <w:r>
        <w:t>32.14 Style implementation rules for Codex</w:t>
      </w:r>
    </w:p>
    <w:p>
      <w:pPr>
        <w:pStyle w:val="ListBullet"/>
      </w:pPr>
      <w:r>
        <w:t>Create a central design-token module; do not scatter raw RGB values and dimensions through widgets.</w:t>
      </w:r>
    </w:p>
    <w:p>
      <w:pPr>
        <w:pStyle w:val="ListBullet"/>
      </w:pPr>
      <w:r>
        <w:t>Create reusable XNavButton, XNavCard, XNavToggle, XNavDataValue, XNavStatusDot, XNavPanel and XNavContextCard primitives before proliferating screens.</w:t>
      </w:r>
    </w:p>
    <w:p>
      <w:pPr>
        <w:pStyle w:val="ListBullet"/>
      </w:pPr>
      <w:r>
        <w:t>Use vector assets where possible and support DPI scaling.</w:t>
      </w:r>
    </w:p>
    <w:p>
      <w:pPr>
        <w:pStyle w:val="ListBullet"/>
      </w:pPr>
      <w:r>
        <w:t>Screenshot-test all reference screens at 1280×800; also smoke-test Windows 125% scaling.</w:t>
      </w:r>
    </w:p>
    <w:p>
      <w:pPr>
        <w:pStyle w:val="ListBullet"/>
      </w:pPr>
      <w:r>
        <w:t>Do not change OpenCPN chart symbology itself merely to match the UI. UI overlays must respect chart readability and official chart palette behavior.</w:t>
      </w:r>
    </w:p>
    <w:p>
      <w:pPr>
        <w:pStyle w:val="ListBullet"/>
      </w:pPr>
      <w:r>
        <w:t>Legacy mode must retain legacy styling; do not partially theme stock dialogs in a way that makes upstream maintenance harder unless a shared system dialog is unavoidable.</w:t>
      </w:r>
    </w:p>
    <w:p>
      <w:pPr>
        <w:pStyle w:val="Heading1"/>
      </w:pPr>
      <w:r>
        <w:t>33. Dual-Mode Verification Matrix</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160"/>
            <w:shd w:fill="D9EAF0"/>
            <w:tcMar>
              <w:top w:w="80" w:type="dxa"/>
              <w:start w:w="100" w:type="dxa"/>
              <w:bottom w:w="80" w:type="dxa"/>
              <w:end w:w="100" w:type="dxa"/>
            </w:tcMar>
          </w:tcPr>
          <w:p>
            <w:r>
              <w:rPr>
                <w:b/>
                <w:sz w:val="17"/>
              </w:rPr>
              <w:t>Scenario</w:t>
            </w:r>
          </w:p>
        </w:tc>
        <w:tc>
          <w:tcPr>
            <w:tcW w:type="dxa" w:w="3168"/>
            <w:shd w:fill="D9EAF0"/>
            <w:tcMar>
              <w:top w:w="80" w:type="dxa"/>
              <w:start w:w="100" w:type="dxa"/>
              <w:bottom w:w="80" w:type="dxa"/>
              <w:end w:w="100" w:type="dxa"/>
            </w:tcMar>
          </w:tcPr>
          <w:p>
            <w:r>
              <w:rPr>
                <w:b/>
                <w:sz w:val="17"/>
              </w:rPr>
              <w:t>XNav expected</w:t>
            </w:r>
          </w:p>
        </w:tc>
        <w:tc>
          <w:tcPr>
            <w:tcW w:type="dxa" w:w="3168"/>
            <w:shd w:fill="D9EAF0"/>
            <w:tcMar>
              <w:top w:w="80" w:type="dxa"/>
              <w:start w:w="100" w:type="dxa"/>
              <w:bottom w:w="80" w:type="dxa"/>
              <w:end w:w="100" w:type="dxa"/>
            </w:tcMar>
          </w:tcPr>
          <w:p>
            <w:r>
              <w:rPr>
                <w:b/>
                <w:sz w:val="17"/>
              </w:rPr>
              <w:t>Legacy expected</w:t>
            </w:r>
          </w:p>
        </w:tc>
        <w:tc>
          <w:tcPr>
            <w:tcW w:type="dxa" w:w="2592"/>
            <w:shd w:fill="D9EAF0"/>
            <w:tcMar>
              <w:top w:w="80" w:type="dxa"/>
              <w:start w:w="100" w:type="dxa"/>
              <w:bottom w:w="80" w:type="dxa"/>
              <w:end w:w="100" w:type="dxa"/>
            </w:tcMar>
          </w:tcPr>
          <w:p>
            <w:r>
              <w:rPr>
                <w:b/>
                <w:sz w:val="17"/>
              </w:rPr>
              <w:t>Safe expected</w:t>
            </w:r>
          </w:p>
        </w:tc>
      </w:tr>
      <w:tr>
        <w:tc>
          <w:tcPr>
            <w:tcW w:type="dxa" w:w="2160"/>
            <w:tcMar>
              <w:top w:w="80" w:type="dxa"/>
              <w:start w:w="100" w:type="dxa"/>
              <w:bottom w:w="80" w:type="dxa"/>
              <w:end w:w="100" w:type="dxa"/>
            </w:tcMar>
            <w:vAlign w:val="top"/>
          </w:tcPr>
          <w:p>
            <w:r>
              <w:rPr>
                <w:sz w:val="16"/>
              </w:rPr>
              <w:t>Cold start</w:t>
            </w:r>
          </w:p>
        </w:tc>
        <w:tc>
          <w:tcPr>
            <w:tcW w:type="dxa" w:w="3168"/>
            <w:tcMar>
              <w:top w:w="80" w:type="dxa"/>
              <w:start w:w="100" w:type="dxa"/>
              <w:bottom w:w="80" w:type="dxa"/>
              <w:end w:w="100" w:type="dxa"/>
            </w:tcMar>
            <w:vAlign w:val="top"/>
          </w:tcPr>
          <w:p>
            <w:r>
              <w:rPr>
                <w:sz w:val="16"/>
              </w:rPr>
              <w:t>Modern shell + same profile data</w:t>
            </w:r>
          </w:p>
        </w:tc>
        <w:tc>
          <w:tcPr>
            <w:tcW w:type="dxa" w:w="3168"/>
            <w:tcMar>
              <w:top w:w="80" w:type="dxa"/>
              <w:start w:w="100" w:type="dxa"/>
              <w:bottom w:w="80" w:type="dxa"/>
              <w:end w:w="100" w:type="dxa"/>
            </w:tcMar>
            <w:vAlign w:val="top"/>
          </w:tcPr>
          <w:p>
            <w:r>
              <w:rPr>
                <w:sz w:val="16"/>
              </w:rPr>
              <w:t>Stock shell + same profile data</w:t>
            </w:r>
          </w:p>
        </w:tc>
        <w:tc>
          <w:tcPr>
            <w:tcW w:type="dxa" w:w="2592"/>
            <w:tcMar>
              <w:top w:w="80" w:type="dxa"/>
              <w:start w:w="100" w:type="dxa"/>
              <w:bottom w:w="80" w:type="dxa"/>
              <w:end w:w="100" w:type="dxa"/>
            </w:tcMar>
            <w:vAlign w:val="top"/>
          </w:tcPr>
          <w:p>
            <w:r>
              <w:rPr>
                <w:sz w:val="16"/>
              </w:rPr>
              <w:t>Legacy shell, OpenNav SmartNav/control disabled</w:t>
            </w:r>
          </w:p>
        </w:tc>
      </w:tr>
      <w:tr>
        <w:tc>
          <w:tcPr>
            <w:tcW w:type="dxa" w:w="2160"/>
            <w:tcMar>
              <w:top w:w="80" w:type="dxa"/>
              <w:start w:w="100" w:type="dxa"/>
              <w:bottom w:w="80" w:type="dxa"/>
              <w:end w:w="100" w:type="dxa"/>
            </w:tcMar>
            <w:vAlign w:val="top"/>
          </w:tcPr>
          <w:p>
            <w:r>
              <w:rPr>
                <w:sz w:val="16"/>
              </w:rPr>
              <w:t>Open chart</w:t>
            </w:r>
          </w:p>
        </w:tc>
        <w:tc>
          <w:tcPr>
            <w:tcW w:type="dxa" w:w="3168"/>
            <w:tcMar>
              <w:top w:w="80" w:type="dxa"/>
              <w:start w:w="100" w:type="dxa"/>
              <w:bottom w:w="80" w:type="dxa"/>
              <w:end w:w="100" w:type="dxa"/>
            </w:tcMar>
            <w:vAlign w:val="top"/>
          </w:tcPr>
          <w:p>
            <w:r>
              <w:rPr>
                <w:sz w:val="16"/>
              </w:rPr>
              <w:t>Same installed charts render</w:t>
            </w:r>
          </w:p>
        </w:tc>
        <w:tc>
          <w:tcPr>
            <w:tcW w:type="dxa" w:w="3168"/>
            <w:tcMar>
              <w:top w:w="80" w:type="dxa"/>
              <w:start w:w="100" w:type="dxa"/>
              <w:bottom w:w="80" w:type="dxa"/>
              <w:end w:w="100" w:type="dxa"/>
            </w:tcMar>
            <w:vAlign w:val="top"/>
          </w:tcPr>
          <w:p>
            <w:r>
              <w:rPr>
                <w:sz w:val="16"/>
              </w:rPr>
              <w:t>Same charts render</w:t>
            </w:r>
          </w:p>
        </w:tc>
        <w:tc>
          <w:tcPr>
            <w:tcW w:type="dxa" w:w="2592"/>
            <w:tcMar>
              <w:top w:w="80" w:type="dxa"/>
              <w:start w:w="100" w:type="dxa"/>
              <w:bottom w:w="80" w:type="dxa"/>
              <w:end w:w="100" w:type="dxa"/>
            </w:tcMar>
            <w:vAlign w:val="top"/>
          </w:tcPr>
          <w:p>
            <w:r>
              <w:rPr>
                <w:sz w:val="16"/>
              </w:rPr>
              <w:t>Same charts render</w:t>
            </w:r>
          </w:p>
        </w:tc>
      </w:tr>
      <w:tr>
        <w:tc>
          <w:tcPr>
            <w:tcW w:type="dxa" w:w="2160"/>
            <w:tcMar>
              <w:top w:w="80" w:type="dxa"/>
              <w:start w:w="100" w:type="dxa"/>
              <w:bottom w:w="80" w:type="dxa"/>
              <w:end w:w="100" w:type="dxa"/>
            </w:tcMar>
            <w:vAlign w:val="top"/>
          </w:tcPr>
          <w:p>
            <w:r>
              <w:rPr>
                <w:sz w:val="16"/>
              </w:rPr>
              <w:t>Edit route</w:t>
            </w:r>
          </w:p>
        </w:tc>
        <w:tc>
          <w:tcPr>
            <w:tcW w:type="dxa" w:w="3168"/>
            <w:tcMar>
              <w:top w:w="80" w:type="dxa"/>
              <w:start w:w="100" w:type="dxa"/>
              <w:bottom w:w="80" w:type="dxa"/>
              <w:end w:w="100" w:type="dxa"/>
            </w:tcMar>
            <w:vAlign w:val="top"/>
          </w:tcPr>
          <w:p>
            <w:r>
              <w:rPr>
                <w:sz w:val="16"/>
              </w:rPr>
              <w:t>Route saved in OpenCPN data</w:t>
            </w:r>
          </w:p>
        </w:tc>
        <w:tc>
          <w:tcPr>
            <w:tcW w:type="dxa" w:w="3168"/>
            <w:tcMar>
              <w:top w:w="80" w:type="dxa"/>
              <w:start w:w="100" w:type="dxa"/>
              <w:bottom w:w="80" w:type="dxa"/>
              <w:end w:w="100" w:type="dxa"/>
            </w:tcMar>
            <w:vAlign w:val="top"/>
          </w:tcPr>
          <w:p>
            <w:r>
              <w:rPr>
                <w:sz w:val="16"/>
              </w:rPr>
              <w:t>Edited route visible immediately/next start</w:t>
            </w:r>
          </w:p>
        </w:tc>
        <w:tc>
          <w:tcPr>
            <w:tcW w:type="dxa" w:w="2592"/>
            <w:tcMar>
              <w:top w:w="80" w:type="dxa"/>
              <w:start w:w="100" w:type="dxa"/>
              <w:bottom w:w="80" w:type="dxa"/>
              <w:end w:w="100" w:type="dxa"/>
            </w:tcMar>
            <w:vAlign w:val="top"/>
          </w:tcPr>
          <w:p>
            <w:r>
              <w:rPr>
                <w:sz w:val="16"/>
              </w:rPr>
              <w:t>Route readable/editable through Legacy</w:t>
            </w:r>
          </w:p>
        </w:tc>
      </w:tr>
      <w:tr>
        <w:tc>
          <w:tcPr>
            <w:tcW w:type="dxa" w:w="2160"/>
            <w:tcMar>
              <w:top w:w="80" w:type="dxa"/>
              <w:start w:w="100" w:type="dxa"/>
              <w:bottom w:w="80" w:type="dxa"/>
              <w:end w:w="100" w:type="dxa"/>
            </w:tcMar>
            <w:vAlign w:val="top"/>
          </w:tcPr>
          <w:p>
            <w:r>
              <w:rPr>
                <w:sz w:val="16"/>
              </w:rPr>
              <w:t>AIS target</w:t>
            </w:r>
          </w:p>
        </w:tc>
        <w:tc>
          <w:tcPr>
            <w:tcW w:type="dxa" w:w="3168"/>
            <w:tcMar>
              <w:top w:w="80" w:type="dxa"/>
              <w:start w:w="100" w:type="dxa"/>
              <w:bottom w:w="80" w:type="dxa"/>
              <w:end w:w="100" w:type="dxa"/>
            </w:tcMar>
            <w:vAlign w:val="top"/>
          </w:tcPr>
          <w:p>
            <w:r>
              <w:rPr>
                <w:sz w:val="16"/>
              </w:rPr>
              <w:t>XNav target card</w:t>
            </w:r>
          </w:p>
        </w:tc>
        <w:tc>
          <w:tcPr>
            <w:tcW w:type="dxa" w:w="3168"/>
            <w:tcMar>
              <w:top w:w="80" w:type="dxa"/>
              <w:start w:w="100" w:type="dxa"/>
              <w:bottom w:w="80" w:type="dxa"/>
              <w:end w:w="100" w:type="dxa"/>
            </w:tcMar>
            <w:vAlign w:val="top"/>
          </w:tcPr>
          <w:p>
            <w:r>
              <w:rPr>
                <w:sz w:val="16"/>
              </w:rPr>
              <w:t>Stock AIS UI</w:t>
            </w:r>
          </w:p>
        </w:tc>
        <w:tc>
          <w:tcPr>
            <w:tcW w:type="dxa" w:w="2592"/>
            <w:tcMar>
              <w:top w:w="80" w:type="dxa"/>
              <w:start w:w="100" w:type="dxa"/>
              <w:bottom w:w="80" w:type="dxa"/>
              <w:end w:w="100" w:type="dxa"/>
            </w:tcMar>
            <w:vAlign w:val="top"/>
          </w:tcPr>
          <w:p>
            <w:r>
              <w:rPr>
                <w:sz w:val="16"/>
              </w:rPr>
              <w:t>Stock AIS UI</w:t>
            </w:r>
          </w:p>
        </w:tc>
      </w:tr>
      <w:tr>
        <w:tc>
          <w:tcPr>
            <w:tcW w:type="dxa" w:w="2160"/>
            <w:tcMar>
              <w:top w:w="80" w:type="dxa"/>
              <w:start w:w="100" w:type="dxa"/>
              <w:bottom w:w="80" w:type="dxa"/>
              <w:end w:w="100" w:type="dxa"/>
            </w:tcMar>
            <w:vAlign w:val="top"/>
          </w:tcPr>
          <w:p>
            <w:r>
              <w:rPr>
                <w:sz w:val="16"/>
              </w:rPr>
              <w:t>Sensor loss</w:t>
            </w:r>
          </w:p>
        </w:tc>
        <w:tc>
          <w:tcPr>
            <w:tcW w:type="dxa" w:w="3168"/>
            <w:tcMar>
              <w:top w:w="80" w:type="dxa"/>
              <w:start w:w="100" w:type="dxa"/>
              <w:bottom w:w="80" w:type="dxa"/>
              <w:end w:w="100" w:type="dxa"/>
            </w:tcMar>
            <w:vAlign w:val="top"/>
          </w:tcPr>
          <w:p>
            <w:r>
              <w:rPr>
                <w:sz w:val="16"/>
              </w:rPr>
              <w:t>XNav stale/unavailable state</w:t>
            </w:r>
          </w:p>
        </w:tc>
        <w:tc>
          <w:tcPr>
            <w:tcW w:type="dxa" w:w="3168"/>
            <w:tcMar>
              <w:top w:w="80" w:type="dxa"/>
              <w:start w:w="100" w:type="dxa"/>
              <w:bottom w:w="80" w:type="dxa"/>
              <w:end w:w="100" w:type="dxa"/>
            </w:tcMar>
            <w:vAlign w:val="top"/>
          </w:tcPr>
          <w:p>
            <w:r>
              <w:rPr>
                <w:sz w:val="16"/>
              </w:rPr>
              <w:t>Upstream behavior; data source remains same</w:t>
            </w:r>
          </w:p>
        </w:tc>
        <w:tc>
          <w:tcPr>
            <w:tcW w:type="dxa" w:w="2592"/>
            <w:tcMar>
              <w:top w:w="80" w:type="dxa"/>
              <w:start w:w="100" w:type="dxa"/>
              <w:bottom w:w="80" w:type="dxa"/>
              <w:end w:w="100" w:type="dxa"/>
            </w:tcMar>
            <w:vAlign w:val="top"/>
          </w:tcPr>
          <w:p>
            <w:r>
              <w:rPr>
                <w:sz w:val="16"/>
              </w:rPr>
              <w:t>No OpenNav advisory/control output</w:t>
            </w:r>
          </w:p>
        </w:tc>
      </w:tr>
      <w:tr>
        <w:tc>
          <w:tcPr>
            <w:tcW w:type="dxa" w:w="2160"/>
            <w:tcMar>
              <w:top w:w="80" w:type="dxa"/>
              <w:start w:w="100" w:type="dxa"/>
              <w:bottom w:w="80" w:type="dxa"/>
              <w:end w:w="100" w:type="dxa"/>
            </w:tcMar>
            <w:vAlign w:val="top"/>
          </w:tcPr>
          <w:p>
            <w:r>
              <w:rPr>
                <w:sz w:val="16"/>
              </w:rPr>
              <w:t>Switch mode</w:t>
            </w:r>
          </w:p>
        </w:tc>
        <w:tc>
          <w:tcPr>
            <w:tcW w:type="dxa" w:w="3168"/>
            <w:tcMar>
              <w:top w:w="80" w:type="dxa"/>
              <w:start w:w="100" w:type="dxa"/>
              <w:bottom w:w="80" w:type="dxa"/>
              <w:end w:w="100" w:type="dxa"/>
            </w:tcMar>
            <w:vAlign w:val="top"/>
          </w:tcPr>
          <w:p>
            <w:r>
              <w:rPr>
                <w:sz w:val="16"/>
              </w:rPr>
              <w:t>Writes mode + graceful restart</w:t>
            </w:r>
          </w:p>
        </w:tc>
        <w:tc>
          <w:tcPr>
            <w:tcW w:type="dxa" w:w="3168"/>
            <w:tcMar>
              <w:top w:w="80" w:type="dxa"/>
              <w:start w:w="100" w:type="dxa"/>
              <w:bottom w:w="80" w:type="dxa"/>
              <w:end w:w="100" w:type="dxa"/>
            </w:tcMar>
            <w:vAlign w:val="top"/>
          </w:tcPr>
          <w:p>
            <w:r>
              <w:rPr>
                <w:sz w:val="16"/>
              </w:rPr>
              <w:t>Writes mode + graceful restart</w:t>
            </w:r>
          </w:p>
        </w:tc>
        <w:tc>
          <w:tcPr>
            <w:tcW w:type="dxa" w:w="2592"/>
            <w:tcMar>
              <w:top w:w="80" w:type="dxa"/>
              <w:start w:w="100" w:type="dxa"/>
              <w:bottom w:w="80" w:type="dxa"/>
              <w:end w:w="100" w:type="dxa"/>
            </w:tcMar>
            <w:vAlign w:val="top"/>
          </w:tcPr>
          <w:p>
            <w:r>
              <w:rPr>
                <w:sz w:val="16"/>
              </w:rPr>
              <w:t>User chooses explicit next mode; safe override not persisted by default</w:t>
            </w:r>
          </w:p>
        </w:tc>
      </w:tr>
      <w:tr>
        <w:tc>
          <w:tcPr>
            <w:tcW w:type="dxa" w:w="2160"/>
            <w:tcMar>
              <w:top w:w="80" w:type="dxa"/>
              <w:start w:w="100" w:type="dxa"/>
              <w:bottom w:w="80" w:type="dxa"/>
              <w:end w:w="100" w:type="dxa"/>
            </w:tcMar>
            <w:vAlign w:val="top"/>
          </w:tcPr>
          <w:p>
            <w:r>
              <w:rPr>
                <w:sz w:val="16"/>
              </w:rPr>
              <w:t>Autopilot command</w:t>
            </w:r>
          </w:p>
        </w:tc>
        <w:tc>
          <w:tcPr>
            <w:tcW w:type="dxa" w:w="3168"/>
            <w:tcMar>
              <w:top w:w="80" w:type="dxa"/>
              <w:start w:w="100" w:type="dxa"/>
              <w:bottom w:w="80" w:type="dxa"/>
              <w:end w:w="100" w:type="dxa"/>
            </w:tcMar>
            <w:vAlign w:val="top"/>
          </w:tcPr>
          <w:p>
            <w:r>
              <w:rPr>
                <w:sz w:val="16"/>
              </w:rPr>
              <w:t>Allowed only when adapter enabled and state/ack handling passes</w:t>
            </w:r>
          </w:p>
        </w:tc>
        <w:tc>
          <w:tcPr>
            <w:tcW w:type="dxa" w:w="3168"/>
            <w:tcMar>
              <w:top w:w="80" w:type="dxa"/>
              <w:start w:w="100" w:type="dxa"/>
              <w:bottom w:w="80" w:type="dxa"/>
              <w:end w:w="100" w:type="dxa"/>
            </w:tcMar>
            <w:vAlign w:val="top"/>
          </w:tcPr>
          <w:p>
            <w:r>
              <w:rPr>
                <w:sz w:val="16"/>
              </w:rPr>
              <w:t>No new XNav control UI unless explicitly exposed</w:t>
            </w:r>
          </w:p>
        </w:tc>
        <w:tc>
          <w:tcPr>
            <w:tcW w:type="dxa" w:w="2592"/>
            <w:tcMar>
              <w:top w:w="80" w:type="dxa"/>
              <w:start w:w="100" w:type="dxa"/>
              <w:bottom w:w="80" w:type="dxa"/>
              <w:end w:w="100" w:type="dxa"/>
            </w:tcMar>
            <w:vAlign w:val="top"/>
          </w:tcPr>
          <w:p>
            <w:r>
              <w:rPr>
                <w:sz w:val="16"/>
              </w:rPr>
              <w:t>Disabled</w:t>
            </w:r>
          </w:p>
        </w:tc>
      </w:tr>
      <w:tr>
        <w:tc>
          <w:tcPr>
            <w:tcW w:type="dxa" w:w="2160"/>
            <w:tcMar>
              <w:top w:w="80" w:type="dxa"/>
              <w:start w:w="100" w:type="dxa"/>
              <w:bottom w:w="80" w:type="dxa"/>
              <w:end w:w="100" w:type="dxa"/>
            </w:tcMar>
            <w:vAlign w:val="top"/>
          </w:tcPr>
          <w:p>
            <w:r>
              <w:rPr>
                <w:sz w:val="16"/>
              </w:rPr>
              <w:t>XNav module failure</w:t>
            </w:r>
          </w:p>
        </w:tc>
        <w:tc>
          <w:tcPr>
            <w:tcW w:type="dxa" w:w="3168"/>
            <w:tcMar>
              <w:top w:w="80" w:type="dxa"/>
              <w:start w:w="100" w:type="dxa"/>
              <w:bottom w:w="80" w:type="dxa"/>
              <w:end w:w="100" w:type="dxa"/>
            </w:tcMar>
            <w:vAlign w:val="top"/>
          </w:tcPr>
          <w:p>
            <w:r>
              <w:rPr>
                <w:sz w:val="16"/>
              </w:rPr>
              <w:t>Offer Legacy/Safe recovery</w:t>
            </w:r>
          </w:p>
        </w:tc>
        <w:tc>
          <w:tcPr>
            <w:tcW w:type="dxa" w:w="3168"/>
            <w:tcMar>
              <w:top w:w="80" w:type="dxa"/>
              <w:start w:w="100" w:type="dxa"/>
              <w:bottom w:w="80" w:type="dxa"/>
              <w:end w:w="100" w:type="dxa"/>
            </w:tcMar>
            <w:vAlign w:val="top"/>
          </w:tcPr>
          <w:p>
            <w:r>
              <w:rPr>
                <w:sz w:val="16"/>
              </w:rPr>
              <w:t>Legacy remains usable</w:t>
            </w:r>
          </w:p>
        </w:tc>
        <w:tc>
          <w:tcPr>
            <w:tcW w:type="dxa" w:w="2592"/>
            <w:tcMar>
              <w:top w:w="80" w:type="dxa"/>
              <w:start w:w="100" w:type="dxa"/>
              <w:bottom w:w="80" w:type="dxa"/>
              <w:end w:w="100" w:type="dxa"/>
            </w:tcMar>
            <w:vAlign w:val="top"/>
          </w:tcPr>
          <w:p>
            <w:r>
              <w:rPr>
                <w:sz w:val="16"/>
              </w:rPr>
              <w:t>Recovery path remains usable</w:t>
            </w:r>
          </w:p>
        </w:tc>
      </w:tr>
    </w:tbl>
    <w:p/>
    <w:p>
      <w:pPr>
        <w:pStyle w:val="Heading1"/>
      </w:pPr>
      <w:r>
        <w:t>34. Visual QA Deliverables</w:t>
      </w:r>
    </w:p>
    <w:p>
      <w:r>
        <w:t>At each UI milestone Codex should produce deterministic screenshots from demo/simulator mode so visual regressions can be reviewed without the boat connected.</w:t>
      </w:r>
    </w:p>
    <w:p>
      <w:pPr>
        <w:spacing w:after="0" w:line="240" w:lineRule="auto"/>
      </w:pPr>
      <w:r>
        <w:rPr>
          <w:sz w:val="17"/>
        </w:rPr>
        <w:t>Required screenshot set: 01-main-navigation-day.png • 02-ais-target-card.png • 03-route-navigation.png • 04-radar-overlay.png (once radar integration exists) • 05-autopilot-control.png • 06-sailing-instruments.png • 07-propulsion-energy.png • 08-anchor-mode.png • 09-settings-connections.png • 10-main-navigation-night.png • 11-legacy-mode.png • 12-safe-mode-diagnostics.png</w:t>
      </w:r>
    </w:p>
    <w:p>
      <w:pPr>
        <w:pStyle w:val="Heading1"/>
      </w:pPr>
      <w:r>
        <w:t>35. Linux Development and Windows Release Validation</w:t>
      </w:r>
    </w:p>
    <w:p>
      <w:r>
        <w:t>The expected working arrangement is that Codex performs most day-to-day development on Linux while the final navigation product runs on Windows. This is supported and desirable, but it changes the definition of completion: Linux is the fast development environment; Windows is the authoritative integration, visual and release environment.</w:t>
      </w:r>
    </w:p>
    <w:p>
      <w:pPr>
        <w:pStyle w:val="CodeBlock"/>
      </w:pPr>
      <w:r>
        <w:t xml:space="preserve">                         Git repository</w:t>
        <w:br/>
        <w:t xml:space="preserve">                              |</w:t>
        <w:br/>
        <w:t xml:space="preserve">             +----------------+----------------+</w:t>
        <w:br/>
        <w:t xml:space="preserve">             |                                 |</w:t>
        <w:br/>
        <w:t xml:space="preserve">             v                                 v</w:t>
        <w:br/>
        <w:t xml:space="preserve">      Linux Codex workspace               Windows validation</w:t>
        <w:br/>
        <w:t xml:space="preserve">      ---------------------               ------------------</w:t>
        <w:br/>
        <w:t xml:space="preserve">      source editing                       native MSVC build</w:t>
        <w:br/>
        <w:t xml:space="preserve">      Linux OpenCPN build                  Windows wxWidgets</w:t>
        <w:br/>
        <w:t xml:space="preserve">      SmartNav/unit tests                  DLL/plugin loading</w:t>
        <w:br/>
        <w:t xml:space="preserve">      Vessel Data simulator                1280x800 screenshots</w:t>
        <w:br/>
        <w:t xml:space="preserve">      static analysis                      DPI/font/touch checks</w:t>
        <w:br/>
        <w:t xml:space="preserve">             |                                 |</w:t>
        <w:br/>
        <w:t xml:space="preserve">             +----------------+----------------+</w:t>
        <w:br/>
        <w:t xml:space="preserve">                              |</w:t>
        <w:br/>
        <w:t xml:space="preserve">                              v</w:t>
        <w:br/>
        <w:t xml:space="preserve">                       Windows release</w:t>
        <w:br/>
        <w:t xml:space="preserve">                   installer + target-PC QA</w:t>
      </w:r>
    </w:p>
    <w:p>
      <w:pPr>
        <w:pStyle w:val="Heading2"/>
      </w:pPr>
      <w:r>
        <w:t>35.1 Platform responsibility split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tcMar>
              <w:top w:w="80" w:type="dxa"/>
              <w:start w:w="100" w:type="dxa"/>
              <w:bottom w:w="80" w:type="dxa"/>
              <w:end w:w="100" w:type="dxa"/>
            </w:tcMar>
            <w:shd w:fill="D9EAF0"/>
          </w:tcPr>
          <w:p>
            <w:r>
              <w:rPr>
                <w:b/>
                <w:sz w:val="17"/>
              </w:rPr>
              <w:t>Area</w:t>
            </w:r>
          </w:p>
        </w:tc>
        <w:tc>
          <w:tcPr>
            <w:tcW w:type="dxa" w:w="3360"/>
            <w:vAlign w:val="top"/>
            <w:tcMar>
              <w:top w:w="80" w:type="dxa"/>
              <w:start w:w="100" w:type="dxa"/>
              <w:bottom w:w="80" w:type="dxa"/>
              <w:end w:w="100" w:type="dxa"/>
            </w:tcMar>
            <w:shd w:fill="D9EAF0"/>
          </w:tcPr>
          <w:p>
            <w:r>
              <w:rPr>
                <w:b/>
                <w:sz w:val="17"/>
              </w:rPr>
              <w:t>Linux Codex environment</w:t>
            </w:r>
          </w:p>
        </w:tc>
        <w:tc>
          <w:tcPr>
            <w:tcW w:type="dxa" w:w="3360"/>
            <w:vAlign w:val="top"/>
            <w:tcMar>
              <w:top w:w="80" w:type="dxa"/>
              <w:start w:w="100" w:type="dxa"/>
              <w:bottom w:w="80" w:type="dxa"/>
              <w:end w:w="100" w:type="dxa"/>
            </w:tcMar>
            <w:shd w:fill="D9EAF0"/>
          </w:tcPr>
          <w:p>
            <w:r>
              <w:rPr>
                <w:b/>
                <w:sz w:val="17"/>
              </w:rPr>
              <w:t>Windows authority</w:t>
            </w:r>
          </w:p>
        </w:tc>
      </w:tr>
      <w:tr>
        <w:tc>
          <w:tcPr>
            <w:tcW w:type="dxa" w:w="3360"/>
            <w:vAlign w:val="top"/>
            <w:tcMar>
              <w:top w:w="80" w:type="dxa"/>
              <w:start w:w="100" w:type="dxa"/>
              <w:bottom w:w="80" w:type="dxa"/>
              <w:end w:w="100" w:type="dxa"/>
            </w:tcMar>
          </w:tcPr>
          <w:p>
            <w:r>
              <w:rPr>
                <w:sz w:val="16"/>
              </w:rPr>
              <w:t>SmartNav algorithms</w:t>
            </w:r>
          </w:p>
        </w:tc>
        <w:tc>
          <w:tcPr>
            <w:tcW w:type="dxa" w:w="3360"/>
            <w:vAlign w:val="top"/>
            <w:tcMar>
              <w:top w:w="80" w:type="dxa"/>
              <w:start w:w="100" w:type="dxa"/>
              <w:bottom w:w="80" w:type="dxa"/>
              <w:end w:w="100" w:type="dxa"/>
            </w:tcMar>
          </w:tcPr>
          <w:p>
            <w:r>
              <w:rPr>
                <w:sz w:val="16"/>
              </w:rPr>
              <w:t>Primary development and automated testing</w:t>
            </w:r>
          </w:p>
        </w:tc>
        <w:tc>
          <w:tcPr>
            <w:tcW w:type="dxa" w:w="3360"/>
            <w:vAlign w:val="top"/>
            <w:tcMar>
              <w:top w:w="80" w:type="dxa"/>
              <w:start w:w="100" w:type="dxa"/>
              <w:bottom w:w="80" w:type="dxa"/>
              <w:end w:w="100" w:type="dxa"/>
            </w:tcMar>
          </w:tcPr>
          <w:p>
            <w:r>
              <w:rPr>
                <w:sz w:val="16"/>
              </w:rPr>
              <w:t>Confirm same tests pass</w:t>
            </w:r>
          </w:p>
        </w:tc>
      </w:tr>
      <w:tr>
        <w:tc>
          <w:tcPr>
            <w:tcW w:type="dxa" w:w="3360"/>
            <w:vAlign w:val="top"/>
            <w:tcMar>
              <w:top w:w="80" w:type="dxa"/>
              <w:start w:w="100" w:type="dxa"/>
              <w:bottom w:w="80" w:type="dxa"/>
              <w:end w:w="100" w:type="dxa"/>
            </w:tcMar>
          </w:tcPr>
          <w:p>
            <w:r>
              <w:rPr>
                <w:sz w:val="16"/>
              </w:rPr>
              <w:t>Vessel Data / simulation</w:t>
            </w:r>
          </w:p>
        </w:tc>
        <w:tc>
          <w:tcPr>
            <w:tcW w:type="dxa" w:w="3360"/>
            <w:vAlign w:val="top"/>
            <w:tcMar>
              <w:top w:w="80" w:type="dxa"/>
              <w:start w:w="100" w:type="dxa"/>
              <w:bottom w:w="80" w:type="dxa"/>
              <w:end w:w="100" w:type="dxa"/>
            </w:tcMar>
          </w:tcPr>
          <w:p>
            <w:r>
              <w:rPr>
                <w:sz w:val="16"/>
              </w:rPr>
              <w:t>Primary development and automated testing</w:t>
            </w:r>
          </w:p>
        </w:tc>
        <w:tc>
          <w:tcPr>
            <w:tcW w:type="dxa" w:w="3360"/>
            <w:vAlign w:val="top"/>
            <w:tcMar>
              <w:top w:w="80" w:type="dxa"/>
              <w:start w:w="100" w:type="dxa"/>
              <w:bottom w:w="80" w:type="dxa"/>
              <w:end w:w="100" w:type="dxa"/>
            </w:tcMar>
          </w:tcPr>
          <w:p>
            <w:r>
              <w:rPr>
                <w:sz w:val="16"/>
              </w:rPr>
              <w:t>Runtime confirmation</w:t>
            </w:r>
          </w:p>
        </w:tc>
      </w:tr>
      <w:tr>
        <w:tc>
          <w:tcPr>
            <w:tcW w:type="dxa" w:w="3360"/>
            <w:vAlign w:val="top"/>
            <w:tcMar>
              <w:top w:w="80" w:type="dxa"/>
              <w:start w:w="100" w:type="dxa"/>
              <w:bottom w:w="80" w:type="dxa"/>
              <w:end w:w="100" w:type="dxa"/>
            </w:tcMar>
          </w:tcPr>
          <w:p>
            <w:r>
              <w:rPr>
                <w:sz w:val="16"/>
              </w:rPr>
              <w:t>Shared C++ / OpenCPN integration</w:t>
            </w:r>
          </w:p>
        </w:tc>
        <w:tc>
          <w:tcPr>
            <w:tcW w:type="dxa" w:w="3360"/>
            <w:vAlign w:val="top"/>
            <w:tcMar>
              <w:top w:w="80" w:type="dxa"/>
              <w:start w:w="100" w:type="dxa"/>
              <w:bottom w:w="80" w:type="dxa"/>
              <w:end w:w="100" w:type="dxa"/>
            </w:tcMar>
          </w:tcPr>
          <w:p>
            <w:r>
              <w:rPr>
                <w:sz w:val="16"/>
              </w:rPr>
              <w:t>Compile continuously</w:t>
            </w:r>
          </w:p>
        </w:tc>
        <w:tc>
          <w:tcPr>
            <w:tcW w:type="dxa" w:w="3360"/>
            <w:vAlign w:val="top"/>
            <w:tcMar>
              <w:top w:w="80" w:type="dxa"/>
              <w:start w:w="100" w:type="dxa"/>
              <w:bottom w:w="80" w:type="dxa"/>
              <w:end w:w="100" w:type="dxa"/>
            </w:tcMar>
          </w:tcPr>
          <w:p>
            <w:r>
              <w:rPr>
                <w:sz w:val="16"/>
              </w:rPr>
              <w:t>Native MSVC build required</w:t>
            </w:r>
          </w:p>
        </w:tc>
      </w:tr>
      <w:tr>
        <w:tc>
          <w:tcPr>
            <w:tcW w:type="dxa" w:w="3360"/>
            <w:vAlign w:val="top"/>
            <w:tcMar>
              <w:top w:w="80" w:type="dxa"/>
              <w:start w:w="100" w:type="dxa"/>
              <w:bottom w:w="80" w:type="dxa"/>
              <w:end w:w="100" w:type="dxa"/>
            </w:tcMar>
          </w:tcPr>
          <w:p>
            <w:r>
              <w:rPr>
                <w:sz w:val="16"/>
              </w:rPr>
              <w:t>wxWidgets layout</w:t>
            </w:r>
          </w:p>
        </w:tc>
        <w:tc>
          <w:tcPr>
            <w:tcW w:type="dxa" w:w="3360"/>
            <w:vAlign w:val="top"/>
            <w:tcMar>
              <w:top w:w="80" w:type="dxa"/>
              <w:start w:w="100" w:type="dxa"/>
              <w:bottom w:w="80" w:type="dxa"/>
              <w:end w:w="100" w:type="dxa"/>
            </w:tcMar>
          </w:tcPr>
          <w:p>
            <w:r>
              <w:rPr>
                <w:sz w:val="16"/>
              </w:rPr>
              <w:t>Useful during development</w:t>
            </w:r>
          </w:p>
        </w:tc>
        <w:tc>
          <w:tcPr>
            <w:tcW w:type="dxa" w:w="3360"/>
            <w:vAlign w:val="top"/>
            <w:tcMar>
              <w:top w:w="80" w:type="dxa"/>
              <w:start w:w="100" w:type="dxa"/>
              <w:bottom w:w="80" w:type="dxa"/>
              <w:end w:w="100" w:type="dxa"/>
            </w:tcMar>
          </w:tcPr>
          <w:p>
            <w:r>
              <w:rPr>
                <w:sz w:val="16"/>
              </w:rPr>
              <w:t>Final visual authority</w:t>
            </w:r>
          </w:p>
        </w:tc>
      </w:tr>
      <w:tr>
        <w:tc>
          <w:tcPr>
            <w:tcW w:type="dxa" w:w="3360"/>
            <w:vAlign w:val="top"/>
            <w:tcMar>
              <w:top w:w="80" w:type="dxa"/>
              <w:start w:w="100" w:type="dxa"/>
              <w:bottom w:w="80" w:type="dxa"/>
              <w:end w:w="100" w:type="dxa"/>
            </w:tcMar>
          </w:tcPr>
          <w:p>
            <w:r>
              <w:rPr>
                <w:sz w:val="16"/>
              </w:rPr>
              <w:t>Fonts / DPI scaling</w:t>
            </w:r>
          </w:p>
        </w:tc>
        <w:tc>
          <w:tcPr>
            <w:tcW w:type="dxa" w:w="3360"/>
            <w:vAlign w:val="top"/>
            <w:tcMar>
              <w:top w:w="80" w:type="dxa"/>
              <w:start w:w="100" w:type="dxa"/>
              <w:bottom w:w="80" w:type="dxa"/>
              <w:end w:w="100" w:type="dxa"/>
            </w:tcMar>
          </w:tcPr>
          <w:p>
            <w:r>
              <w:rPr>
                <w:sz w:val="16"/>
              </w:rPr>
              <w:t>Approximate feedback</w:t>
            </w:r>
          </w:p>
        </w:tc>
        <w:tc>
          <w:tcPr>
            <w:tcW w:type="dxa" w:w="3360"/>
            <w:vAlign w:val="top"/>
            <w:tcMar>
              <w:top w:w="80" w:type="dxa"/>
              <w:start w:w="100" w:type="dxa"/>
              <w:bottom w:w="80" w:type="dxa"/>
              <w:end w:w="100" w:type="dxa"/>
            </w:tcMar>
          </w:tcPr>
          <w:p>
            <w:r>
              <w:rPr>
                <w:sz w:val="16"/>
              </w:rPr>
              <w:t>Required verification</w:t>
            </w:r>
          </w:p>
        </w:tc>
      </w:tr>
      <w:tr>
        <w:tc>
          <w:tcPr>
            <w:tcW w:type="dxa" w:w="3360"/>
            <w:vAlign w:val="top"/>
            <w:tcMar>
              <w:top w:w="80" w:type="dxa"/>
              <w:start w:w="100" w:type="dxa"/>
              <w:bottom w:w="80" w:type="dxa"/>
              <w:end w:w="100" w:type="dxa"/>
            </w:tcMar>
          </w:tcPr>
          <w:p>
            <w:r>
              <w:rPr>
                <w:sz w:val="16"/>
              </w:rPr>
              <w:t>Plugins / ABI / DLL loading</w:t>
            </w:r>
          </w:p>
        </w:tc>
        <w:tc>
          <w:tcPr>
            <w:tcW w:type="dxa" w:w="3360"/>
            <w:vAlign w:val="top"/>
            <w:tcMar>
              <w:top w:w="80" w:type="dxa"/>
              <w:start w:w="100" w:type="dxa"/>
              <w:bottom w:w="80" w:type="dxa"/>
              <w:end w:w="100" w:type="dxa"/>
            </w:tcMar>
          </w:tcPr>
          <w:p>
            <w:r>
              <w:rPr>
                <w:sz w:val="16"/>
              </w:rPr>
              <w:t>Source and logic development</w:t>
            </w:r>
          </w:p>
        </w:tc>
        <w:tc>
          <w:tcPr>
            <w:tcW w:type="dxa" w:w="3360"/>
            <w:vAlign w:val="top"/>
            <w:tcMar>
              <w:top w:w="80" w:type="dxa"/>
              <w:start w:w="100" w:type="dxa"/>
              <w:bottom w:w="80" w:type="dxa"/>
              <w:end w:w="100" w:type="dxa"/>
            </w:tcMar>
          </w:tcPr>
          <w:p>
            <w:r>
              <w:rPr>
                <w:sz w:val="16"/>
              </w:rPr>
              <w:t>Required native runtime test</w:t>
            </w:r>
          </w:p>
        </w:tc>
      </w:tr>
      <w:tr>
        <w:tc>
          <w:tcPr>
            <w:tcW w:type="dxa" w:w="3360"/>
            <w:vAlign w:val="top"/>
            <w:tcMar>
              <w:top w:w="80" w:type="dxa"/>
              <w:start w:w="100" w:type="dxa"/>
              <w:bottom w:w="80" w:type="dxa"/>
              <w:end w:w="100" w:type="dxa"/>
            </w:tcMar>
          </w:tcPr>
          <w:p>
            <w:r>
              <w:rPr>
                <w:sz w:val="16"/>
              </w:rPr>
              <w:t>XNav / Legacy / Safe Mode</w:t>
            </w:r>
          </w:p>
        </w:tc>
        <w:tc>
          <w:tcPr>
            <w:tcW w:type="dxa" w:w="3360"/>
            <w:vAlign w:val="top"/>
            <w:tcMar>
              <w:top w:w="80" w:type="dxa"/>
              <w:start w:w="100" w:type="dxa"/>
              <w:bottom w:w="80" w:type="dxa"/>
              <w:end w:w="100" w:type="dxa"/>
            </w:tcMar>
          </w:tcPr>
          <w:p>
            <w:r>
              <w:rPr>
                <w:sz w:val="16"/>
              </w:rPr>
              <w:t>Shared logic development</w:t>
            </w:r>
          </w:p>
        </w:tc>
        <w:tc>
          <w:tcPr>
            <w:tcW w:type="dxa" w:w="3360"/>
            <w:vAlign w:val="top"/>
            <w:tcMar>
              <w:top w:w="80" w:type="dxa"/>
              <w:start w:w="100" w:type="dxa"/>
              <w:bottom w:w="80" w:type="dxa"/>
              <w:end w:w="100" w:type="dxa"/>
            </w:tcMar>
          </w:tcPr>
          <w:p>
            <w:r>
              <w:rPr>
                <w:sz w:val="16"/>
              </w:rPr>
              <w:t>Restart/shortcut/runtime test required</w:t>
            </w:r>
          </w:p>
        </w:tc>
      </w:tr>
      <w:tr>
        <w:tc>
          <w:tcPr>
            <w:tcW w:type="dxa" w:w="3360"/>
            <w:vAlign w:val="top"/>
            <w:tcMar>
              <w:top w:w="80" w:type="dxa"/>
              <w:start w:w="100" w:type="dxa"/>
              <w:bottom w:w="80" w:type="dxa"/>
              <w:end w:w="100" w:type="dxa"/>
            </w:tcMar>
          </w:tcPr>
          <w:p>
            <w:r>
              <w:rPr>
                <w:sz w:val="16"/>
              </w:rPr>
              <w:t>Registry / Program Files / UAC</w:t>
            </w:r>
          </w:p>
        </w:tc>
        <w:tc>
          <w:tcPr>
            <w:tcW w:type="dxa" w:w="3360"/>
            <w:vAlign w:val="top"/>
            <w:tcMar>
              <w:top w:w="80" w:type="dxa"/>
              <w:start w:w="100" w:type="dxa"/>
              <w:bottom w:w="80" w:type="dxa"/>
              <w:end w:w="100" w:type="dxa"/>
            </w:tcMar>
          </w:tcPr>
          <w:p>
            <w:r>
              <w:rPr>
                <w:sz w:val="16"/>
              </w:rPr>
              <w:t>Abstract/interface only</w:t>
            </w:r>
          </w:p>
        </w:tc>
        <w:tc>
          <w:tcPr>
            <w:tcW w:type="dxa" w:w="3360"/>
            <w:vAlign w:val="top"/>
            <w:tcMar>
              <w:top w:w="80" w:type="dxa"/>
              <w:start w:w="100" w:type="dxa"/>
              <w:bottom w:w="80" w:type="dxa"/>
              <w:end w:w="100" w:type="dxa"/>
            </w:tcMar>
          </w:tcPr>
          <w:p>
            <w:r>
              <w:rPr>
                <w:sz w:val="16"/>
              </w:rPr>
              <w:t>Windows implementation and execution</w:t>
            </w:r>
          </w:p>
        </w:tc>
      </w:tr>
      <w:tr>
        <w:tc>
          <w:tcPr>
            <w:tcW w:type="dxa" w:w="3360"/>
            <w:vAlign w:val="top"/>
            <w:tcMar>
              <w:top w:w="80" w:type="dxa"/>
              <w:start w:w="100" w:type="dxa"/>
              <w:bottom w:w="80" w:type="dxa"/>
              <w:end w:w="100" w:type="dxa"/>
            </w:tcMar>
          </w:tcPr>
          <w:p>
            <w:r>
              <w:rPr>
                <w:sz w:val="16"/>
              </w:rPr>
              <w:t>Installer / updater / repair / rollback</w:t>
            </w:r>
          </w:p>
        </w:tc>
        <w:tc>
          <w:tcPr>
            <w:tcW w:type="dxa" w:w="3360"/>
            <w:vAlign w:val="top"/>
            <w:tcMar>
              <w:top w:w="80" w:type="dxa"/>
              <w:start w:w="100" w:type="dxa"/>
              <w:bottom w:w="80" w:type="dxa"/>
              <w:end w:w="100" w:type="dxa"/>
            </w:tcMar>
          </w:tcPr>
          <w:p>
            <w:r>
              <w:rPr>
                <w:sz w:val="16"/>
              </w:rPr>
              <w:t>Manifest and logic development</w:t>
            </w:r>
          </w:p>
        </w:tc>
        <w:tc>
          <w:tcPr>
            <w:tcW w:type="dxa" w:w="3360"/>
            <w:vAlign w:val="top"/>
            <w:tcMar>
              <w:top w:w="80" w:type="dxa"/>
              <w:start w:w="100" w:type="dxa"/>
              <w:bottom w:w="80" w:type="dxa"/>
              <w:end w:w="100" w:type="dxa"/>
            </w:tcMar>
          </w:tcPr>
          <w:p>
            <w:r>
              <w:rPr>
                <w:sz w:val="16"/>
              </w:rPr>
              <w:t>Build and execution required</w:t>
            </w:r>
          </w:p>
        </w:tc>
      </w:tr>
      <w:tr>
        <w:tc>
          <w:tcPr>
            <w:tcW w:type="dxa" w:w="3360"/>
            <w:vAlign w:val="top"/>
            <w:tcMar>
              <w:top w:w="80" w:type="dxa"/>
              <w:start w:w="100" w:type="dxa"/>
              <w:bottom w:w="80" w:type="dxa"/>
              <w:end w:w="100" w:type="dxa"/>
            </w:tcMar>
          </w:tcPr>
          <w:p>
            <w:r>
              <w:rPr>
                <w:sz w:val="16"/>
              </w:rPr>
              <w:t>Touch / navigation PC behavior</w:t>
            </w:r>
          </w:p>
        </w:tc>
        <w:tc>
          <w:tcPr>
            <w:tcW w:type="dxa" w:w="3360"/>
            <w:vAlign w:val="top"/>
            <w:tcMar>
              <w:top w:w="80" w:type="dxa"/>
              <w:start w:w="100" w:type="dxa"/>
              <w:bottom w:w="80" w:type="dxa"/>
              <w:end w:w="100" w:type="dxa"/>
            </w:tcMar>
          </w:tcPr>
          <w:p>
            <w:r>
              <w:rPr>
                <w:sz w:val="16"/>
              </w:rPr>
              <w:t>Optional simulation</w:t>
            </w:r>
          </w:p>
        </w:tc>
        <w:tc>
          <w:tcPr>
            <w:tcW w:type="dxa" w:w="3360"/>
            <w:vAlign w:val="top"/>
            <w:tcMar>
              <w:top w:w="80" w:type="dxa"/>
              <w:start w:w="100" w:type="dxa"/>
              <w:bottom w:w="80" w:type="dxa"/>
              <w:end w:w="100" w:type="dxa"/>
            </w:tcMar>
          </w:tcPr>
          <w:p>
            <w:r>
              <w:rPr>
                <w:sz w:val="16"/>
              </w:rPr>
              <w:t>Release-candidate target-system test</w:t>
            </w:r>
          </w:p>
        </w:tc>
      </w:tr>
      <w:tr>
        <w:tc>
          <w:tcPr>
            <w:tcW w:type="dxa" w:w="3360"/>
            <w:vAlign w:val="top"/>
            <w:tcMar>
              <w:top w:w="80" w:type="dxa"/>
              <w:start w:w="100" w:type="dxa"/>
              <w:bottom w:w="80" w:type="dxa"/>
              <w:end w:w="100" w:type="dxa"/>
            </w:tcMar>
          </w:tcPr>
          <w:p>
            <w:r>
              <w:rPr>
                <w:sz w:val="16"/>
              </w:rPr>
              <w:t>N2K/radar/autopilot hardware</w:t>
            </w:r>
          </w:p>
        </w:tc>
        <w:tc>
          <w:tcPr>
            <w:tcW w:type="dxa" w:w="3360"/>
            <w:vAlign w:val="top"/>
            <w:tcMar>
              <w:top w:w="80" w:type="dxa"/>
              <w:start w:w="100" w:type="dxa"/>
              <w:bottom w:w="80" w:type="dxa"/>
              <w:end w:w="100" w:type="dxa"/>
            </w:tcMar>
          </w:tcPr>
          <w:p>
            <w:r>
              <w:rPr>
                <w:sz w:val="16"/>
              </w:rPr>
              <w:t>Simulation/fixtures</w:t>
            </w:r>
          </w:p>
        </w:tc>
        <w:tc>
          <w:tcPr>
            <w:tcW w:type="dxa" w:w="3360"/>
            <w:vAlign w:val="top"/>
            <w:tcMar>
              <w:top w:w="80" w:type="dxa"/>
              <w:start w:w="100" w:type="dxa"/>
              <w:bottom w:w="80" w:type="dxa"/>
              <w:end w:w="100" w:type="dxa"/>
            </w:tcMar>
          </w:tcPr>
          <w:p>
            <w:r>
              <w:rPr>
                <w:sz w:val="16"/>
              </w:rPr>
              <w:t>Final integration on Windows/boat when available</w:t>
            </w:r>
          </w:p>
        </w:tc>
      </w:tr>
    </w:tbl>
    <w:p>
      <w:pPr>
        <w:pStyle w:val="Heading2"/>
      </w:pPr>
      <w:r>
        <w:t>35.2 Mandatory two-gate milestone model</w:t>
      </w:r>
    </w:p>
    <w:p>
      <w:r>
        <w:t>Every meaningful feature milestone has at least two gates:</w:t>
      </w:r>
    </w:p>
    <w:p>
      <w:pPr>
        <w:pStyle w:val="CodeBlock"/>
      </w:pPr>
      <w:r>
        <w:t>GATE A - LINUX DEVELOPMENT</w:t>
        <w:br/>
        <w:t xml:space="preserve">  configure/build succeeds</w:t>
        <w:br/>
        <w:t xml:space="preserve">  unit/integration tests pass</w:t>
        <w:br/>
        <w:t xml:space="preserve">  simulator fixtures pass</w:t>
        <w:br/>
        <w:t xml:space="preserve">  no platform-specific assumptions leak into shared code</w:t>
        <w:br/>
        <w:br/>
        <w:t>GATE B - WINDOWS RELEASE VALIDATION</w:t>
        <w:br/>
        <w:t xml:space="preserve">  same commit builds natively on Windows x64</w:t>
        <w:br/>
        <w:t xml:space="preserve">  relevant tests pass</w:t>
        <w:br/>
        <w:t xml:space="preserve">  plugin/DLL/runtime integration succeeds</w:t>
        <w:br/>
        <w:t xml:space="preserve">  XNav and Legacy both launch</w:t>
        <w:br/>
        <w:t xml:space="preserve">  1280x800 UI screenshot reviewed when UI changed</w:t>
        <w:br/>
        <w:t xml:space="preserve">  Windows-specific behavior tested when affected</w:t>
        <w:br/>
        <w:br/>
        <w:t>A feature is not DONE until every applicable gate passes.</w:t>
      </w:r>
    </w:p>
    <w:p>
      <w:pPr>
        <w:pStyle w:val="Heading2"/>
      </w:pPr>
      <w:r>
        <w:t>35.3 Windows validation environment</w:t>
      </w:r>
    </w:p>
    <w:p>
      <w:pPr>
        <w:pStyle w:val="ListBullet"/>
      </w:pPr>
      <w:r>
        <w:t>Maintain at least one reproducible Windows x64 build environment: Windows CI, a dedicated Windows VM, a physical test machine, or preferably CI plus a VM/physical system.</w:t>
      </w:r>
    </w:p>
    <w:p>
      <w:pPr>
        <w:pStyle w:val="ListBullet"/>
      </w:pPr>
      <w:r>
        <w:t>The Windows environment must use the supported native OpenCPN Windows toolchain and the same pinned upstream revision as Linux.</w:t>
      </w:r>
    </w:p>
    <w:p>
      <w:pPr>
        <w:pStyle w:val="ListBullet"/>
      </w:pPr>
      <w:r>
        <w:t>Do not rely on Wine as release validation. Wine may be used as a convenience diagnostic only.</w:t>
      </w:r>
    </w:p>
    <w:p>
      <w:pPr>
        <w:pStyle w:val="ListBullet"/>
      </w:pPr>
      <w:r>
        <w:t>Do not treat Linux-to-Windows cross-compilation as the canonical build unless it has been explicitly proven ABI-compatible with the native OpenCPN/plugin toolchain.</w:t>
      </w:r>
    </w:p>
    <w:p>
      <w:pPr>
        <w:pStyle w:val="ListBullet"/>
      </w:pPr>
      <w:r>
        <w:t>Keep the release build reproducible from scripts/presets so Codex can diagnose Windows compiler failures from Linux using CI logs.</w:t>
      </w:r>
    </w:p>
    <w:p>
      <w:pPr>
        <w:pStyle w:val="Heading2"/>
      </w:pPr>
      <w:r>
        <w:t>35.4 Windows visual-validation rules</w:t>
      </w:r>
    </w:p>
    <w:p>
      <w:pPr>
        <w:pStyle w:val="ListBullet"/>
      </w:pPr>
      <w:r>
        <w:t>The canonical UI reference resolution is 1280×800 on Windows.</w:t>
      </w:r>
    </w:p>
    <w:p>
      <w:pPr>
        <w:pStyle w:val="ListBullet"/>
      </w:pPr>
      <w:r>
        <w:t>Capture the standard XNav screen set in day and night modes for every major visual milestone.</w:t>
      </w:r>
    </w:p>
    <w:p>
      <w:pPr>
        <w:pStyle w:val="ListBullet"/>
      </w:pPr>
      <w:r>
        <w:t>Test at normal Windows scaling and at least one non-100% DPI/scaling setting before release.</w:t>
      </w:r>
    </w:p>
    <w:p>
      <w:pPr>
        <w:pStyle w:val="ListBullet"/>
      </w:pPr>
      <w:r>
        <w:t>Check text wrapping, font fallback, glyph availability, custom control geometry, menu/window borders, mouse hover/press, touch target behavior and modal/system-dialog appearance.</w:t>
      </w:r>
    </w:p>
    <w:p>
      <w:pPr>
        <w:pStyle w:val="ListBullet"/>
      </w:pPr>
      <w:r>
        <w:t>A Linux screenshot is useful for development but cannot approve a visual change for release.</w:t>
      </w:r>
    </w:p>
    <w:p>
      <w:pPr>
        <w:pStyle w:val="Heading2"/>
      </w:pPr>
      <w:r>
        <w:t>35.5 Platform abstraction rules</w:t>
      </w:r>
    </w:p>
    <w:p>
      <w:r>
        <w:t>Windows-specific behavior must remain isolated. Shared modules must not read the Registry, assume Program Files paths or issue Windows process commands directly.</w:t>
      </w:r>
    </w:p>
    <w:p>
      <w:pPr>
        <w:pStyle w:val="CodeBlock"/>
      </w:pPr>
      <w:r>
        <w:t>src/</w:t>
        <w:br/>
        <w:t xml:space="preserve">  platform/</w:t>
        <w:br/>
        <w:t xml:space="preserve">    PlatformIntegration.h</w:t>
        <w:br/>
        <w:t xml:space="preserve">    linux/</w:t>
        <w:br/>
        <w:t xml:space="preserve">      LinuxPlatformIntegration.cpp</w:t>
        <w:br/>
        <w:t xml:space="preserve">    windows/</w:t>
        <w:br/>
        <w:t xml:space="preserve">      WindowsPlatformIntegration.cpp</w:t>
        <w:br/>
        <w:br/>
        <w:t>Typical platform services:</w:t>
        <w:br/>
        <w:t xml:space="preserve">  restart(mode)</w:t>
        <w:br/>
        <w:t xml:space="preserve">  locateOpenCpnInstall()</w:t>
        <w:br/>
        <w:t xml:space="preserve">  getConfigPath()</w:t>
        <w:br/>
        <w:t xml:space="preserve">  openDiagnosticsFolder()</w:t>
        <w:br/>
        <w:t xml:space="preserve">  createRecoveryShortcut()   // installer/platform layer</w:t>
        <w:br/>
        <w:t xml:space="preserve">  requestElevation()         // Windows only</w:t>
      </w:r>
    </w:p>
    <w:p>
      <w:pPr>
        <w:pStyle w:val="Heading2"/>
      </w:pPr>
      <w:r>
        <w:t>35.6 Windows CI minimum requirements</w:t>
      </w:r>
    </w:p>
    <w:p>
      <w:pPr>
        <w:pStyle w:val="ListBullet"/>
      </w:pPr>
      <w:r>
        <w:t>Checkout the same commit tested on Linux.</w:t>
      </w:r>
    </w:p>
    <w:p>
      <w:pPr>
        <w:pStyle w:val="ListBullet"/>
      </w:pPr>
      <w:r>
        <w:t>Configure and build OpenCPN/OpenNav x64 using the supported native toolchain.</w:t>
      </w:r>
    </w:p>
    <w:p>
      <w:pPr>
        <w:pStyle w:val="ListBullet"/>
      </w:pPr>
      <w:r>
        <w:t>Build companion plugins/modules and run unit/integration tests.</w:t>
      </w:r>
    </w:p>
    <w:p>
      <w:pPr>
        <w:pStyle w:val="ListBullet"/>
      </w:pPr>
      <w:r>
        <w:t>Archive compiler/test logs and version provenance.</w:t>
      </w:r>
    </w:p>
    <w:p>
      <w:pPr>
        <w:pStyle w:val="ListBullet"/>
      </w:pPr>
      <w:r>
        <w:t>Produce release/debug artifacts as appropriate.</w:t>
      </w:r>
    </w:p>
    <w:p>
      <w:pPr>
        <w:pStyle w:val="ListBullet"/>
      </w:pPr>
      <w:r>
        <w:t>For packaging branches, build the installer and retain its SHA-256.</w:t>
      </w:r>
    </w:p>
    <w:p>
      <w:pPr>
        <w:pStyle w:val="ListBullet"/>
      </w:pPr>
      <w:r>
        <w:t>Fail the overall milestone when the Windows build fails even if Linux passes.</w:t>
      </w:r>
    </w:p>
    <w:p>
      <w:pPr>
        <w:pStyle w:val="Heading2"/>
      </w:pPr>
      <w:r>
        <w:t>35.7 Target Windows test flow</w:t>
      </w:r>
    </w:p>
    <w:p>
      <w:pPr>
        <w:pStyle w:val="CodeBlock"/>
      </w:pPr>
      <w:r>
        <w:t>Clean/representative Windows system</w:t>
        <w:br/>
        <w:t xml:space="preserve">        |</w:t>
        <w:br/>
        <w:t xml:space="preserve">        v</w:t>
        <w:br/>
        <w:t>Install supported stock OpenCPN</w:t>
        <w:br/>
        <w:t xml:space="preserve">        |</w:t>
        <w:br/>
        <w:t xml:space="preserve">        v</w:t>
        <w:br/>
        <w:t>Install OpenNav X</w:t>
        <w:br/>
        <w:t xml:space="preserve">        |</w:t>
        <w:br/>
        <w:t xml:space="preserve">        +--&gt; launch XNav</w:t>
        <w:br/>
        <w:t xml:space="preserve">        +--&gt; verify 1280x800 UI / DPI / fonts</w:t>
        <w:br/>
        <w:t xml:space="preserve">        +--&gt; switch to Legacy and back</w:t>
        <w:br/>
        <w:t xml:space="preserve">        +--&gt; launch Safe Mode</w:t>
        <w:br/>
        <w:t xml:space="preserve">        +--&gt; verify plugins / vessel-data simulator</w:t>
        <w:br/>
        <w:t xml:space="preserve">        +--&gt; repair test</w:t>
        <w:br/>
        <w:t xml:space="preserve">        +--&gt; update test</w:t>
        <w:br/>
        <w:t xml:space="preserve">        +--&gt; rollback test</w:t>
        <w:br/>
        <w:t xml:space="preserve">        +--&gt; uninstall test</w:t>
        <w:br/>
        <w:t xml:space="preserve">        |</w:t>
        <w:br/>
        <w:t xml:space="preserve">        v</w:t>
        <w:br/>
        <w:t>Stock OpenCPN remains usable and user navigation data is preserved</w:t>
      </w:r>
    </w:p>
    <w:p>
      <w:pPr>
        <w:pStyle w:val="Heading2"/>
      </w:pPr>
      <w:r>
        <w:t>35.8 Completion rules for Codex</w:t>
      </w:r>
    </w:p>
    <w:p>
      <w:pPr>
        <w:pStyle w:val="ListBullet"/>
      </w:pPr>
      <w:r>
        <w:t>Never report a UI/integration feature finished from Linux-only evidence.</w:t>
      </w:r>
    </w:p>
    <w:p>
      <w:pPr>
        <w:pStyle w:val="ListBullet"/>
      </w:pPr>
      <w:r>
        <w:t>If Linux passes but Windows fails, the feature remains in progress and the Windows failure log becomes the next debugging input.</w:t>
      </w:r>
    </w:p>
    <w:p>
      <w:pPr>
        <w:pStyle w:val="ListBullet"/>
      </w:pPr>
      <w:r>
        <w:t>A feature containing only platform-independent SmartNav/Vessel Data logic may be logically complete on Linux after tests, but it is not part of a release candidate until the Windows pipeline confirms the same commit.</w:t>
      </w:r>
    </w:p>
    <w:p>
      <w:pPr>
        <w:pStyle w:val="ListBullet"/>
      </w:pPr>
      <w:r>
        <w:t>Installer, shortcut, Registry/UAC, Windows paths, plugin DLL loading, DPI and final visual behavior can only be accepted from Windows execution evidence.</w:t>
      </w:r>
    </w:p>
    <w:p>
      <w:pPr>
        <w:pStyle w:val="ListBullet"/>
      </w:pPr>
      <w:r>
        <w:t>Keep Linux and Windows fixes in shared portable code whenever possible; use conditional compilation only at explicit platform boundaries.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OpenNav X — Codex Project Specification — Revision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A324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506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85A6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A32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360" w:right="216"/>
    </w:pPr>
    <w:rPr>
      <w:rFonts w:ascii="Consolas" w:hAnsi="Consolas"/>
      <w:sz w:val="16"/>
    </w:rPr>
  </w:style>
  <w:style w:type="paragraph" w:customStyle="1" w:styleId="SmallNote">
    <w:name w:val="Small Note"/>
    <w:rPr>
      <w:rFonts w:ascii="Aptos" w:hAnsi="Aptos"/>
      <w:i/>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