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18489" w14:textId="77777777" w:rsidR="0010589C" w:rsidRPr="00663348" w:rsidRDefault="00000000" w:rsidP="00663348">
      <w:pPr>
        <w:spacing w:before="2400"/>
        <w:jc w:val="both"/>
        <w:rPr>
          <w:rFonts w:ascii="Arial" w:hAnsi="Arial" w:cs="Arial"/>
          <w:sz w:val="24"/>
          <w:szCs w:val="24"/>
        </w:rPr>
      </w:pPr>
      <w:r w:rsidRPr="00663348">
        <w:rPr>
          <w:rFonts w:ascii="Arial" w:hAnsi="Arial" w:cs="Arial"/>
          <w:b/>
          <w:bCs/>
          <w:sz w:val="24"/>
          <w:szCs w:val="24"/>
        </w:rPr>
        <w:t>PCC Electronic Document Management System</w:t>
      </w:r>
    </w:p>
    <w:p w14:paraId="6CEA932E" w14:textId="77777777" w:rsidR="0010589C" w:rsidRPr="00663348" w:rsidRDefault="00000000" w:rsidP="00663348">
      <w:pPr>
        <w:spacing w:before="800"/>
        <w:jc w:val="both"/>
        <w:rPr>
          <w:rFonts w:ascii="Arial" w:hAnsi="Arial" w:cs="Arial"/>
          <w:sz w:val="24"/>
          <w:szCs w:val="24"/>
        </w:rPr>
      </w:pPr>
      <w:r w:rsidRPr="00663348">
        <w:rPr>
          <w:rFonts w:ascii="Arial" w:hAnsi="Arial" w:cs="Arial"/>
          <w:sz w:val="24"/>
          <w:szCs w:val="24"/>
        </w:rPr>
        <w:t>Prepared for: Data Privacy Office (DPO) · Office of Research and Development (ORD) / Research Ethics Committee (REC) · PCC IT</w:t>
      </w:r>
    </w:p>
    <w:p w14:paraId="7E1D4C96" w14:textId="77777777" w:rsidR="0010589C" w:rsidRPr="00663348" w:rsidRDefault="00000000" w:rsidP="00663348">
      <w:pPr>
        <w:spacing w:before="200"/>
        <w:jc w:val="both"/>
        <w:rPr>
          <w:rFonts w:ascii="Arial" w:hAnsi="Arial" w:cs="Arial"/>
          <w:sz w:val="24"/>
          <w:szCs w:val="24"/>
        </w:rPr>
      </w:pPr>
      <w:r w:rsidRPr="00663348">
        <w:rPr>
          <w:rFonts w:ascii="Arial" w:hAnsi="Arial" w:cs="Arial"/>
          <w:color w:val="5F5E5A"/>
          <w:sz w:val="24"/>
          <w:szCs w:val="24"/>
        </w:rPr>
        <w:t>July 2026</w:t>
      </w:r>
    </w:p>
    <w:p w14:paraId="45100084" w14:textId="77777777" w:rsidR="0010589C" w:rsidRPr="00663348" w:rsidRDefault="00000000" w:rsidP="00663348">
      <w:pPr>
        <w:jc w:val="both"/>
        <w:rPr>
          <w:rFonts w:ascii="Arial" w:hAnsi="Arial" w:cs="Arial"/>
          <w:sz w:val="24"/>
          <w:szCs w:val="24"/>
        </w:rPr>
      </w:pPr>
      <w:r w:rsidRPr="00663348">
        <w:rPr>
          <w:rFonts w:ascii="Arial" w:hAnsi="Arial" w:cs="Arial"/>
          <w:sz w:val="24"/>
          <w:szCs w:val="24"/>
        </w:rPr>
        <w:br w:type="page"/>
      </w:r>
    </w:p>
    <w:sdt>
      <w:sdtPr>
        <w:rPr>
          <w:rFonts w:ascii="Arial" w:hAnsi="Arial" w:cs="Arial"/>
          <w:sz w:val="24"/>
          <w:szCs w:val="24"/>
        </w:rPr>
        <w:alias w:val="Contents"/>
        <w:id w:val="-1502354513"/>
      </w:sdtPr>
      <w:sdtEndPr>
        <w:rPr>
          <w:sz w:val="22"/>
          <w:szCs w:val="22"/>
        </w:rPr>
      </w:sdtEndPr>
      <w:sdtContent>
        <w:p w14:paraId="35D65F44" w14:textId="2B8741CA" w:rsidR="00663348" w:rsidRPr="00663348" w:rsidRDefault="00000000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r w:rsidRPr="00663348">
            <w:rPr>
              <w:rFonts w:ascii="Arial" w:hAnsi="Arial" w:cs="Arial"/>
            </w:rPr>
            <w:fldChar w:fldCharType="begin"/>
          </w:r>
          <w:r w:rsidRPr="00663348">
            <w:rPr>
              <w:rFonts w:ascii="Arial" w:hAnsi="Arial" w:cs="Arial"/>
            </w:rPr>
            <w:instrText>TOC \h \o "1-2"</w:instrText>
          </w:r>
          <w:r w:rsidRPr="00663348">
            <w:rPr>
              <w:rFonts w:ascii="Arial" w:hAnsi="Arial" w:cs="Arial"/>
            </w:rPr>
            <w:fldChar w:fldCharType="separate"/>
          </w:r>
          <w:hyperlink w:anchor="_Toc234262438" w:history="1">
            <w:r w:rsidR="00663348" w:rsidRPr="00663348">
              <w:rPr>
                <w:rStyle w:val="Hyperlink"/>
                <w:rFonts w:ascii="Arial" w:hAnsi="Arial" w:cs="Arial"/>
                <w:noProof/>
              </w:rPr>
              <w:t>Contents</w:t>
            </w:r>
            <w:r w:rsidR="00663348" w:rsidRPr="00663348">
              <w:rPr>
                <w:rFonts w:ascii="Arial" w:hAnsi="Arial" w:cs="Arial"/>
                <w:noProof/>
              </w:rPr>
              <w:tab/>
            </w:r>
            <w:r w:rsidR="00663348" w:rsidRPr="00663348">
              <w:rPr>
                <w:rFonts w:ascii="Arial" w:hAnsi="Arial" w:cs="Arial"/>
                <w:noProof/>
              </w:rPr>
              <w:fldChar w:fldCharType="begin"/>
            </w:r>
            <w:r w:rsidR="00663348" w:rsidRPr="00663348">
              <w:rPr>
                <w:rFonts w:ascii="Arial" w:hAnsi="Arial" w:cs="Arial"/>
                <w:noProof/>
              </w:rPr>
              <w:instrText xml:space="preserve"> PAGEREF _Toc234262438 \h </w:instrText>
            </w:r>
            <w:r w:rsidR="00663348" w:rsidRPr="00663348">
              <w:rPr>
                <w:rFonts w:ascii="Arial" w:hAnsi="Arial" w:cs="Arial"/>
                <w:noProof/>
              </w:rPr>
            </w:r>
            <w:r w:rsidR="00663348" w:rsidRPr="00663348">
              <w:rPr>
                <w:rFonts w:ascii="Arial" w:hAnsi="Arial" w:cs="Arial"/>
                <w:noProof/>
              </w:rPr>
              <w:fldChar w:fldCharType="separate"/>
            </w:r>
            <w:r w:rsidR="00663348" w:rsidRPr="00663348">
              <w:rPr>
                <w:rFonts w:ascii="Arial" w:hAnsi="Arial" w:cs="Arial"/>
                <w:noProof/>
              </w:rPr>
              <w:t>2</w:t>
            </w:r>
            <w:r w:rsidR="00663348"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7C1175A3" w14:textId="639D7583" w:rsidR="00663348" w:rsidRPr="00663348" w:rsidRDefault="00663348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39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Functional design document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_Toc234262439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3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44DAE86C" w14:textId="0BF0F9D2" w:rsidR="00663348" w:rsidRPr="00663348" w:rsidRDefault="00663348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40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1. Scope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_Toc234262440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3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1D135AF7" w14:textId="1ADC2BA2" w:rsidR="00663348" w:rsidRPr="00663348" w:rsidRDefault="00663348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41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2. The core model: one intake, two tracks, one joint output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_Toc234262441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3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0A958682" w14:textId="2C8BB9D4" w:rsidR="00663348" w:rsidRPr="00663348" w:rsidRDefault="00663348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42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3. Actors and roles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_Toc234262442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4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2555D55C" w14:textId="3D7FFF83" w:rsidR="00663348" w:rsidRPr="00663348" w:rsidRDefault="00663348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43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4. Module requirements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_Toc234262443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4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68E703BC" w14:textId="53586356" w:rsidR="00663348" w:rsidRPr="00663348" w:rsidRDefault="00663348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44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6. Reports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_Toc234262444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7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018730EC" w14:textId="568F3D4C" w:rsidR="00663348" w:rsidRPr="00663348" w:rsidRDefault="00663348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45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Workflow diagrams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_Toc234262445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8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3A6C773F" w14:textId="45DBE284" w:rsidR="00663348" w:rsidRPr="00663348" w:rsidRDefault="00663348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46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DPREQ status lifecycle (DPO track)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_Toc234262446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8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6E27777D" w14:textId="1C250404" w:rsidR="00663348" w:rsidRPr="00663348" w:rsidRDefault="00663348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47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REMIS endorsement, screening, review, and decision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_Toc234262447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9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7B1FE646" w14:textId="5159DBBE" w:rsidR="00663348" w:rsidRPr="00663348" w:rsidRDefault="00663348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48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REMIS monitoring and completion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_Toc234262448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10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11D212FA" w14:textId="3A6CE0DC" w:rsidR="00663348" w:rsidRPr="00663348" w:rsidRDefault="00663348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49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DPNDA — OJT/trainee NDA workflow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_Toc234262449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10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432ECAED" w14:textId="250201EF" w:rsidR="00663348" w:rsidRPr="00663348" w:rsidRDefault="00663348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50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Incident reporting workflow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_Toc234262450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11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752BB239" w14:textId="78ED89A4" w:rsidR="00663348" w:rsidRPr="00663348" w:rsidRDefault="00663348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51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System context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_Toc234262451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12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28612387" w14:textId="109121B4" w:rsidR="00663348" w:rsidRPr="00663348" w:rsidRDefault="00663348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52" w:history="1">
            <w:r w:rsidRPr="00663348">
              <w:rPr>
                <w:rStyle w:val="Hyperlink"/>
                <w:rFonts w:ascii="Arial" w:hAnsi="Arial" w:cs="Arial"/>
                <w:noProof/>
              </w:rPr>
              <w:t>For context: decisions already made and confirmed (informational only)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_Toc234262452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14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2C3A30C5" w14:textId="319CBE65" w:rsidR="0010589C" w:rsidRPr="00663348" w:rsidRDefault="00000000" w:rsidP="00663348">
          <w:pPr>
            <w:jc w:val="both"/>
            <w:rPr>
              <w:rFonts w:ascii="Arial" w:hAnsi="Arial" w:cs="Arial"/>
            </w:rPr>
          </w:pPr>
          <w:r w:rsidRPr="00663348">
            <w:rPr>
              <w:rFonts w:ascii="Arial" w:hAnsi="Arial" w:cs="Arial"/>
            </w:rPr>
            <w:fldChar w:fldCharType="end"/>
          </w:r>
        </w:p>
      </w:sdtContent>
    </w:sdt>
    <w:p w14:paraId="52575037" w14:textId="77777777" w:rsidR="00AB497C" w:rsidRPr="00663348" w:rsidRDefault="00AB497C" w:rsidP="00663348">
      <w:pPr>
        <w:jc w:val="both"/>
        <w:rPr>
          <w:rFonts w:ascii="Arial" w:hAnsi="Arial" w:cs="Arial"/>
          <w:color w:val="2E74B5"/>
        </w:rPr>
      </w:pPr>
      <w:r w:rsidRPr="00663348">
        <w:rPr>
          <w:rFonts w:ascii="Arial" w:hAnsi="Arial" w:cs="Arial"/>
        </w:rPr>
        <w:br w:type="page"/>
      </w:r>
    </w:p>
    <w:p w14:paraId="265CE29E" w14:textId="7482A094" w:rsidR="0010589C" w:rsidRPr="00663348" w:rsidRDefault="00000000" w:rsidP="00663348">
      <w:pPr>
        <w:pStyle w:val="Heading1"/>
        <w:spacing w:before="360" w:after="18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0" w:name="_Toc234262439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Functional design document</w:t>
      </w:r>
      <w:bookmarkEnd w:id="0"/>
    </w:p>
    <w:p w14:paraId="546E8690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  <w:i/>
          <w:iCs/>
        </w:rPr>
        <w:t>Status: draft for stakeholder review and sign-off.</w:t>
      </w:r>
    </w:p>
    <w:p w14:paraId="2F2D20E0" w14:textId="77777777" w:rsidR="0010589C" w:rsidRPr="00663348" w:rsidRDefault="00000000" w:rsidP="00663348">
      <w:pPr>
        <w:pStyle w:val="Heading2"/>
        <w:spacing w:before="260" w:after="14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1" w:name="_Toc234262440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1. Scope</w:t>
      </w:r>
      <w:bookmarkEnd w:id="1"/>
    </w:p>
    <w:p w14:paraId="7152EDB1" w14:textId="77777777" w:rsidR="0010589C" w:rsidRPr="00663348" w:rsidRDefault="00000000" w:rsidP="00663348">
      <w:pPr>
        <w:pStyle w:val="Heading3"/>
        <w:spacing w:before="200" w:after="10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1.1 In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160"/>
        <w:gridCol w:w="5500"/>
      </w:tblGrid>
      <w:tr w:rsidR="0010589C" w:rsidRPr="00663348" w14:paraId="057820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5819C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  <w:b/>
                <w:bCs/>
              </w:rPr>
              <w:t>#</w:t>
            </w:r>
          </w:p>
        </w:tc>
        <w:tc>
          <w:tcPr>
            <w:tcW w:w="316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9FD23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  <w:b/>
                <w:bCs/>
              </w:rPr>
              <w:t>Capability</w:t>
            </w:r>
          </w:p>
        </w:tc>
        <w:tc>
          <w:tcPr>
            <w:tcW w:w="55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0FBC9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  <w:b/>
                <w:bCs/>
              </w:rPr>
              <w:t>Serves</w:t>
            </w:r>
          </w:p>
        </w:tc>
      </w:tr>
      <w:tr w:rsidR="0010589C" w:rsidRPr="00663348" w14:paraId="54E36D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8C1C8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F13C2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Online application for DPO and REC clearances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5EE4B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Both offices</w:t>
            </w:r>
          </w:p>
        </w:tc>
      </w:tr>
      <w:tr w:rsidR="0010589C" w:rsidRPr="00663348" w14:paraId="59BD00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10CFB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b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BD712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Online submission of supporting requirements/documents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697DF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Both offices</w:t>
            </w:r>
          </w:p>
        </w:tc>
      </w:tr>
      <w:tr w:rsidR="0010589C" w:rsidRPr="00663348" w14:paraId="0E6E0C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FF5AB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c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06E86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Online signing of NDAs for researchers, OJTs, and trainees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CD681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DPO</w:t>
            </w:r>
          </w:p>
        </w:tc>
      </w:tr>
      <w:tr w:rsidR="0010589C" w:rsidRPr="00663348" w14:paraId="55FCA0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5D0D2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8E426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Digital, searchable document repository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57A2B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Both offices</w:t>
            </w:r>
          </w:p>
        </w:tc>
      </w:tr>
      <w:tr w:rsidR="0010589C" w:rsidRPr="00663348" w14:paraId="1AF131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2E3B8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e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6E99B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Workflow automation (routing, notifications, status tracking)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C9808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Both offices</w:t>
            </w:r>
          </w:p>
        </w:tc>
      </w:tr>
      <w:tr w:rsidR="0010589C" w:rsidRPr="00663348" w14:paraId="771FC0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A260A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f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20FB8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Report generation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1E7A0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Both offices</w:t>
            </w:r>
          </w:p>
        </w:tc>
      </w:tr>
    </w:tbl>
    <w:p w14:paraId="182A38B0" w14:textId="77777777" w:rsidR="0010589C" w:rsidRPr="00663348" w:rsidRDefault="0010589C" w:rsidP="00663348">
      <w:pPr>
        <w:spacing w:after="160"/>
        <w:jc w:val="both"/>
        <w:rPr>
          <w:rFonts w:ascii="Arial" w:hAnsi="Arial" w:cs="Arial"/>
        </w:rPr>
      </w:pPr>
    </w:p>
    <w:p w14:paraId="26CD8797" w14:textId="77777777" w:rsidR="0010589C" w:rsidRPr="00663348" w:rsidRDefault="00000000" w:rsidP="00663348">
      <w:pPr>
        <w:pStyle w:val="Heading3"/>
        <w:spacing w:before="200" w:after="10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1.2 Out of scope (assumption — confirm)</w:t>
      </w:r>
    </w:p>
    <w:p w14:paraId="35D7628E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Financial/budget management for research grants</w:t>
      </w:r>
    </w:p>
    <w:p w14:paraId="22ECABFE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HR/payroll systems for OJTs</w:t>
      </w:r>
    </w:p>
    <w:p w14:paraId="6C8EF0E9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Learning management (LMS) functions for student teachers</w:t>
      </w:r>
    </w:p>
    <w:p w14:paraId="42BCF8FB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Public-facing research publication/portal features</w:t>
      </w:r>
    </w:p>
    <w:p w14:paraId="66A88308" w14:textId="77777777" w:rsidR="0010589C" w:rsidRPr="00663348" w:rsidRDefault="00000000" w:rsidP="00663348">
      <w:pPr>
        <w:pStyle w:val="Heading3"/>
        <w:spacing w:before="200" w:after="10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1.3 Success criteria (assumption — confirm)</w:t>
      </w:r>
    </w:p>
    <w:p w14:paraId="69B7BF8B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100% of DPREQ and REMIS applications processed without paper forms</w:t>
      </w:r>
    </w:p>
    <w:p w14:paraId="493C1814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All OJT/community-service NDAs signed and stored electronically</w:t>
      </w:r>
    </w:p>
    <w:p w14:paraId="21749647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All defined reports (section 6) generatable on demand, without manual data compilation</w:t>
      </w:r>
    </w:p>
    <w:p w14:paraId="10B5E18F" w14:textId="77777777" w:rsidR="0010589C" w:rsidRPr="00663348" w:rsidRDefault="00000000" w:rsidP="00663348">
      <w:pPr>
        <w:pStyle w:val="Heading2"/>
        <w:spacing w:before="260" w:after="14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2" w:name="_Toc234262441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2. The core model: one intake, two tracks, one joint output</w:t>
      </w:r>
      <w:bookmarkEnd w:id="2"/>
    </w:p>
    <w:p w14:paraId="2C9AF488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 research application has one intake, two internal review tracks, one joint output:</w:t>
      </w:r>
    </w:p>
    <w:p w14:paraId="4FA3C71E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 researcher submits one form (“Form 1”).</w:t>
      </w:r>
    </w:p>
    <w:p w14:paraId="591AAF33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That single submission creates two parallel, independently-run records: a DPO track (data-privacy review) and an Ethics track (REMIS — research ethics review).</w:t>
      </w:r>
    </w:p>
    <w:p w14:paraId="6FC0278B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Both tracks converge on a single joint clearance certificate, co-signed by the DPO and the Research Ethics Head. The certificate is not released to the applicant until both signatures exist — this is a hard system rule, not a documentation nuance.</w:t>
      </w:r>
    </w:p>
    <w:p w14:paraId="39B9EE8A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lastRenderedPageBreak/>
        <w:t>OJT/Trainee NDAs (a separate instrument, “Form 5”) are unrelated to research applications entirely — they belong to placements, not studies.</w:t>
      </w:r>
    </w:p>
    <w:p w14:paraId="2D010577" w14:textId="77777777" w:rsidR="0010589C" w:rsidRPr="00663348" w:rsidRDefault="00000000" w:rsidP="00663348">
      <w:pPr>
        <w:pStyle w:val="Heading2"/>
        <w:spacing w:before="260" w:after="14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3" w:name="_Toc234262442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3. Actors and roles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4960"/>
      </w:tblGrid>
      <w:tr w:rsidR="0010589C" w:rsidRPr="00663348" w14:paraId="6EC6F6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B7E33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  <w:b/>
                <w:bCs/>
              </w:rPr>
              <w:t>Role</w:t>
            </w:r>
          </w:p>
        </w:tc>
        <w:tc>
          <w:tcPr>
            <w:tcW w:w="18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52771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  <w:b/>
                <w:bCs/>
              </w:rPr>
              <w:t>Office</w:t>
            </w:r>
          </w:p>
        </w:tc>
        <w:tc>
          <w:tcPr>
            <w:tcW w:w="496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70DBD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10589C" w:rsidRPr="00663348" w14:paraId="655C2D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A132B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Researcher (internal / external)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E3528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Applicant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A25E3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Submits research applications</w:t>
            </w:r>
          </w:p>
        </w:tc>
      </w:tr>
      <w:tr w:rsidR="0010589C" w:rsidRPr="00663348" w14:paraId="3E9EDB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DAF35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OJT / trainee (internal / external)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74451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Applicant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4BCE1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Placed for on-the-job training</w:t>
            </w:r>
          </w:p>
        </w:tc>
      </w:tr>
      <w:tr w:rsidR="0010589C" w:rsidRPr="00663348" w14:paraId="4E1912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6CC0E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Student teacher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F3523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Applicant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669E3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Observes/practices in PCC classes</w:t>
            </w:r>
          </w:p>
        </w:tc>
      </w:tr>
      <w:tr w:rsidR="0010589C" w:rsidRPr="00663348" w14:paraId="743AF6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9BF67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Department/office coordinator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0A177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Host unit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F4445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Starts and countersigns OJT/trainee NDAs</w:t>
            </w:r>
          </w:p>
        </w:tc>
      </w:tr>
      <w:tr w:rsidR="0010589C" w:rsidRPr="00663348" w14:paraId="168764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D0BB2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DPO staff / reviewer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65972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DPO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24395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Screens and reviews DPO-track applications</w:t>
            </w:r>
          </w:p>
        </w:tc>
      </w:tr>
      <w:tr w:rsidR="0010589C" w:rsidRPr="00663348" w14:paraId="29CA87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567E4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DPO approver / head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F870C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DPO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C9C71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Final DPO approval authority</w:t>
            </w:r>
          </w:p>
        </w:tc>
      </w:tr>
      <w:tr w:rsidR="0010589C" w:rsidRPr="00663348" w14:paraId="663110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AC134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Adviser → program head → dean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2C16F" w14:textId="0DC08EA0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Academic</w:t>
            </w:r>
            <w:r w:rsidR="00E86634" w:rsidRPr="00663348">
              <w:rPr>
                <w:rFonts w:ascii="Arial" w:hAnsi="Arial" w:cs="Arial"/>
              </w:rPr>
              <w:t xml:space="preserve"> (ORD)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3751F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Sequential academic endorsement of ethics applications</w:t>
            </w:r>
          </w:p>
        </w:tc>
      </w:tr>
      <w:tr w:rsidR="0010589C" w:rsidRPr="00663348" w14:paraId="53604A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4DB85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Ethics secretariat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637C4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ORD/REC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60165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Administrative screening, tracking number assignment</w:t>
            </w:r>
          </w:p>
        </w:tc>
      </w:tr>
      <w:tr w:rsidR="0010589C" w:rsidRPr="00663348" w14:paraId="7C4E74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706BF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Ethics reviewer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A99F7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ORD/REC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164A1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Risk classification, substantive ethics review</w:t>
            </w:r>
          </w:p>
        </w:tc>
      </w:tr>
      <w:tr w:rsidR="0010589C" w:rsidRPr="00663348" w14:paraId="28DC0B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25BD7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Ethics committee chair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A42D0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ORD/REC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1FB22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Assigns reviewers, issues final ethics decision</w:t>
            </w:r>
          </w:p>
        </w:tc>
      </w:tr>
      <w:tr w:rsidR="0010589C" w:rsidRPr="00663348" w14:paraId="61D225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08BFB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System administrator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6D50E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IT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84EC2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User/role management, system configuration</w:t>
            </w:r>
          </w:p>
        </w:tc>
      </w:tr>
    </w:tbl>
    <w:p w14:paraId="613D693D" w14:textId="77777777" w:rsidR="0010589C" w:rsidRPr="00663348" w:rsidRDefault="00000000" w:rsidP="00663348">
      <w:pPr>
        <w:pStyle w:val="Heading2"/>
        <w:spacing w:before="260" w:after="14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4" w:name="_Toc234262443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4. Module requirements</w:t>
      </w:r>
      <w:bookmarkEnd w:id="4"/>
    </w:p>
    <w:p w14:paraId="0BFB21BB" w14:textId="77777777" w:rsidR="0010589C" w:rsidRPr="00663348" w:rsidRDefault="00000000" w:rsidP="00663348">
      <w:pPr>
        <w:pStyle w:val="Heading3"/>
        <w:spacing w:before="200" w:after="10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4.1 Module 1 — DPREQ (data privacy clearance, DPO)</w:t>
      </w:r>
    </w:p>
    <w:p w14:paraId="3C49AADF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Purpose: review and clear research/data-collection activity for data-privacy compliance before it begins.</w:t>
      </w:r>
    </w:p>
    <w:p w14:paraId="712CFFBB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The system shall:</w:t>
      </w:r>
    </w:p>
    <w:p w14:paraId="665B9727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Present one combined application form (Form 1) covering both data-privacy and ethics questions, submitted once per research application.</w:t>
      </w:r>
    </w:p>
    <w:p w14:paraId="62C2947F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Require applicant declaration and signature before submission.</w:t>
      </w:r>
    </w:p>
    <w:p w14:paraId="5DC7CA77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 xml:space="preserve">Require upload </w:t>
      </w:r>
      <w:proofErr w:type="gramStart"/>
      <w:r w:rsidRPr="00663348">
        <w:rPr>
          <w:rFonts w:ascii="Arial" w:hAnsi="Arial" w:cs="Arial"/>
        </w:rPr>
        <w:t>of:</w:t>
      </w:r>
      <w:proofErr w:type="gramEnd"/>
      <w:r w:rsidRPr="00663348">
        <w:rPr>
          <w:rFonts w:ascii="Arial" w:hAnsi="Arial" w:cs="Arial"/>
        </w:rPr>
        <w:t xml:space="preserve"> approved respondent-head letter (or pending request), research proposal, research instrument, adviser's endorsement letter, and (if minors are respondents) parental consent materials.</w:t>
      </w:r>
    </w:p>
    <w:p w14:paraId="54AF1A82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Route submitted applications to DPO staff for completeness screening.</w:t>
      </w:r>
    </w:p>
    <w:p w14:paraId="5C98E0EA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 xml:space="preserve">Allow DPO staff to return an application with mandatory </w:t>
      </w:r>
      <w:proofErr w:type="gramStart"/>
      <w:r w:rsidRPr="00663348">
        <w:rPr>
          <w:rFonts w:ascii="Arial" w:hAnsi="Arial" w:cs="Arial"/>
        </w:rPr>
        <w:t>comments, or</w:t>
      </w:r>
      <w:proofErr w:type="gramEnd"/>
      <w:r w:rsidRPr="00663348">
        <w:rPr>
          <w:rFonts w:ascii="Arial" w:hAnsi="Arial" w:cs="Arial"/>
        </w:rPr>
        <w:t xml:space="preserve"> advance it to review.</w:t>
      </w:r>
    </w:p>
    <w:p w14:paraId="6FF95C3A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 xml:space="preserve">Allow DPO staff to endorse a reviewed application to a DPO </w:t>
      </w:r>
      <w:proofErr w:type="gramStart"/>
      <w:r w:rsidRPr="00663348">
        <w:rPr>
          <w:rFonts w:ascii="Arial" w:hAnsi="Arial" w:cs="Arial"/>
        </w:rPr>
        <w:t>approver, or</w:t>
      </w:r>
      <w:proofErr w:type="gramEnd"/>
      <w:r w:rsidRPr="00663348">
        <w:rPr>
          <w:rFonts w:ascii="Arial" w:hAnsi="Arial" w:cs="Arial"/>
        </w:rPr>
        <w:t xml:space="preserve"> reject it with reason.</w:t>
      </w:r>
    </w:p>
    <w:p w14:paraId="4C541A80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lastRenderedPageBreak/>
        <w:t>Block DPO approver approval until the associated Research Team NDA (section 4.2) is fully executed.</w:t>
      </w:r>
    </w:p>
    <w:p w14:paraId="51897D09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Notify the applicant and DPO staff at submission, return, endorsement, approval/rejection, and clearance issuance.</w:t>
      </w:r>
    </w:p>
    <w:p w14:paraId="228EA8A0" w14:textId="77777777" w:rsidR="0010589C" w:rsidRPr="00663348" w:rsidRDefault="00000000" w:rsidP="00663348">
      <w:pPr>
        <w:pStyle w:val="Heading3"/>
        <w:spacing w:before="200" w:after="10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4.2 Module 2 — DPNDA (non-disclosure agreements, DPO)</w:t>
      </w:r>
    </w:p>
    <w:p w14:paraId="55E7BA3F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Two distinct NDA instruments:</w:t>
      </w:r>
    </w:p>
    <w:p w14:paraId="35E0DE9A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  <w:b/>
          <w:bCs/>
        </w:rPr>
        <w:t>a) Research Team NDA (Form 2) — signed by the research team lead and every co-researcher. The system shall:</w:t>
      </w:r>
    </w:p>
    <w:p w14:paraId="0EC87A03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Auto-create a Research Team NDA record when Form 1 is submitted, pre-filled with the submitting researcher as team lead.</w:t>
      </w:r>
    </w:p>
    <w:p w14:paraId="3BFD842E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Require every listed team member to sign before the record is marked complete.</w:t>
      </w:r>
    </w:p>
    <w:p w14:paraId="07C4B04E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Block DPO-track approval (section 4.1) until this record is complete.</w:t>
      </w:r>
    </w:p>
    <w:p w14:paraId="1FAC60C7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  <w:b/>
          <w:bCs/>
        </w:rPr>
        <w:t>b) OJT/Trainee NDA (Form 5) — a separate workflow, unrelated to research applications. The system shall:</w:t>
      </w:r>
    </w:p>
    <w:p w14:paraId="33096DDD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Allow a Department Coordinator to create a placement record and associated NDA (trainee name, department, supervisor, duration).</w:t>
      </w:r>
    </w:p>
    <w:p w14:paraId="0BC87A46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 xml:space="preserve">Notify the named trainee to review and </w:t>
      </w:r>
      <w:proofErr w:type="gramStart"/>
      <w:r w:rsidRPr="00663348">
        <w:rPr>
          <w:rFonts w:ascii="Arial" w:hAnsi="Arial" w:cs="Arial"/>
        </w:rPr>
        <w:t>sign, or</w:t>
      </w:r>
      <w:proofErr w:type="gramEnd"/>
      <w:r w:rsidRPr="00663348">
        <w:rPr>
          <w:rFonts w:ascii="Arial" w:hAnsi="Arial" w:cs="Arial"/>
        </w:rPr>
        <w:t xml:space="preserve"> decline with a reason.</w:t>
      </w:r>
    </w:p>
    <w:p w14:paraId="250791BE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Require Department Coordinator countersignature after the trainee signs, completing the NDA in the same action.</w:t>
      </w:r>
    </w:p>
    <w:p w14:paraId="2E6EF659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Generate a signed PDF of the completed NDA.</w:t>
      </w:r>
    </w:p>
    <w:p w14:paraId="71ED8361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Allow the coordinator to later upload an OJT Evaluation Report against a completed placement.</w:t>
      </w:r>
    </w:p>
    <w:p w14:paraId="3FD61248" w14:textId="77777777" w:rsidR="0010589C" w:rsidRPr="00663348" w:rsidRDefault="00000000" w:rsidP="00663348">
      <w:pPr>
        <w:pStyle w:val="Heading3"/>
        <w:spacing w:before="200" w:after="10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4.3 Module 3 — REMIS (research ethics review, ORD/REC)</w:t>
      </w:r>
    </w:p>
    <w:p w14:paraId="12881951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Purpose: manage the ethics review lifecycle for a research application, from academic endorsement through monitoring and archiving.</w:t>
      </w:r>
    </w:p>
    <w:p w14:paraId="0A400502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The system shall:</w:t>
      </w:r>
    </w:p>
    <w:p w14:paraId="550CC344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Route a submitted application through sequential academic endorsement: Adviser → Program Head → Dean. Each endorser may approve (advance), return with comments, or reject (terminal).</w:t>
      </w:r>
    </w:p>
    <w:p w14:paraId="65ABE19D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On Dean approval, route to Ethics Secretariat for administrative completeness screening against a defined checklist; automatically generate a deficiency notice on an incomplete or returned-for-compliance result.</w:t>
      </w:r>
    </w:p>
    <w:p w14:paraId="0DFB430B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Support risk classification (Minimal / Moderate / High) by an Ethics Reviewer, deriving the review track (Expedited / Committee / Full Board).</w:t>
      </w:r>
    </w:p>
    <w:p w14:paraId="7B47ABE6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Allow the Ethics Committee Chair to assign one or more Ethics Reviewers per application.</w:t>
      </w:r>
    </w:p>
    <w:p w14:paraId="079A8B86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 xml:space="preserve">Require every assigned Ethics Reviewer to submit a recommendation before a decision can be issued (panel review, not </w:t>
      </w:r>
      <w:proofErr w:type="gramStart"/>
      <w:r w:rsidRPr="00663348">
        <w:rPr>
          <w:rFonts w:ascii="Arial" w:hAnsi="Arial" w:cs="Arial"/>
        </w:rPr>
        <w:t>single-reviewer</w:t>
      </w:r>
      <w:proofErr w:type="gramEnd"/>
      <w:r w:rsidRPr="00663348">
        <w:rPr>
          <w:rFonts w:ascii="Arial" w:hAnsi="Arial" w:cs="Arial"/>
        </w:rPr>
        <w:t>).</w:t>
      </w:r>
    </w:p>
    <w:p w14:paraId="4EE7359F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Allow the Ethics Committee Chair to issue one of: Approved, Approved with Conditions, Deferred, or Disapproved.</w:t>
      </w:r>
    </w:p>
    <w:p w14:paraId="1700F978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On a positive decision, sign the Ethics track's half of the joint clearance certificate.</w:t>
      </w:r>
    </w:p>
    <w:p w14:paraId="1B6F28DE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lastRenderedPageBreak/>
        <w:t>On clearance issuance, automatically transition the application into Monitoring.</w:t>
      </w:r>
    </w:p>
    <w:p w14:paraId="127F8FF0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During Monitoring, accept monthly progress reports from the researcher and reviewer compliance verdicts against them (informational only — does not block anything).</w:t>
      </w:r>
    </w:p>
    <w:p w14:paraId="42C1A202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Accept a Final Ethics Completion Report from the researcher, which — on submission — closes and archives the study in the same action.</w:t>
      </w:r>
    </w:p>
    <w:p w14:paraId="19710CEE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Support standalone incident reporting (section 4.4) at any point during an active or monitored study, independent of the status lifecycle above.</w:t>
      </w:r>
    </w:p>
    <w:p w14:paraId="2109D703" w14:textId="77777777" w:rsidR="0010589C" w:rsidRPr="00663348" w:rsidRDefault="00000000" w:rsidP="00663348">
      <w:pPr>
        <w:pStyle w:val="Heading3"/>
        <w:spacing w:before="200" w:after="10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4.4 Incident reporting (part of REMIS)</w:t>
      </w:r>
    </w:p>
    <w:p w14:paraId="118A4BAF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The system shall:</w:t>
      </w:r>
    </w:p>
    <w:p w14:paraId="018637E5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Allow the study's researcher, or Ethics Secretariat/Reviewer/Chair, to file an incident against any REMIS application at any time.</w:t>
      </w:r>
    </w:p>
    <w:p w14:paraId="151AEBF7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Capture incident type (Participant Complaint, Data Breach, Confidentiality Breach, Psychological Harm, Protocol Violation, Other), severity, and description.</w:t>
      </w:r>
    </w:p>
    <w:p w14:paraId="44DB16CF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Immediately notify the Ethics Committee Chair and Ethics Secretariat on filing.</w:t>
      </w:r>
    </w:p>
    <w:p w14:paraId="2406CB65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 xml:space="preserve">Additionally notify DPO Staff directly when the incident type is Data Breach </w:t>
      </w:r>
      <w:proofErr w:type="spellStart"/>
      <w:r w:rsidRPr="00663348">
        <w:rPr>
          <w:rFonts w:ascii="Arial" w:hAnsi="Arial" w:cs="Arial"/>
        </w:rPr>
        <w:t>or</w:t>
      </w:r>
      <w:proofErr w:type="spellEnd"/>
      <w:r w:rsidRPr="00663348">
        <w:rPr>
          <w:rFonts w:ascii="Arial" w:hAnsi="Arial" w:cs="Arial"/>
        </w:rPr>
        <w:t xml:space="preserve"> Confidentiality Breach — the one point where the Incident module reaches across to the DPO side.</w:t>
      </w:r>
    </w:p>
    <w:p w14:paraId="33B5A8B9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Track incident status (Reported → Under Investigation → Corrective Action in Progress → Resolved → Closed) independent of the study's own status.</w:t>
      </w:r>
    </w:p>
    <w:p w14:paraId="5B16A28A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Support an attached corrective action (required action, due date, status, verification) tracked independently of the incident's own status.</w:t>
      </w:r>
    </w:p>
    <w:p w14:paraId="0E66601A" w14:textId="77777777" w:rsidR="0010589C" w:rsidRPr="00663348" w:rsidRDefault="00000000" w:rsidP="00663348">
      <w:pPr>
        <w:pStyle w:val="Heading3"/>
        <w:spacing w:before="200" w:after="10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4.5 Shared infrastructure</w:t>
      </w:r>
    </w:p>
    <w:p w14:paraId="0881825E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The system shall:</w:t>
      </w:r>
    </w:p>
    <w:p w14:paraId="6B72F71C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Maintain one user/role model shared by all modules, with role-based permission checks on every module action.</w:t>
      </w:r>
    </w:p>
    <w:p w14:paraId="347ED865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Enforce a consistent, auto-generated file naming and repository placement convention for every uploaded or generated document.</w:t>
      </w:r>
    </w:p>
    <w:p w14:paraId="014071D6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Capture an e-signature (typed name + timestamp + IP/device, plus a drawn-signature image for visual familiarity) on every signing event, and lock signed documents from further edits.</w:t>
      </w:r>
    </w:p>
    <w:p w14:paraId="205BDBBC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Provide in-app and email notification channels, with role-specific dashboards (new submissions, pending-my-action, returned/awaiting-applicant, overdue monitoring, recently completed).</w:t>
      </w:r>
    </w:p>
    <w:p w14:paraId="7F098F97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Maintain an immutable, filterable audit trail of every record creation, status change, document upload, signature event, and role change.</w:t>
      </w:r>
    </w:p>
    <w:p w14:paraId="2CD68676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Provide applicants a simplified status tracker, and internal reviewers the full status and comment history, for any record.</w:t>
      </w:r>
    </w:p>
    <w:p w14:paraId="3CF11CA2" w14:textId="77777777" w:rsidR="0010589C" w:rsidRPr="00663348" w:rsidRDefault="00000000" w:rsidP="00663348">
      <w:pPr>
        <w:pStyle w:val="Heading3"/>
        <w:spacing w:before="200" w:after="10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4.6 Public verification</w:t>
      </w:r>
    </w:p>
    <w:p w14:paraId="08E43C6F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The system shall:</w:t>
      </w:r>
    </w:p>
    <w:p w14:paraId="36EF300A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lastRenderedPageBreak/>
        <w:t xml:space="preserve">Provide a public, unauthenticated page where anyone can enter a DPREQ/REC tracking number, or scan a certificate's QR code, and </w:t>
      </w:r>
      <w:proofErr w:type="gramStart"/>
      <w:r w:rsidRPr="00663348">
        <w:rPr>
          <w:rFonts w:ascii="Arial" w:hAnsi="Arial" w:cs="Arial"/>
        </w:rPr>
        <w:t>receive:</w:t>
      </w:r>
      <w:proofErr w:type="gramEnd"/>
      <w:r w:rsidRPr="00663348">
        <w:rPr>
          <w:rFonts w:ascii="Arial" w:hAnsi="Arial" w:cs="Arial"/>
        </w:rPr>
        <w:t xml:space="preserve"> valid/expired status, both tracking numbers, issue date, expiry date — and nothing else (no names, no study details).</w:t>
      </w:r>
    </w:p>
    <w:p w14:paraId="13348ED4" w14:textId="149354D8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Only ever resolve against a clearance certificate that has both required signatures.</w:t>
      </w:r>
    </w:p>
    <w:p w14:paraId="625817C8" w14:textId="77777777" w:rsidR="0010589C" w:rsidRPr="00663348" w:rsidRDefault="00000000" w:rsidP="00663348">
      <w:pPr>
        <w:pStyle w:val="Heading2"/>
        <w:spacing w:before="260" w:after="14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5" w:name="_Toc234262444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6. Reports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360"/>
      </w:tblGrid>
      <w:tr w:rsidR="0010589C" w:rsidRPr="00663348" w14:paraId="6CB527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53968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  <w:b/>
                <w:bCs/>
              </w:rPr>
              <w:t>Report</w:t>
            </w:r>
          </w:p>
        </w:tc>
        <w:tc>
          <w:tcPr>
            <w:tcW w:w="18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83E3F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  <w:b/>
                <w:bCs/>
              </w:rPr>
              <w:t>Owner</w:t>
            </w:r>
          </w:p>
        </w:tc>
        <w:tc>
          <w:tcPr>
            <w:tcW w:w="436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8CD35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  <w:b/>
                <w:bCs/>
              </w:rPr>
              <w:t>Key metrics</w:t>
            </w:r>
          </w:p>
        </w:tc>
      </w:tr>
      <w:tr w:rsidR="0010589C" w:rsidRPr="00663348" w14:paraId="6F127C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2500D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Applications by department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5F37D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Shared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AEA7C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Application counts by status, by department</w:t>
            </w:r>
          </w:p>
        </w:tc>
      </w:tr>
      <w:tr w:rsidR="0010589C" w:rsidRPr="00663348" w14:paraId="7414EE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9525A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Compliance monitoring report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90F74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Shared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296EE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Compliant / minor / major / non-compliant counts</w:t>
            </w:r>
          </w:p>
        </w:tc>
      </w:tr>
      <w:tr w:rsidR="0010589C" w:rsidRPr="00663348" w14:paraId="1E6862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9780B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Incident summary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F2D6B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ORD (DPO cc'd on breach types)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E192C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Incident counts by type, severity, status; time-to-resolution</w:t>
            </w:r>
          </w:p>
        </w:tc>
      </w:tr>
      <w:tr w:rsidR="0010589C" w:rsidRPr="00663348" w14:paraId="787068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41D2E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Application by risk level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028AE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ORD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5732D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Minimal/Moderate/High breakdown</w:t>
            </w:r>
          </w:p>
        </w:tc>
      </w:tr>
      <w:tr w:rsidR="0010589C" w:rsidRPr="00663348" w14:paraId="6B8855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AB5D1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Reviewer workload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DD7CA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ORD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C1116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Active assignments, completed reviews, turnaround time per reviewer</w:t>
            </w:r>
          </w:p>
        </w:tc>
      </w:tr>
      <w:tr w:rsidR="0010589C" w:rsidRPr="00663348" w14:paraId="62703C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042A7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Annual ethics report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9E766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ORD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EE8A8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Full-year submission/approval/rejection summary</w:t>
            </w:r>
          </w:p>
        </w:tc>
      </w:tr>
      <w:tr w:rsidR="0010589C" w:rsidRPr="00663348" w14:paraId="680E19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FF305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Archive studies report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AB44D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ORD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3AB44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Archived studies list with outcome</w:t>
            </w:r>
          </w:p>
        </w:tc>
      </w:tr>
      <w:tr w:rsidR="0010589C" w:rsidRPr="00663348" w14:paraId="3B09FD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566D7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NDAs per department/grade level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7456A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DPO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E97FF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Completed NDA counts, cross-tabbed</w:t>
            </w:r>
          </w:p>
        </w:tc>
      </w:tr>
      <w:tr w:rsidR="0010589C" w:rsidRPr="00663348" w14:paraId="09A9F7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EFAC1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Pending DPO approvals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675B6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DPO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E9869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In-flight applications with reasons/comments</w:t>
            </w:r>
          </w:p>
        </w:tc>
      </w:tr>
      <w:tr w:rsidR="0010589C" w:rsidRPr="00663348" w14:paraId="04C718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5A6B3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Student teachers per grade/dept/school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91146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DPO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861A6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Placement counts, cross-tabbed</w:t>
            </w:r>
          </w:p>
        </w:tc>
      </w:tr>
      <w:tr w:rsidR="0010589C" w:rsidRPr="00663348" w14:paraId="08EA56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33E90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OJTs accommodated per month/year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3FB45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DPO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B618F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Placement counts, cross-tabbed, trended</w:t>
            </w:r>
          </w:p>
        </w:tc>
      </w:tr>
      <w:tr w:rsidR="0010589C" w:rsidRPr="00663348" w14:paraId="100BDE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63BA0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OJT/student teacher whereabouts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A3F98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DPO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67539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Active placements as of a given date</w:t>
            </w:r>
          </w:p>
        </w:tc>
      </w:tr>
      <w:tr w:rsidR="0010589C" w:rsidRPr="00663348" w14:paraId="3FB97B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C694D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Departments with/without OJT evaluation reports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07FC0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DPO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194E3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Compliance list, two-sided</w:t>
            </w:r>
          </w:p>
        </w:tc>
      </w:tr>
    </w:tbl>
    <w:p w14:paraId="49C07F21" w14:textId="77777777" w:rsidR="0010589C" w:rsidRPr="00663348" w:rsidRDefault="00000000" w:rsidP="00663348">
      <w:pPr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br w:type="page"/>
      </w:r>
    </w:p>
    <w:p w14:paraId="78D9E4DC" w14:textId="77777777" w:rsidR="0010589C" w:rsidRPr="00663348" w:rsidRDefault="00000000" w:rsidP="00663348">
      <w:pPr>
        <w:pStyle w:val="Heading1"/>
        <w:spacing w:before="360" w:after="18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6" w:name="_Toc234262445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Workflow diagrams</w:t>
      </w:r>
      <w:bookmarkEnd w:id="6"/>
    </w:p>
    <w:p w14:paraId="5A2DBDE3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Each diagram traces the exact status names used by the system, cross-checked against the running code, not just the design docs.</w:t>
      </w:r>
    </w:p>
    <w:p w14:paraId="27DA91F2" w14:textId="77777777" w:rsidR="0010589C" w:rsidRPr="00663348" w:rsidRDefault="00000000" w:rsidP="00663348">
      <w:pPr>
        <w:pStyle w:val="Heading2"/>
        <w:spacing w:before="260" w:after="14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7" w:name="_Toc234262446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DPREQ status lifecycle (DPO track)</w:t>
      </w:r>
      <w:bookmarkEnd w:id="7"/>
    </w:p>
    <w:p w14:paraId="071DBAA6" w14:textId="77777777" w:rsidR="0010589C" w:rsidRPr="00663348" w:rsidRDefault="00000000" w:rsidP="00663348">
      <w:pPr>
        <w:spacing w:before="160" w:after="40"/>
        <w:jc w:val="both"/>
        <w:rPr>
          <w:rFonts w:ascii="Arial" w:hAnsi="Arial" w:cs="Arial"/>
        </w:rPr>
      </w:pPr>
      <w:r w:rsidRPr="00663348">
        <w:rPr>
          <w:rFonts w:ascii="Arial" w:hAnsi="Arial" w:cs="Arial"/>
          <w:noProof/>
        </w:rPr>
        <w:drawing>
          <wp:inline distT="0" distB="0" distL="0" distR="0" wp14:anchorId="7B63CABD" wp14:editId="3E659E62">
            <wp:extent cx="5143500" cy="483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1B98" w14:textId="77777777" w:rsidR="0010589C" w:rsidRPr="00663348" w:rsidRDefault="00000000" w:rsidP="00663348">
      <w:pPr>
        <w:spacing w:before="80" w:after="240"/>
        <w:jc w:val="both"/>
        <w:rPr>
          <w:rFonts w:ascii="Arial" w:hAnsi="Arial" w:cs="Arial"/>
        </w:rPr>
      </w:pPr>
      <w:r w:rsidRPr="00663348">
        <w:rPr>
          <w:rFonts w:ascii="Arial" w:hAnsi="Arial" w:cs="Arial"/>
          <w:i/>
          <w:iCs/>
          <w:color w:val="5F5E5A"/>
        </w:rPr>
        <w:t>Figure 1. An application moves from draft through screening, review, endorsement, and approval, converging on a joint clearance once the ethics track also signs.</w:t>
      </w:r>
    </w:p>
    <w:p w14:paraId="46AFB517" w14:textId="77777777" w:rsidR="00663348" w:rsidRPr="00663348" w:rsidRDefault="00663348" w:rsidP="00663348">
      <w:pPr>
        <w:jc w:val="both"/>
        <w:rPr>
          <w:rFonts w:ascii="Arial" w:hAnsi="Arial" w:cs="Arial"/>
          <w:color w:val="2E74B5"/>
        </w:rPr>
      </w:pPr>
      <w:r w:rsidRPr="00663348">
        <w:rPr>
          <w:rFonts w:ascii="Arial" w:hAnsi="Arial" w:cs="Arial"/>
        </w:rPr>
        <w:br w:type="page"/>
      </w:r>
    </w:p>
    <w:p w14:paraId="58C54CEA" w14:textId="732AA959" w:rsidR="0010589C" w:rsidRPr="00663348" w:rsidRDefault="00000000" w:rsidP="00663348">
      <w:pPr>
        <w:pStyle w:val="Heading2"/>
        <w:spacing w:before="260" w:after="14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8" w:name="_Toc234262447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REMIS endorsement, screening, review, and decision</w:t>
      </w:r>
      <w:bookmarkEnd w:id="8"/>
    </w:p>
    <w:p w14:paraId="24249DC7" w14:textId="77777777" w:rsidR="0010589C" w:rsidRPr="00663348" w:rsidRDefault="00000000" w:rsidP="00663348">
      <w:pPr>
        <w:spacing w:before="160" w:after="40"/>
        <w:jc w:val="both"/>
        <w:rPr>
          <w:rFonts w:ascii="Arial" w:hAnsi="Arial" w:cs="Arial"/>
        </w:rPr>
      </w:pPr>
      <w:r w:rsidRPr="00663348">
        <w:rPr>
          <w:rFonts w:ascii="Arial" w:hAnsi="Arial" w:cs="Arial"/>
          <w:noProof/>
        </w:rPr>
        <w:drawing>
          <wp:inline distT="0" distB="0" distL="0" distR="0" wp14:anchorId="5B79FAD4" wp14:editId="71988010">
            <wp:extent cx="5143500" cy="4533900"/>
            <wp:effectExtent l="0" t="0" r="0" b="0"/>
            <wp:docPr id="1532394079" name="Picture 1532394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9CEF" w14:textId="77777777" w:rsidR="0010589C" w:rsidRPr="00663348" w:rsidRDefault="00000000" w:rsidP="00663348">
      <w:pPr>
        <w:spacing w:before="80" w:after="240"/>
        <w:jc w:val="both"/>
        <w:rPr>
          <w:rFonts w:ascii="Arial" w:hAnsi="Arial" w:cs="Arial"/>
        </w:rPr>
      </w:pPr>
      <w:r w:rsidRPr="00663348">
        <w:rPr>
          <w:rFonts w:ascii="Arial" w:hAnsi="Arial" w:cs="Arial"/>
          <w:i/>
          <w:iCs/>
          <w:color w:val="5F5E5A"/>
        </w:rPr>
        <w:t>Figure 2. The ethics track: academic endorsement (Adviser → Program Head → Dean), administrative screening, risk-tiered review, and the committee's final decision.</w:t>
      </w:r>
    </w:p>
    <w:p w14:paraId="1FD53DB7" w14:textId="77777777" w:rsidR="00663348" w:rsidRPr="00663348" w:rsidRDefault="00663348" w:rsidP="00663348">
      <w:pPr>
        <w:jc w:val="both"/>
        <w:rPr>
          <w:rFonts w:ascii="Arial" w:hAnsi="Arial" w:cs="Arial"/>
          <w:color w:val="2E74B5"/>
        </w:rPr>
      </w:pPr>
      <w:r w:rsidRPr="00663348">
        <w:rPr>
          <w:rFonts w:ascii="Arial" w:hAnsi="Arial" w:cs="Arial"/>
        </w:rPr>
        <w:br w:type="page"/>
      </w:r>
    </w:p>
    <w:p w14:paraId="572234CB" w14:textId="5DC313A3" w:rsidR="0010589C" w:rsidRPr="00663348" w:rsidRDefault="00000000" w:rsidP="00663348">
      <w:pPr>
        <w:pStyle w:val="Heading2"/>
        <w:spacing w:before="260" w:after="14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9" w:name="_Toc234262448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REMIS monitoring and completion</w:t>
      </w:r>
      <w:bookmarkEnd w:id="9"/>
    </w:p>
    <w:p w14:paraId="565043E2" w14:textId="77777777" w:rsidR="0010589C" w:rsidRPr="00663348" w:rsidRDefault="00000000" w:rsidP="00663348">
      <w:pPr>
        <w:spacing w:before="160" w:after="40"/>
        <w:jc w:val="both"/>
        <w:rPr>
          <w:rFonts w:ascii="Arial" w:hAnsi="Arial" w:cs="Arial"/>
        </w:rPr>
      </w:pPr>
      <w:r w:rsidRPr="00663348">
        <w:rPr>
          <w:rFonts w:ascii="Arial" w:hAnsi="Arial" w:cs="Arial"/>
          <w:noProof/>
        </w:rPr>
        <w:drawing>
          <wp:inline distT="0" distB="0" distL="0" distR="0" wp14:anchorId="0275D8FB" wp14:editId="7E11CFB3">
            <wp:extent cx="5143500" cy="3171825"/>
            <wp:effectExtent l="0" t="0" r="0" b="0"/>
            <wp:docPr id="1593103264" name="Picture 1593103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23C5" w14:textId="77777777" w:rsidR="0010589C" w:rsidRPr="00663348" w:rsidRDefault="00000000" w:rsidP="00663348">
      <w:pPr>
        <w:spacing w:before="80" w:after="240"/>
        <w:jc w:val="both"/>
        <w:rPr>
          <w:rFonts w:ascii="Arial" w:hAnsi="Arial" w:cs="Arial"/>
        </w:rPr>
      </w:pPr>
      <w:r w:rsidRPr="00663348">
        <w:rPr>
          <w:rFonts w:ascii="Arial" w:hAnsi="Arial" w:cs="Arial"/>
          <w:i/>
          <w:iCs/>
          <w:color w:val="5F5E5A"/>
        </w:rPr>
        <w:t>Figure 3. An approved study is monitored monthly until a final completion report closes and archives it. Incidents (figure 5) can occur at any point, independent of this lifecycle.</w:t>
      </w:r>
    </w:p>
    <w:p w14:paraId="70EE2144" w14:textId="77777777" w:rsidR="0010589C" w:rsidRPr="00663348" w:rsidRDefault="00000000" w:rsidP="00663348">
      <w:pPr>
        <w:pStyle w:val="Heading2"/>
        <w:spacing w:before="260" w:after="14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10" w:name="_Toc234262449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DPNDA — OJT/trainee NDA workflow</w:t>
      </w:r>
      <w:bookmarkEnd w:id="10"/>
    </w:p>
    <w:p w14:paraId="7A7F32B3" w14:textId="77777777" w:rsidR="0010589C" w:rsidRPr="00663348" w:rsidRDefault="00000000" w:rsidP="00663348">
      <w:pPr>
        <w:spacing w:before="160" w:after="40"/>
        <w:jc w:val="both"/>
        <w:rPr>
          <w:rFonts w:ascii="Arial" w:hAnsi="Arial" w:cs="Arial"/>
        </w:rPr>
      </w:pPr>
      <w:r w:rsidRPr="00663348">
        <w:rPr>
          <w:rFonts w:ascii="Arial" w:hAnsi="Arial" w:cs="Arial"/>
          <w:noProof/>
        </w:rPr>
        <w:drawing>
          <wp:inline distT="0" distB="0" distL="0" distR="0" wp14:anchorId="0C5A00EA" wp14:editId="73E1D75D">
            <wp:extent cx="5143500" cy="3667125"/>
            <wp:effectExtent l="0" t="0" r="0" b="0"/>
            <wp:docPr id="1684556046" name="Picture 1684556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E6BF" w14:textId="77777777" w:rsidR="0010589C" w:rsidRPr="00663348" w:rsidRDefault="00000000" w:rsidP="00663348">
      <w:pPr>
        <w:spacing w:before="80" w:after="240"/>
        <w:jc w:val="both"/>
        <w:rPr>
          <w:rFonts w:ascii="Arial" w:hAnsi="Arial" w:cs="Arial"/>
        </w:rPr>
      </w:pPr>
      <w:r w:rsidRPr="00663348">
        <w:rPr>
          <w:rFonts w:ascii="Arial" w:hAnsi="Arial" w:cs="Arial"/>
          <w:i/>
          <w:iCs/>
          <w:color w:val="5F5E5A"/>
        </w:rPr>
        <w:lastRenderedPageBreak/>
        <w:t>Figure 4. A separate workflow from the research application flow above — started by the Department Coordinator, not the trainee.</w:t>
      </w:r>
    </w:p>
    <w:p w14:paraId="424938FA" w14:textId="77777777" w:rsidR="0010589C" w:rsidRPr="00663348" w:rsidRDefault="00000000" w:rsidP="00663348">
      <w:pPr>
        <w:pStyle w:val="Heading2"/>
        <w:spacing w:before="260" w:after="14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11" w:name="_Toc234262450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Incident reporting workflow</w:t>
      </w:r>
      <w:bookmarkEnd w:id="11"/>
    </w:p>
    <w:p w14:paraId="0E1BB7F3" w14:textId="77777777" w:rsidR="0010589C" w:rsidRPr="00663348" w:rsidRDefault="00000000" w:rsidP="00663348">
      <w:pPr>
        <w:spacing w:before="160" w:after="40"/>
        <w:jc w:val="both"/>
        <w:rPr>
          <w:rFonts w:ascii="Arial" w:hAnsi="Arial" w:cs="Arial"/>
        </w:rPr>
      </w:pPr>
      <w:r w:rsidRPr="00663348">
        <w:rPr>
          <w:rFonts w:ascii="Arial" w:hAnsi="Arial" w:cs="Arial"/>
          <w:noProof/>
        </w:rPr>
        <w:drawing>
          <wp:inline distT="0" distB="0" distL="0" distR="0" wp14:anchorId="3A0FFA21" wp14:editId="11FB9AD5">
            <wp:extent cx="5143500" cy="3667125"/>
            <wp:effectExtent l="0" t="0" r="0" b="0"/>
            <wp:docPr id="376364339" name="Picture 376364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92AF" w14:textId="77777777" w:rsidR="0010589C" w:rsidRPr="00663348" w:rsidRDefault="00000000" w:rsidP="00663348">
      <w:pPr>
        <w:spacing w:before="80" w:after="240"/>
        <w:jc w:val="both"/>
        <w:rPr>
          <w:rFonts w:ascii="Arial" w:hAnsi="Arial" w:cs="Arial"/>
        </w:rPr>
      </w:pPr>
      <w:r w:rsidRPr="00663348">
        <w:rPr>
          <w:rFonts w:ascii="Arial" w:hAnsi="Arial" w:cs="Arial"/>
          <w:i/>
          <w:iCs/>
          <w:color w:val="5F5E5A"/>
        </w:rPr>
        <w:t>Figure 5. Incidents move through their own status lifecycle; a corrective action, if attached, is tracked independently through its own in progress / completed / verified states.</w:t>
      </w:r>
    </w:p>
    <w:p w14:paraId="58442042" w14:textId="77777777" w:rsidR="0010589C" w:rsidRPr="00663348" w:rsidRDefault="00000000" w:rsidP="00663348">
      <w:pPr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br w:type="page"/>
      </w:r>
    </w:p>
    <w:p w14:paraId="48967844" w14:textId="77777777" w:rsidR="0010589C" w:rsidRPr="00663348" w:rsidRDefault="00000000" w:rsidP="00663348">
      <w:pPr>
        <w:pStyle w:val="Heading1"/>
        <w:spacing w:before="360" w:after="18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12" w:name="_Toc234262451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System context</w:t>
      </w:r>
      <w:bookmarkEnd w:id="12"/>
    </w:p>
    <w:p w14:paraId="4F909EF2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 stakeholder-level view of the system: what PCC-EDMS is, who touches it, and how information flows between the two owning offices. Deliberately excludes implementation detail — no class names, table names, or schema.</w:t>
      </w:r>
    </w:p>
    <w:p w14:paraId="7A2E865F" w14:textId="77777777" w:rsidR="0010589C" w:rsidRPr="00663348" w:rsidRDefault="00000000" w:rsidP="00663348">
      <w:pPr>
        <w:spacing w:before="160" w:after="40"/>
        <w:jc w:val="both"/>
        <w:rPr>
          <w:rFonts w:ascii="Arial" w:hAnsi="Arial" w:cs="Arial"/>
        </w:rPr>
      </w:pPr>
      <w:r w:rsidRPr="00663348">
        <w:rPr>
          <w:rFonts w:ascii="Arial" w:hAnsi="Arial" w:cs="Arial"/>
          <w:noProof/>
        </w:rPr>
        <w:drawing>
          <wp:inline distT="0" distB="0" distL="0" distR="0" wp14:anchorId="7C6FA4DB" wp14:editId="621470B3">
            <wp:extent cx="5143500" cy="4533900"/>
            <wp:effectExtent l="0" t="0" r="0" b="0"/>
            <wp:docPr id="37327711" name="Picture 37327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F042" w14:textId="77777777" w:rsidR="0010589C" w:rsidRPr="00663348" w:rsidRDefault="00000000" w:rsidP="00663348">
      <w:pPr>
        <w:spacing w:before="80" w:after="240"/>
        <w:jc w:val="both"/>
        <w:rPr>
          <w:rFonts w:ascii="Arial" w:hAnsi="Arial" w:cs="Arial"/>
        </w:rPr>
      </w:pPr>
      <w:r w:rsidRPr="00663348">
        <w:rPr>
          <w:rFonts w:ascii="Arial" w:hAnsi="Arial" w:cs="Arial"/>
          <w:i/>
          <w:iCs/>
          <w:color w:val="5F5E5A"/>
        </w:rPr>
        <w:t>Figure 6. One front door (a single application form), two independent back-office tracks, one convergence point (the joint clearance certificate).</w:t>
      </w:r>
    </w:p>
    <w:p w14:paraId="413EF6A8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Reading this diagram:</w:t>
      </w:r>
    </w:p>
    <w:p w14:paraId="27896D57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One front door: researchers interact with a single intake form, not separate DPO and Ethics forms.</w:t>
      </w:r>
    </w:p>
    <w:p w14:paraId="5E346211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Two independent back-office tracks: DPO's review and the Ethics Committee's review happen in parallel and don't wait on each other — except at the very end.</w:t>
      </w:r>
    </w:p>
    <w:p w14:paraId="1AA3209C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One convergence point: the joint clearance certificate is the only place the two tracks' outputs meet, and it enforces a hard rule — no release until both offices have signed.</w:t>
      </w:r>
    </w:p>
    <w:p w14:paraId="7F26D2DD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 xml:space="preserve">One cross-office notification: REMIS-side data-breach </w:t>
      </w:r>
      <w:proofErr w:type="spellStart"/>
      <w:r w:rsidRPr="00663348">
        <w:rPr>
          <w:rFonts w:ascii="Arial" w:hAnsi="Arial" w:cs="Arial"/>
        </w:rPr>
        <w:t>or</w:t>
      </w:r>
      <w:proofErr w:type="spellEnd"/>
      <w:r w:rsidRPr="00663348">
        <w:rPr>
          <w:rFonts w:ascii="Arial" w:hAnsi="Arial" w:cs="Arial"/>
        </w:rPr>
        <w:t xml:space="preserve"> confidentiality-breach incidents are the one case where the Ethics side directly notifies DPO.</w:t>
      </w:r>
    </w:p>
    <w:p w14:paraId="0F747275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DPNDA is separate: OJT/trainee NDAs are not part of the research-application flow at all — they belong to placements, run by Department Coordinators.</w:t>
      </w:r>
    </w:p>
    <w:p w14:paraId="0157A3E3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lastRenderedPageBreak/>
        <w:t>Reporting reads across everything: both offices get reports computed from the same underlying application data, without manual compilation.</w:t>
      </w:r>
    </w:p>
    <w:p w14:paraId="1A36E37B" w14:textId="77777777" w:rsidR="0010589C" w:rsidRPr="00663348" w:rsidRDefault="00000000" w:rsidP="00663348">
      <w:pPr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br w:type="page"/>
      </w:r>
    </w:p>
    <w:p w14:paraId="36730E88" w14:textId="77777777" w:rsidR="0010589C" w:rsidRPr="00663348" w:rsidRDefault="00000000" w:rsidP="00663348">
      <w:pPr>
        <w:pStyle w:val="Heading2"/>
        <w:spacing w:before="260" w:after="140"/>
        <w:jc w:val="both"/>
        <w:rPr>
          <w:rFonts w:ascii="Arial" w:hAnsi="Arial" w:cs="Arial"/>
          <w:sz w:val="22"/>
          <w:szCs w:val="22"/>
        </w:rPr>
      </w:pPr>
      <w:bookmarkStart w:id="13" w:name="_Toc234262452"/>
      <w:r w:rsidRPr="00663348">
        <w:rPr>
          <w:rFonts w:ascii="Arial" w:hAnsi="Arial" w:cs="Arial"/>
          <w:sz w:val="22"/>
          <w:szCs w:val="22"/>
        </w:rPr>
        <w:lastRenderedPageBreak/>
        <w:t>For context: decisions already made and confirmed (informational only)</w:t>
      </w:r>
      <w:bookmarkEnd w:id="13"/>
    </w:p>
    <w:p w14:paraId="770151D7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These do not need sign-off — listed here so stakeholders know they were considered and closed, not overlooked:</w:t>
      </w:r>
    </w:p>
    <w:p w14:paraId="08ADAE87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Monitoring/progress-report cadence: monthly (most studies finish in 3–4 months).</w:t>
      </w:r>
    </w:p>
    <w:p w14:paraId="0A0D299E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Bulk CSV import for OJT batch role assignment: required and built.</w:t>
      </w:r>
    </w:p>
    <w:p w14:paraId="36024B32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SMS notifications: deliberately not built — the project runs on free infrastructure aside from hosting; email covers the required notification channel.</w:t>
      </w:r>
    </w:p>
    <w:p w14:paraId="110B8ADE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 separate “Discontinued/Withdrawn” workflow branch: declined — a stalled study can remain in Monitoring indefinitely.</w:t>
      </w:r>
    </w:p>
    <w:p w14:paraId="02DB27FD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Multi-version NDA template management: declined for now — the current fixed NDA template is stable.</w:t>
      </w:r>
    </w:p>
    <w:p w14:paraId="2C99D760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Panel review (multiple Ethics Reviewers per application, consolidated by the Chair): confirmed and built.</w:t>
      </w:r>
    </w:p>
    <w:p w14:paraId="24E835C7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Database engine: MySQL 8.0+. Frontend/backend integration: Inertia.js (React + Laravel).</w:t>
      </w:r>
    </w:p>
    <w:sectPr w:rsidR="0010589C" w:rsidRPr="0066334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36A60"/>
    <w:multiLevelType w:val="hybridMultilevel"/>
    <w:tmpl w:val="6A04952E"/>
    <w:lvl w:ilvl="0" w:tplc="6EECB002">
      <w:start w:val="1"/>
      <w:numFmt w:val="bullet"/>
      <w:lvlText w:val="•"/>
      <w:lvlJc w:val="left"/>
      <w:pPr>
        <w:ind w:left="400" w:hanging="260"/>
      </w:pPr>
    </w:lvl>
    <w:lvl w:ilvl="1" w:tplc="CC68521A">
      <w:numFmt w:val="decimal"/>
      <w:lvlText w:val=""/>
      <w:lvlJc w:val="left"/>
    </w:lvl>
    <w:lvl w:ilvl="2" w:tplc="1282727E">
      <w:numFmt w:val="decimal"/>
      <w:lvlText w:val=""/>
      <w:lvlJc w:val="left"/>
    </w:lvl>
    <w:lvl w:ilvl="3" w:tplc="B344A740">
      <w:numFmt w:val="decimal"/>
      <w:lvlText w:val=""/>
      <w:lvlJc w:val="left"/>
    </w:lvl>
    <w:lvl w:ilvl="4" w:tplc="AE4AEED4">
      <w:numFmt w:val="decimal"/>
      <w:lvlText w:val=""/>
      <w:lvlJc w:val="left"/>
    </w:lvl>
    <w:lvl w:ilvl="5" w:tplc="FA706158">
      <w:numFmt w:val="decimal"/>
      <w:lvlText w:val=""/>
      <w:lvlJc w:val="left"/>
    </w:lvl>
    <w:lvl w:ilvl="6" w:tplc="FC9689EC">
      <w:numFmt w:val="decimal"/>
      <w:lvlText w:val=""/>
      <w:lvlJc w:val="left"/>
    </w:lvl>
    <w:lvl w:ilvl="7" w:tplc="C5B06B2A">
      <w:numFmt w:val="decimal"/>
      <w:lvlText w:val=""/>
      <w:lvlJc w:val="left"/>
    </w:lvl>
    <w:lvl w:ilvl="8" w:tplc="C32265A4">
      <w:numFmt w:val="decimal"/>
      <w:lvlText w:val=""/>
      <w:lvlJc w:val="left"/>
    </w:lvl>
  </w:abstractNum>
  <w:abstractNum w:abstractNumId="1" w15:restartNumberingAfterBreak="0">
    <w:nsid w:val="75FB7A4A"/>
    <w:multiLevelType w:val="hybridMultilevel"/>
    <w:tmpl w:val="AFA60CB8"/>
    <w:lvl w:ilvl="0" w:tplc="40683D2E">
      <w:start w:val="1"/>
      <w:numFmt w:val="bullet"/>
      <w:lvlText w:val="●"/>
      <w:lvlJc w:val="left"/>
      <w:pPr>
        <w:ind w:left="720" w:hanging="360"/>
      </w:pPr>
    </w:lvl>
    <w:lvl w:ilvl="1" w:tplc="7DC2DA26">
      <w:start w:val="1"/>
      <w:numFmt w:val="bullet"/>
      <w:lvlText w:val="○"/>
      <w:lvlJc w:val="left"/>
      <w:pPr>
        <w:ind w:left="1440" w:hanging="360"/>
      </w:pPr>
    </w:lvl>
    <w:lvl w:ilvl="2" w:tplc="5C7C8582">
      <w:start w:val="1"/>
      <w:numFmt w:val="bullet"/>
      <w:lvlText w:val="■"/>
      <w:lvlJc w:val="left"/>
      <w:pPr>
        <w:ind w:left="2160" w:hanging="360"/>
      </w:pPr>
    </w:lvl>
    <w:lvl w:ilvl="3" w:tplc="2C0886E4">
      <w:start w:val="1"/>
      <w:numFmt w:val="bullet"/>
      <w:lvlText w:val="●"/>
      <w:lvlJc w:val="left"/>
      <w:pPr>
        <w:ind w:left="2880" w:hanging="360"/>
      </w:pPr>
    </w:lvl>
    <w:lvl w:ilvl="4" w:tplc="3DEC1622">
      <w:start w:val="1"/>
      <w:numFmt w:val="bullet"/>
      <w:lvlText w:val="○"/>
      <w:lvlJc w:val="left"/>
      <w:pPr>
        <w:ind w:left="3600" w:hanging="360"/>
      </w:pPr>
    </w:lvl>
    <w:lvl w:ilvl="5" w:tplc="7BCCE43E">
      <w:start w:val="1"/>
      <w:numFmt w:val="bullet"/>
      <w:lvlText w:val="■"/>
      <w:lvlJc w:val="left"/>
      <w:pPr>
        <w:ind w:left="4320" w:hanging="360"/>
      </w:pPr>
    </w:lvl>
    <w:lvl w:ilvl="6" w:tplc="B4C8EF82">
      <w:start w:val="1"/>
      <w:numFmt w:val="bullet"/>
      <w:lvlText w:val="●"/>
      <w:lvlJc w:val="left"/>
      <w:pPr>
        <w:ind w:left="5040" w:hanging="360"/>
      </w:pPr>
    </w:lvl>
    <w:lvl w:ilvl="7" w:tplc="EBF6F9E0">
      <w:start w:val="1"/>
      <w:numFmt w:val="bullet"/>
      <w:lvlText w:val="●"/>
      <w:lvlJc w:val="left"/>
      <w:pPr>
        <w:ind w:left="5760" w:hanging="360"/>
      </w:pPr>
    </w:lvl>
    <w:lvl w:ilvl="8" w:tplc="A5263D38">
      <w:start w:val="1"/>
      <w:numFmt w:val="bullet"/>
      <w:lvlText w:val="●"/>
      <w:lvlJc w:val="left"/>
      <w:pPr>
        <w:ind w:left="6480" w:hanging="360"/>
      </w:pPr>
    </w:lvl>
  </w:abstractNum>
  <w:num w:numId="1" w16cid:durableId="7646886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89C"/>
    <w:rsid w:val="0010589C"/>
    <w:rsid w:val="001419D2"/>
    <w:rsid w:val="00663348"/>
    <w:rsid w:val="00907777"/>
    <w:rsid w:val="00AB497C"/>
    <w:rsid w:val="00AE291B"/>
    <w:rsid w:val="00E8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3FBFA"/>
  <w15:docId w15:val="{84BFDB58-5EC6-40E9-8E33-7E1A35D08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B497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497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2174</Words>
  <Characters>12397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Simone Zack</cp:lastModifiedBy>
  <cp:revision>5</cp:revision>
  <dcterms:created xsi:type="dcterms:W3CDTF">2026-07-06T12:03:00Z</dcterms:created>
  <dcterms:modified xsi:type="dcterms:W3CDTF">2026-07-06T12:34:00Z</dcterms:modified>
</cp:coreProperties>
</file>