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 1 : Y a-t-il des incohérences - doublon de numéro d'assiette ; nombre d'assiettes incohérent ? Regarder dans le code et expliquer comment la classe Assiette est préservée des incohérences entre threads.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Il y a trop d’assiette, la pile ne diminue jamais alors qu’il y a un </w:t>
      </w:r>
      <w:r w:rsidDel="00000000" w:rsidR="00000000" w:rsidRPr="00000000">
        <w:rPr>
          <w:rtl w:val="0"/>
        </w:rPr>
        <w:t xml:space="preserve">essuyeur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plus de cela, la pile se remplit à l’infini car il n’y a pas de vérification de la taille de la pile.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2 : Expliquer pourquoi le thread représentant l'essuyeur ne peut prendre d'assiette dans la pile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Cela s’explique avec la fonction push() qui permet aux laveurs de laver et donc d’ajouter une assiette dans la pile. Cette fonction n’a pas de notifyAll() donc ne dit jamais aux autres threads que la taille de la pile a changée. Donc l’essuyeur ne sait pas qu’il y a des assiettes à essuyer.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