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Movie Recommendation System Project Report</w:t>
      </w:r>
    </w:p>
    <w:p>
      <w:pPr>
        <w:jc w:val="center"/>
      </w:pPr>
      <w:r>
        <w:t>Course: AIL303m - Machine Learning Minicapstone</w:t>
        <w:br/>
      </w:r>
    </w:p>
    <w:p>
      <w:pPr>
        <w:pStyle w:val="Heading1"/>
      </w:pPr>
      <w:r>
        <w:t>1. Introduction &amp; Objectives</w:t>
      </w:r>
    </w:p>
    <w:p>
      <w:r>
        <w:t>Modern digital streaming platforms suffer from continuous information overload, making it difficult for users to select among thousands of movies. Personalized recommendation systems mitigate this issue by filtering content based on historical preferences.</w:t>
      </w:r>
    </w:p>
    <w:p>
      <w:pPr>
        <w:pStyle w:val="ListBullet"/>
      </w:pPr>
      <w:r>
        <w:t>The primary objectives of this project are twofold:</w:t>
      </w:r>
    </w:p>
    <w:p>
      <w:pPr>
        <w:pStyle w:val="ListBullet"/>
      </w:pPr>
      <w:r>
        <w:t>Rating Prediction: Predict the exact rating a user would give to an unseen movie.</w:t>
      </w:r>
    </w:p>
    <w:p>
      <w:pPr>
        <w:pStyle w:val="ListBullet"/>
      </w:pPr>
      <w:r>
        <w:t>Top-N Recommendation: Generate a ranked list of the most relevant movies customized for each user.</w:t>
      </w:r>
    </w:p>
    <w:p>
      <w:pPr>
        <w:pStyle w:val="Heading1"/>
      </w:pPr>
      <w:r>
        <w:t>2. Dataset &amp; Exploratory Data Analysis</w:t>
      </w:r>
    </w:p>
    <w:p>
      <w:r>
        <w:t>This project utilizes the benchmark MovieLens ml-latest-small dataset provided by GroupLens Research. It contains 100,836 explicit ratings (ranging from 0.5 to 5.0) generated by 610 users for 9,742 movies. The sparsity of the user-item interaction matrix is critically high at approximately 98.3%, requiring robust methods like matrix factorization.</w:t>
      </w:r>
    </w:p>
    <w:p>
      <w:r>
        <w:drawing>
          <wp:inline xmlns:a="http://schemas.openxmlformats.org/drawingml/2006/main" xmlns:pic="http://schemas.openxmlformats.org/drawingml/2006/picture">
            <wp:extent cx="4572000" cy="2540000"/>
            <wp:docPr id="1" name="Picture 1"/>
            <wp:cNvGraphicFramePr>
              <a:graphicFrameLocks noChangeAspect="1"/>
            </wp:cNvGraphicFramePr>
            <a:graphic>
              <a:graphicData uri="http://schemas.openxmlformats.org/drawingml/2006/picture">
                <pic:pic>
                  <pic:nvPicPr>
                    <pic:cNvPr id="0" name="rating_distribution.png"/>
                    <pic:cNvPicPr/>
                  </pic:nvPicPr>
                  <pic:blipFill>
                    <a:blip r:embed="rId9"/>
                    <a:stretch>
                      <a:fillRect/>
                    </a:stretch>
                  </pic:blipFill>
                  <pic:spPr>
                    <a:xfrm>
                      <a:off x="0" y="0"/>
                      <a:ext cx="4572000" cy="2540000"/>
                    </a:xfrm>
                    <a:prstGeom prst="rect"/>
                  </pic:spPr>
                </pic:pic>
              </a:graphicData>
            </a:graphic>
          </wp:inline>
        </w:drawing>
      </w:r>
    </w:p>
    <w:p>
      <w:pPr>
        <w:pStyle w:val="Caption"/>
        <w:jc w:val="center"/>
      </w:pPr>
      <w:r>
        <w:t>Figure 1: Distribution of Ratings</w:t>
      </w:r>
    </w:p>
    <w:p>
      <w:r>
        <w:drawing>
          <wp:inline xmlns:a="http://schemas.openxmlformats.org/drawingml/2006/main" xmlns:pic="http://schemas.openxmlformats.org/drawingml/2006/picture">
            <wp:extent cx="4572000" cy="2493818"/>
            <wp:docPr id="2" name="Picture 2"/>
            <wp:cNvGraphicFramePr>
              <a:graphicFrameLocks noChangeAspect="1"/>
            </wp:cNvGraphicFramePr>
            <a:graphic>
              <a:graphicData uri="http://schemas.openxmlformats.org/drawingml/2006/picture">
                <pic:pic>
                  <pic:nvPicPr>
                    <pic:cNvPr id="0" name="top10_most_rated_movies.png"/>
                    <pic:cNvPicPr/>
                  </pic:nvPicPr>
                  <pic:blipFill>
                    <a:blip r:embed="rId10"/>
                    <a:stretch>
                      <a:fillRect/>
                    </a:stretch>
                  </pic:blipFill>
                  <pic:spPr>
                    <a:xfrm>
                      <a:off x="0" y="0"/>
                      <a:ext cx="4572000" cy="2493818"/>
                    </a:xfrm>
                    <a:prstGeom prst="rect"/>
                  </pic:spPr>
                </pic:pic>
              </a:graphicData>
            </a:graphic>
          </wp:inline>
        </w:drawing>
      </w:r>
    </w:p>
    <w:p>
      <w:pPr>
        <w:pStyle w:val="Caption"/>
        <w:jc w:val="center"/>
      </w:pPr>
      <w:r>
        <w:t>Figure 2: Top 10 Most Rated Movies</w:t>
      </w:r>
    </w:p>
    <w:p>
      <w:pPr>
        <w:pStyle w:val="Heading1"/>
      </w:pPr>
      <w:r>
        <w:t>3. Methodology</w:t>
      </w:r>
    </w:p>
    <w:p>
      <w:r>
        <w:t>The proposed approach evaluates a sophisticated latent-factor model against a fundamental baseline. Specifically, we implemented Non-negative Matrix Factorization (NMF) via the scikit-learn library to factorize the highly sparse representation into lower-dimensional user and item feature matrices (n_components=100).</w:t>
      </w:r>
    </w:p>
    <w:p>
      <w:r>
        <w:t>For the baseline, we employed a Global Mean prediction strategy. Unseen ratings are filled with the global average rating of the training set before performing factorization, effectively giving the model a stable numerical foundation.</w:t>
      </w:r>
    </w:p>
    <w:p>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pipeline_workflow.png"/>
                    <pic:cNvPicPr/>
                  </pic:nvPicPr>
                  <pic:blipFill>
                    <a:blip r:embed="rId11"/>
                    <a:stretch>
                      <a:fillRect/>
                    </a:stretch>
                  </pic:blipFill>
                  <pic:spPr>
                    <a:xfrm>
                      <a:off x="0" y="0"/>
                      <a:ext cx="5486400" cy="3200400"/>
                    </a:xfrm>
                    <a:prstGeom prst="rect"/>
                  </pic:spPr>
                </pic:pic>
              </a:graphicData>
            </a:graphic>
          </wp:inline>
        </w:drawing>
      </w:r>
    </w:p>
    <w:p>
      <w:pPr>
        <w:pStyle w:val="Caption"/>
        <w:jc w:val="center"/>
      </w:pPr>
      <w:r>
        <w:t>Figure 3: System Pipeline Workflow</w:t>
      </w:r>
    </w:p>
    <w:p>
      <w:pPr>
        <w:pStyle w:val="Heading1"/>
      </w:pPr>
      <w:r>
        <w:t>4. Experimental Results</w:t>
      </w:r>
    </w:p>
    <w:p>
      <w:pPr>
        <w:pStyle w:val="Heading2"/>
      </w:pPr>
      <w:r>
        <w:t>4.1 Pointwise Metrics</w:t>
      </w:r>
    </w:p>
    <w:p>
      <w:r>
        <w:t>The accuracy of rating prediction was measured using Root Mean Square Error (RMSE) and Mean Absolute Error (MAE). The NMF model outperformed the baseline, yielding an RMSE of 1.0365 (a +1.18% improvement) and an MAE of 0.8212 (+1.25%).</w:t>
      </w:r>
    </w:p>
    <w:p>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baseline_vs_nmf_rmse_mae.png"/>
                    <pic:cNvPicPr/>
                  </pic:nvPicPr>
                  <pic:blipFill>
                    <a:blip r:embed="rId12"/>
                    <a:stretch>
                      <a:fillRect/>
                    </a:stretch>
                  </pic:blipFill>
                  <pic:spPr>
                    <a:xfrm>
                      <a:off x="0" y="0"/>
                      <a:ext cx="4572000" cy="2857500"/>
                    </a:xfrm>
                    <a:prstGeom prst="rect"/>
                  </pic:spPr>
                </pic:pic>
              </a:graphicData>
            </a:graphic>
          </wp:inline>
        </w:drawing>
      </w:r>
    </w:p>
    <w:p>
      <w:pPr>
        <w:pStyle w:val="Caption"/>
        <w:jc w:val="center"/>
      </w:pPr>
      <w:r>
        <w:t>Figure 4: Baseline vs NMF Pointwise Metrics</w:t>
      </w:r>
    </w:p>
    <w:p>
      <w:pPr>
        <w:pStyle w:val="Heading2"/>
      </w:pPr>
      <w:r>
        <w:t>4.2 Ranking Metrics</w:t>
      </w:r>
    </w:p>
    <w:p>
      <w:r>
        <w:t>Beyond isolated prediction accuracy, the project heavily emphasizes Top-N suggestion quality. Metrics evaluate the capacity of NMF to fetch movies that users actively enjoy (rating &gt;= 3.5).</w:t>
      </w:r>
    </w:p>
    <w:p>
      <w:pPr>
        <w:pStyle w:val="ListBullet"/>
      </w:pPr>
      <w:r>
        <w:t>Precision@10: 0.6023 (60% of suggested Top-10 movies correspond to user tastes)</w:t>
      </w:r>
    </w:p>
    <w:p>
      <w:pPr>
        <w:pStyle w:val="ListBullet"/>
      </w:pPr>
      <w:r>
        <w:t>Recall@10: 0.6447</w:t>
      </w:r>
    </w:p>
    <w:p>
      <w:pPr>
        <w:pStyle w:val="ListBullet"/>
      </w:pPr>
      <w:r>
        <w:t>F1@10: 0.6228</w:t>
      </w:r>
    </w:p>
    <w:p>
      <w:pPr>
        <w:pStyle w:val="ListBullet"/>
      </w:pPr>
      <w:r>
        <w:t>NDCG@10: 0.8056</w:t>
      </w:r>
    </w:p>
    <w:p>
      <w:pPr>
        <w:pStyle w:val="ListBullet"/>
      </w:pPr>
      <w:r>
        <w:t>MRR@10: 0.8628</w:t>
      </w:r>
    </w:p>
    <w:p>
      <w:r>
        <w:drawing>
          <wp:inline xmlns:a="http://schemas.openxmlformats.org/drawingml/2006/main" xmlns:pic="http://schemas.openxmlformats.org/drawingml/2006/picture">
            <wp:extent cx="4572000" cy="2540000"/>
            <wp:docPr id="5" name="Picture 5"/>
            <wp:cNvGraphicFramePr>
              <a:graphicFrameLocks noChangeAspect="1"/>
            </wp:cNvGraphicFramePr>
            <a:graphic>
              <a:graphicData uri="http://schemas.openxmlformats.org/drawingml/2006/picture">
                <pic:pic>
                  <pic:nvPicPr>
                    <pic:cNvPr id="0" name="ranking_metrics_at10.png"/>
                    <pic:cNvPicPr/>
                  </pic:nvPicPr>
                  <pic:blipFill>
                    <a:blip r:embed="rId13"/>
                    <a:stretch>
                      <a:fillRect/>
                    </a:stretch>
                  </pic:blipFill>
                  <pic:spPr>
                    <a:xfrm>
                      <a:off x="0" y="0"/>
                      <a:ext cx="4572000" cy="2540000"/>
                    </a:xfrm>
                    <a:prstGeom prst="rect"/>
                  </pic:spPr>
                </pic:pic>
              </a:graphicData>
            </a:graphic>
          </wp:inline>
        </w:drawing>
      </w:r>
    </w:p>
    <w:p>
      <w:pPr>
        <w:pStyle w:val="Caption"/>
        <w:jc w:val="center"/>
      </w:pPr>
      <w:r>
        <w:t>Figure 5: NMF Ranking Metrics @10</w:t>
      </w:r>
    </w:p>
    <w:p>
      <w:pPr>
        <w:pStyle w:val="Heading1"/>
      </w:pPr>
      <w:r>
        <w:t>5. Discussion &amp; Limitations</w:t>
      </w:r>
    </w:p>
    <w:p>
      <w:r>
        <w:t>Although the factorization model definitively improves over the global mean, the relative percentage gains appear modest (~1%). This is an expected consequence of explicitly predicting across an extremely sparse data layer (98.3%). Furthermore, the current pipeline fundamentally lacks temporal characteristics and content metadata (e.g., cast, director), constraining its predictive capabilities.</w:t>
      </w:r>
    </w:p>
    <w:p>
      <w:r>
        <w:t>Another primary limitation is the 'cold start' problem, wherein brand new users lacking a rating history cannot be effectively modeled by NMF. In real-world deployments, the system must utilize a popularity-based fallback.</w:t>
      </w:r>
    </w:p>
    <w:p>
      <w:pPr>
        <w:pStyle w:val="Heading1"/>
      </w:pPr>
      <w:r>
        <w:t>6. Conclusion</w:t>
      </w:r>
    </w:p>
    <w:p>
      <w:r>
        <w:t>In conclusion, the Movie Recommendation System was successfully implemented end-to-end, satisfying the academic scope of the AIL303m minicapstone. Empirical results demonstrate the advantages of matrix factorization techniques over simple aggregation baselines when tackling classical collaborative filtering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