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258" w:rsidRDefault="007C5258" w:rsidP="0074688B">
      <w:pPr>
        <w:jc w:val="center"/>
      </w:pPr>
    </w:p>
    <w:p w:rsidR="007C5258" w:rsidRDefault="007C5258" w:rsidP="0074688B">
      <w:pPr>
        <w:jc w:val="center"/>
      </w:pPr>
    </w:p>
    <w:p w:rsidR="005536B4" w:rsidRPr="007C5258" w:rsidRDefault="0074688B" w:rsidP="0074688B">
      <w:pPr>
        <w:jc w:val="center"/>
        <w:rPr>
          <w:sz w:val="32"/>
          <w:szCs w:val="32"/>
        </w:rPr>
      </w:pPr>
      <w:r w:rsidRPr="007C5258">
        <w:rPr>
          <w:sz w:val="32"/>
          <w:szCs w:val="32"/>
        </w:rPr>
        <w:t xml:space="preserve">Forecasting Traffic Flow in </w:t>
      </w:r>
      <w:r w:rsidR="009B4D99" w:rsidRPr="007C5258">
        <w:rPr>
          <w:sz w:val="32"/>
          <w:szCs w:val="32"/>
        </w:rPr>
        <w:t>Bellevue</w:t>
      </w:r>
      <w:r w:rsidRPr="007C5258">
        <w:rPr>
          <w:sz w:val="32"/>
          <w:szCs w:val="32"/>
        </w:rPr>
        <w:t>, Washington</w:t>
      </w:r>
    </w:p>
    <w:p w:rsidR="0074688B" w:rsidRDefault="007C5258" w:rsidP="007C5258">
      <w:pPr>
        <w:jc w:val="center"/>
      </w:pPr>
      <w:r>
        <w:t>Theron Spencer, 2019</w:t>
      </w:r>
    </w:p>
    <w:p w:rsidR="007C5258" w:rsidRDefault="007C5258" w:rsidP="0074688B">
      <w:pPr>
        <w:jc w:val="center"/>
      </w:pPr>
    </w:p>
    <w:p w:rsidR="007C5258" w:rsidRDefault="007C5258" w:rsidP="0074688B">
      <w:pPr>
        <w:jc w:val="center"/>
      </w:pPr>
    </w:p>
    <w:p w:rsidR="007C5258" w:rsidRDefault="007C5258" w:rsidP="0074688B">
      <w:pPr>
        <w:jc w:val="center"/>
      </w:pPr>
    </w:p>
    <w:p w:rsidR="007C5258" w:rsidRDefault="007C5258" w:rsidP="0074688B">
      <w:pPr>
        <w:jc w:val="center"/>
      </w:pPr>
    </w:p>
    <w:p w:rsidR="007C5258" w:rsidRDefault="007C5258" w:rsidP="0074688B">
      <w:pPr>
        <w:jc w:val="center"/>
      </w:pPr>
    </w:p>
    <w:p w:rsidR="0074688B" w:rsidRPr="00B006F8" w:rsidRDefault="0074688B" w:rsidP="0074688B">
      <w:pPr>
        <w:rPr>
          <w:b/>
        </w:rPr>
      </w:pPr>
      <w:r w:rsidRPr="00B006F8">
        <w:rPr>
          <w:b/>
        </w:rPr>
        <w:t>Abstract:</w:t>
      </w:r>
    </w:p>
    <w:p w:rsidR="00B006F8" w:rsidRDefault="009F0129" w:rsidP="0074688B">
      <w:r>
        <w:t xml:space="preserve">The traffic flow </w:t>
      </w:r>
      <w:r w:rsidR="000779E4">
        <w:t xml:space="preserve">at a location on Interstate-90, one-half of a mile east of the Interstate-405 junction, is modelled in this paper. </w:t>
      </w:r>
      <w:r w:rsidR="007C5258">
        <w:t>Four</w:t>
      </w:r>
      <w:r w:rsidR="000779E4">
        <w:t xml:space="preserve"> different time series models are implemented: SSA (Singular Spectrum Analysis), </w:t>
      </w:r>
      <w:r w:rsidR="00805811">
        <w:t xml:space="preserve">SARIMA (Seasonal ARIMA), </w:t>
      </w:r>
      <w:r w:rsidR="000779E4">
        <w:t>TBATS (</w:t>
      </w:r>
      <w:r w:rsidR="000779E4" w:rsidRPr="000779E4">
        <w:t xml:space="preserve">Exponential smoothing state space model with Box-Cox transformation, ARMA errors, </w:t>
      </w:r>
      <w:proofErr w:type="gramStart"/>
      <w:r w:rsidR="000779E4" w:rsidRPr="000779E4">
        <w:t>Trend</w:t>
      </w:r>
      <w:proofErr w:type="gramEnd"/>
      <w:r w:rsidR="000779E4" w:rsidRPr="000779E4">
        <w:t xml:space="preserve"> and Seasonal components</w:t>
      </w:r>
      <w:r w:rsidR="00805811">
        <w:t>),</w:t>
      </w:r>
      <w:r w:rsidR="001145A0">
        <w:t xml:space="preserve"> D</w:t>
      </w:r>
      <w:r w:rsidR="007C5258">
        <w:t>HR (Dynamic Harmonic Regression</w:t>
      </w:r>
      <w:r w:rsidR="00805811">
        <w:t>)</w:t>
      </w:r>
      <w:r w:rsidR="001145A0">
        <w:t>.</w:t>
      </w:r>
      <w:r w:rsidR="008D701C">
        <w:t xml:space="preserve"> The data was gathered by the Washington State Department of Transportation (WSDOT) using a permanent traffic recorder</w:t>
      </w:r>
      <w:r w:rsidR="00A8561C">
        <w:t xml:space="preserve"> (site ID: S203). </w:t>
      </w:r>
    </w:p>
    <w:p w:rsidR="00B006F8" w:rsidRDefault="00B006F8" w:rsidP="0074688B"/>
    <w:p w:rsidR="00B006F8" w:rsidRDefault="00B006F8" w:rsidP="0074688B"/>
    <w:p w:rsidR="00B006F8" w:rsidRDefault="00B006F8" w:rsidP="0074688B"/>
    <w:p w:rsidR="00B006F8" w:rsidRDefault="00B006F8" w:rsidP="0074688B"/>
    <w:p w:rsidR="00B006F8" w:rsidRDefault="00B006F8" w:rsidP="0074688B"/>
    <w:p w:rsidR="00B006F8" w:rsidRDefault="00B006F8" w:rsidP="0074688B"/>
    <w:p w:rsidR="00B006F8" w:rsidRDefault="00B006F8" w:rsidP="0074688B"/>
    <w:p w:rsidR="00B006F8" w:rsidRDefault="00B006F8" w:rsidP="0074688B"/>
    <w:p w:rsidR="00B006F8" w:rsidRDefault="00B006F8" w:rsidP="0074688B"/>
    <w:p w:rsidR="00B006F8" w:rsidRDefault="00B006F8" w:rsidP="0074688B"/>
    <w:p w:rsidR="003D4265" w:rsidRDefault="003D4265" w:rsidP="0074688B">
      <w:pPr>
        <w:rPr>
          <w:b/>
        </w:rPr>
      </w:pPr>
    </w:p>
    <w:p w:rsidR="0074688B" w:rsidRDefault="00B006F8" w:rsidP="0074688B">
      <w:pPr>
        <w:rPr>
          <w:b/>
        </w:rPr>
      </w:pPr>
      <w:r>
        <w:rPr>
          <w:b/>
        </w:rPr>
        <w:lastRenderedPageBreak/>
        <w:t xml:space="preserve">Background and Research </w:t>
      </w:r>
      <w:r w:rsidR="00493EC3">
        <w:rPr>
          <w:b/>
        </w:rPr>
        <w:t>Objective</w:t>
      </w:r>
    </w:p>
    <w:p w:rsidR="009B105D" w:rsidRDefault="000818C6" w:rsidP="002E4503">
      <w:pPr>
        <w:spacing w:after="0"/>
      </w:pPr>
      <w:r>
        <w:t xml:space="preserve">Road infrastructure contributes greatly to society by stimulating economic and social development. </w:t>
      </w:r>
      <w:r w:rsidR="00482476">
        <w:t xml:space="preserve">These road networks provide access to varying employment, social, health and educational services. </w:t>
      </w:r>
      <w:r w:rsidR="00222C58">
        <w:t>For these reasons, it’s important we maximize transportation efficiency. This can be achieved in part by modeling traffic flow as a t</w:t>
      </w:r>
      <w:r w:rsidR="00F84FFD">
        <w:t xml:space="preserve">ime series to gain the insight needed to make the necessary changes to reduce congestion and increase efficiency. </w:t>
      </w:r>
    </w:p>
    <w:p w:rsidR="004C3B12" w:rsidRDefault="00485388" w:rsidP="002E4503">
      <w:pPr>
        <w:spacing w:after="0"/>
        <w:ind w:firstLine="720"/>
      </w:pPr>
      <w:r>
        <w:t xml:space="preserve">The Washington State Department of Transportation has permanent traffic recorders </w:t>
      </w:r>
      <w:r w:rsidR="002053CA">
        <w:t xml:space="preserve">strategically set up </w:t>
      </w:r>
      <w:r>
        <w:t xml:space="preserve">all throughout the state. The traffic recorder of particular interest </w:t>
      </w:r>
      <w:r w:rsidR="002053CA">
        <w:t xml:space="preserve">in this paper </w:t>
      </w:r>
      <w:r>
        <w:t xml:space="preserve">is one on I-90, just a half a mile away from the I-405 junction (site ID: S203). </w:t>
      </w:r>
      <w:r w:rsidR="00C26ABA">
        <w:t>(</w:t>
      </w:r>
      <w:r w:rsidR="00166981">
        <w:t>Data</w:t>
      </w:r>
      <w:r w:rsidR="00C26ABA">
        <w:t xml:space="preserve">, 2019) </w:t>
      </w:r>
      <w:r w:rsidR="001C7EC2">
        <w:t>The recorder records t</w:t>
      </w:r>
      <w:r w:rsidR="004360A9">
        <w:t>he tot</w:t>
      </w:r>
      <w:r w:rsidR="00805811">
        <w:t>al traffic flow each hour in both the East and West direction</w:t>
      </w:r>
      <w:r w:rsidR="001C7EC2">
        <w:t xml:space="preserve">. </w:t>
      </w:r>
    </w:p>
    <w:p w:rsidR="003D4265" w:rsidRDefault="00177DAC" w:rsidP="00AB7F8A">
      <w:pPr>
        <w:spacing w:after="0"/>
        <w:ind w:firstLine="720"/>
      </w:pPr>
      <w:r>
        <w:t>The goal of this paper is to uncover any underlying patterns in the traffic flow and identify which of the models preforms the best at this particular location.</w:t>
      </w:r>
      <w:r w:rsidR="00805811">
        <w:t xml:space="preserve"> We will focus primarily on East flowing traffic from the 6/1/2019 to 8/31/2019.</w:t>
      </w:r>
      <w:r w:rsidR="00F764EF">
        <w:t xml:space="preserve"> (Fig. 1a)</w:t>
      </w:r>
    </w:p>
    <w:p w:rsidR="00601402" w:rsidRDefault="00601402" w:rsidP="007C5258">
      <w:pPr>
        <w:spacing w:after="0"/>
      </w:pPr>
    </w:p>
    <w:p w:rsidR="00197636" w:rsidRDefault="00197636" w:rsidP="0074688B">
      <w:pPr>
        <w:rPr>
          <w:b/>
        </w:rPr>
      </w:pPr>
      <w:r>
        <w:rPr>
          <w:b/>
        </w:rPr>
        <w:t>2</w:t>
      </w:r>
      <w:r>
        <w:rPr>
          <w:b/>
        </w:rPr>
        <w:tab/>
        <w:t>Methods</w:t>
      </w:r>
    </w:p>
    <w:p w:rsidR="007C5258" w:rsidRDefault="00C50806" w:rsidP="0074688B">
      <w:r>
        <w:t>The subset of data just described was chosen as it didn’t have any missing data so no data imputation was necessary. Additionally no transformation was necessary as shown by the Box-Cox transformation, it was close enough to 1 (Fig. 1</w:t>
      </w:r>
      <w:r w:rsidR="00F764EF">
        <w:t>b</w:t>
      </w:r>
      <w:r>
        <w:t>). The following are the models implemented</w:t>
      </w:r>
      <w:r w:rsidR="00346EE2">
        <w:t>:</w:t>
      </w:r>
    </w:p>
    <w:p w:rsidR="00197636" w:rsidRDefault="00197636" w:rsidP="0074688B">
      <w:pPr>
        <w:rPr>
          <w:b/>
        </w:rPr>
      </w:pPr>
      <w:r>
        <w:rPr>
          <w:b/>
        </w:rPr>
        <w:t>2.1</w:t>
      </w:r>
      <w:r>
        <w:rPr>
          <w:b/>
        </w:rPr>
        <w:tab/>
        <w:t>Singular Spectrum Analysis (SSA)</w:t>
      </w:r>
    </w:p>
    <w:p w:rsidR="0044596F" w:rsidRPr="007C5258" w:rsidRDefault="00BA5D5F" w:rsidP="007C5258">
      <w:r>
        <w:t>Singular Spectrum Analysis is a nonparametric spectral estimation method. SSA aims to decompose the time series into the sum of interpretable components including trend, periodicities and noise. SSA consists of two stages: decomposition and reconstruction. The first stage of decomposition involves embedding the original time series into a sequen</w:t>
      </w:r>
      <w:r w:rsidR="000E37B1">
        <w:t xml:space="preserve">ce of lagged vectors. These vectors are then used to create a trajectory matrix. This trajectory matrix is then decomposed using Singular Value Decomposition (SVD). During the second stage, </w:t>
      </w:r>
      <w:proofErr w:type="spellStart"/>
      <w:r w:rsidR="000E37B1">
        <w:t>eigentriple</w:t>
      </w:r>
      <w:proofErr w:type="spellEnd"/>
      <w:r w:rsidR="000E37B1">
        <w:t xml:space="preserve"> grouping and diagonal averaging is done to reconstruct a series. That is, the initial series is decomposed into the </w:t>
      </w:r>
      <w:r w:rsidR="002C4395">
        <w:t>sum of reconstructed series</w:t>
      </w:r>
      <w:r w:rsidR="000E37B1">
        <w:t xml:space="preserve"> </w:t>
      </w:r>
      <w:r w:rsidR="00DD6D5F">
        <w:t>(</w:t>
      </w:r>
      <w:proofErr w:type="spellStart"/>
      <w:r w:rsidR="002C4395">
        <w:t>Golyandina</w:t>
      </w:r>
      <w:proofErr w:type="spellEnd"/>
      <w:r w:rsidR="002C4395">
        <w:t xml:space="preserve"> &amp; </w:t>
      </w:r>
      <w:proofErr w:type="spellStart"/>
      <w:r w:rsidR="002C4395">
        <w:t>Korobeynikov</w:t>
      </w:r>
      <w:proofErr w:type="spellEnd"/>
      <w:r w:rsidR="002C4395">
        <w:t>, 2013</w:t>
      </w:r>
      <w:r w:rsidR="002C4395" w:rsidRPr="002C4395">
        <w:t>)</w:t>
      </w:r>
      <w:r w:rsidR="002C4395">
        <w:t xml:space="preserve">. </w:t>
      </w:r>
      <w:r w:rsidR="000E37B1">
        <w:t xml:space="preserve">In order to construct the proper decomposition, </w:t>
      </w:r>
      <w:r w:rsidR="00390253">
        <w:t>parameters must be chosen correctly. This can be done by viewing the eigenvectors and eigenvector pairs.</w:t>
      </w:r>
      <w:r w:rsidR="009F2A9E">
        <w:t xml:space="preserve"> Trend can be identified by a single high-magnitude component norm</w:t>
      </w:r>
      <w:r w:rsidR="00BC11CE">
        <w:t xml:space="preserve"> (Fig. 2a/b</w:t>
      </w:r>
      <w:r w:rsidR="009F2A9E">
        <w:t>).</w:t>
      </w:r>
      <w:r w:rsidR="00390253">
        <w:t xml:space="preserve"> </w:t>
      </w:r>
      <w:r w:rsidR="009F2A9E">
        <w:t>P</w:t>
      </w:r>
      <w:r w:rsidR="00390253">
        <w:t>eriodicities can be identified in the graphs of paired eigenvectors that form a regul</w:t>
      </w:r>
      <w:r w:rsidR="009F2A9E">
        <w:t>ar T-vertex polygon</w:t>
      </w:r>
      <w:r w:rsidR="00BC11CE">
        <w:t xml:space="preserve"> (Fig. 2c</w:t>
      </w:r>
      <w:r w:rsidR="009F2A9E">
        <w:t xml:space="preserve">). </w:t>
      </w:r>
      <w:r w:rsidR="00DD6D5F">
        <w:t>After SSA is preformed</w:t>
      </w:r>
      <w:r w:rsidR="006D6127">
        <w:t xml:space="preserve">, if correlation is present in the residuals, the residuals can be modeled using some </w:t>
      </w:r>
      <w:r w:rsidR="00074FAF">
        <w:t>(S</w:t>
      </w:r>
      <w:proofErr w:type="gramStart"/>
      <w:r w:rsidR="00074FAF">
        <w:t>)</w:t>
      </w:r>
      <w:r w:rsidR="006D6127">
        <w:t>ARIMA</w:t>
      </w:r>
      <w:proofErr w:type="gramEnd"/>
      <w:r w:rsidR="006D6127">
        <w:t xml:space="preserve"> process</w:t>
      </w:r>
      <w:r w:rsidR="007C5258">
        <w:t>.</w:t>
      </w:r>
    </w:p>
    <w:p w:rsidR="0044596F" w:rsidRPr="0044596F" w:rsidRDefault="0044596F" w:rsidP="0044596F">
      <w:pPr>
        <w:ind w:left="720" w:hanging="720"/>
        <w:rPr>
          <w:b/>
        </w:rPr>
      </w:pPr>
      <w:r>
        <w:rPr>
          <w:b/>
        </w:rPr>
        <w:t>2.2</w:t>
      </w:r>
      <w:r>
        <w:rPr>
          <w:b/>
        </w:rPr>
        <w:tab/>
        <w:t xml:space="preserve">SARIMA </w:t>
      </w:r>
    </w:p>
    <w:p w:rsidR="00A874B1" w:rsidRDefault="0044596F" w:rsidP="00AA6D6A">
      <w:r>
        <w:t xml:space="preserve">ARIMA stands for autoregressive moving average and is essentially an ARMA of the differenced time series. </w:t>
      </w:r>
      <w:r w:rsidR="00AA6D6A">
        <w:t xml:space="preserve">SARIMA is a generalization of </w:t>
      </w:r>
      <w:proofErr w:type="gramStart"/>
      <w:r w:rsidR="00AA6D6A">
        <w:t>ARIMA(</w:t>
      </w:r>
      <w:proofErr w:type="spellStart"/>
      <w:proofErr w:type="gramEnd"/>
      <w:r w:rsidR="00AA6D6A">
        <w:t>p,d,q</w:t>
      </w:r>
      <w:proofErr w:type="spellEnd"/>
      <w:r w:rsidR="00AA6D6A">
        <w:t xml:space="preserve">) , where the seasonal component with period m is also modeled by an ARIMA(P,D,Q) process. That is, SARIMA can be specified by </w:t>
      </w:r>
      <w:proofErr w:type="gramStart"/>
      <w:r w:rsidR="00AA6D6A">
        <w:t>SARIMA(</w:t>
      </w:r>
      <w:proofErr w:type="spellStart"/>
      <w:proofErr w:type="gramEnd"/>
      <w:r w:rsidR="00AA6D6A">
        <w:t>p,d,q</w:t>
      </w:r>
      <w:proofErr w:type="spellEnd"/>
      <w:r w:rsidR="00AA6D6A">
        <w:t>)x(P,D,Q)</w:t>
      </w:r>
      <w:r w:rsidR="00AA6D6A">
        <w:rPr>
          <w:vertAlign w:val="subscript"/>
        </w:rPr>
        <w:t>m</w:t>
      </w:r>
      <w:r w:rsidR="00AA6D6A">
        <w:t xml:space="preserve">. </w:t>
      </w:r>
    </w:p>
    <w:p w:rsidR="00A874B1" w:rsidRDefault="00A874B1" w:rsidP="00AA6D6A"/>
    <w:p w:rsidR="00AA6D6A" w:rsidRDefault="00AA6D6A" w:rsidP="00AA6D6A">
      <w:r>
        <w:lastRenderedPageBreak/>
        <w:t xml:space="preserve">If </w:t>
      </w:r>
      <w:r w:rsidR="0044596F">
        <w:t xml:space="preserve">the series can be modeled as a SARIMA process it </w:t>
      </w:r>
      <w:r w:rsidR="00FE5A47">
        <w:t>takes on the following form</w:t>
      </w:r>
      <w:r w:rsidR="0044596F">
        <w:t>:</w:t>
      </w:r>
    </w:p>
    <w:p w:rsidR="00AA6D6A" w:rsidRPr="0044596F" w:rsidRDefault="0044596F" w:rsidP="0044596F">
      <w:pPr>
        <w:spacing w:after="0" w:line="240" w:lineRule="auto"/>
        <w:ind w:left="720" w:hanging="720"/>
        <w:rPr>
          <w:rFonts w:eastAsiaTheme="minorEastAsia"/>
        </w:rPr>
      </w:pPr>
      <m:oMathPara>
        <m:oMath>
          <m:r>
            <m:rPr>
              <m:sty m:val="bi"/>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b/>
                  <w:i/>
                </w:rPr>
              </m:ctrlPr>
            </m:sSubPr>
            <m:e>
              <m:r>
                <w:rPr>
                  <w:rFonts w:ascii="Cambria Math" w:hAnsi="Cambria Math"/>
                </w:rPr>
                <m:t>ϕ</m:t>
              </m:r>
            </m:e>
            <m:sub>
              <m:r>
                <m:rPr>
                  <m:sty m:val="bi"/>
                </m:rP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r>
            <m:rPr>
              <m:sty m:val="bi"/>
            </m:rPr>
            <w:rPr>
              <w:rFonts w:ascii="Cambria Math" w:hAnsi="Cambria Math"/>
            </w:rPr>
            <m:t>)</m:t>
          </m:r>
          <m:r>
            <w:rPr>
              <w:rFonts w:ascii="Cambria Math" w:hAnsi="Cambria Math"/>
            </w:rPr>
            <m:t>(1-</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mP</m:t>
                  </m:r>
                </m:e>
                <m:sup/>
              </m:sSup>
            </m:sup>
          </m:sSup>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e>
            <m:sup>
              <m:r>
                <w:rPr>
                  <w:rFonts w:ascii="Cambria Math" w:hAnsi="Cambria Math"/>
                </w:rPr>
                <m:t>D</m:t>
              </m:r>
            </m:sup>
          </m:sSup>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44596F" w:rsidRPr="0044596F" w:rsidRDefault="0044596F" w:rsidP="0044596F">
      <w:pPr>
        <w:spacing w:after="0" w:line="240" w:lineRule="auto"/>
        <w:ind w:left="720" w:hanging="720"/>
        <w:rPr>
          <w:rFonts w:eastAsiaTheme="minorEastAsia"/>
        </w:rPr>
      </w:pPr>
      <m:oMathPara>
        <m:oMath>
          <m:r>
            <m:rPr>
              <m:sty m:val="bi"/>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b/>
                  <w:i/>
                </w:rPr>
              </m:ctrlPr>
            </m:sSubPr>
            <m:e>
              <m:r>
                <w:rPr>
                  <w:rFonts w:ascii="Cambria Math" w:hAnsi="Cambria Math"/>
                </w:rPr>
                <m:t>θ</m:t>
              </m:r>
            </m:e>
            <m:sub>
              <m:r>
                <m:rPr>
                  <m:sty m:val="bi"/>
                </m:rP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r>
            <m:rPr>
              <m:sty m:val="bi"/>
            </m:rPr>
            <w:rPr>
              <w:rFonts w:ascii="Cambria Math" w:hAnsi="Cambria Math"/>
            </w:rPr>
            <m:t>)</m:t>
          </m:r>
          <m:r>
            <w:rPr>
              <w:rFonts w:ascii="Cambria Math" w:hAnsi="Cambria Math"/>
            </w:rPr>
            <m:t>(1-</m:t>
          </m:r>
          <m:sSub>
            <m:sSubPr>
              <m:ctrlPr>
                <w:rPr>
                  <w:rFonts w:ascii="Cambria Math" w:hAnsi="Cambria Math"/>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mQ</m:t>
                  </m:r>
                </m:e>
                <m:sup/>
              </m:sSup>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601402" w:rsidRPr="00FE5A47" w:rsidRDefault="00FE5A47" w:rsidP="00FE5A47">
      <w:pPr>
        <w:ind w:left="720" w:hanging="720"/>
        <w:rPr>
          <w:rFonts w:eastAsiaTheme="minorEastAsia"/>
        </w:rPr>
      </w:pPr>
      <w:proofErr w:type="gramStart"/>
      <w:r>
        <w:t>w</w:t>
      </w:r>
      <w:r w:rsidR="0044596F">
        <w:t>here</w:t>
      </w:r>
      <w:proofErr w:type="gramEnd"/>
      <w:r w:rsidR="00FC4AC5">
        <w:t xml:space="preserve"> B is the backshift operator and</w:t>
      </w:r>
      <w:r w:rsidR="0044596F">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~WN(0,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44596F">
        <w:rPr>
          <w:rFonts w:eastAsiaTheme="minorEastAsia"/>
        </w:rPr>
        <w:t xml:space="preserve"> (</w:t>
      </w:r>
      <w:proofErr w:type="spellStart"/>
      <w:r w:rsidR="003D10E6">
        <w:rPr>
          <w:rFonts w:eastAsiaTheme="minorEastAsia"/>
        </w:rPr>
        <w:t>Kimihiro</w:t>
      </w:r>
      <w:proofErr w:type="spellEnd"/>
      <w:r w:rsidR="003D10E6">
        <w:rPr>
          <w:rFonts w:eastAsiaTheme="minorEastAsia"/>
        </w:rPr>
        <w:t>, 2019)</w:t>
      </w:r>
      <w:r>
        <w:rPr>
          <w:rFonts w:eastAsiaTheme="minorEastAsia"/>
        </w:rPr>
        <w:t>.</w:t>
      </w:r>
    </w:p>
    <w:p w:rsidR="00197636" w:rsidRDefault="00AA6D6A" w:rsidP="00197636">
      <w:pPr>
        <w:ind w:left="720" w:hanging="720"/>
      </w:pPr>
      <w:r>
        <w:rPr>
          <w:b/>
        </w:rPr>
        <w:t>2.3</w:t>
      </w:r>
      <w:r w:rsidR="00197636">
        <w:rPr>
          <w:b/>
        </w:rPr>
        <w:tab/>
      </w:r>
      <w:r w:rsidR="00197636" w:rsidRPr="00197636">
        <w:rPr>
          <w:b/>
        </w:rPr>
        <w:t>Exponential smoothing state space model with Box-Cox transformation, ARMA errors, Trend and Seasonal components</w:t>
      </w:r>
      <w:r w:rsidR="00197636">
        <w:rPr>
          <w:b/>
        </w:rPr>
        <w:t xml:space="preserve"> (TBATS)</w:t>
      </w:r>
    </w:p>
    <w:p w:rsidR="00AB65E2" w:rsidRDefault="00AB65E2" w:rsidP="00AB65E2">
      <w:r>
        <w:t>TBATS is a</w:t>
      </w:r>
      <w:r w:rsidRPr="00AB65E2">
        <w:t>n innovations state space modeling</w:t>
      </w:r>
      <w:r>
        <w:t xml:space="preserve"> framework that is used</w:t>
      </w:r>
      <w:r w:rsidRPr="00AB65E2">
        <w:t xml:space="preserve"> for forecasting complex seasonal time series such as those with multiple seasonal periods, high-frequency seasonality, non-integer seasonality, and dual-calendar effects. </w:t>
      </w:r>
      <w:r w:rsidR="00373899">
        <w:t>TBATS compares various models including those with/without the following: Box-Cox transformation, trend, trend damping, ARMA(</w:t>
      </w:r>
      <w:proofErr w:type="spellStart"/>
      <w:r w:rsidR="00373899">
        <w:t>p,q</w:t>
      </w:r>
      <w:proofErr w:type="spellEnd"/>
      <w:r w:rsidR="00373899">
        <w:t xml:space="preserve">) process used to model residuals, non-seasonal model, various </w:t>
      </w:r>
      <w:r w:rsidR="007940DF">
        <w:t xml:space="preserve">amount </w:t>
      </w:r>
      <w:r w:rsidR="00373899">
        <w:t xml:space="preserve">of harmonics to </w:t>
      </w:r>
      <w:r w:rsidR="007936D7">
        <w:t xml:space="preserve">model seasonal effects </w:t>
      </w:r>
      <w:r w:rsidR="00F115B5">
        <w:t xml:space="preserve">(De </w:t>
      </w:r>
      <w:proofErr w:type="spellStart"/>
      <w:r w:rsidR="00F115B5">
        <w:t>Livera</w:t>
      </w:r>
      <w:proofErr w:type="spellEnd"/>
      <w:r w:rsidR="00F115B5">
        <w:t xml:space="preserve"> and Hyndman and Snyder, 2011)</w:t>
      </w:r>
      <w:r w:rsidR="00601402">
        <w:t xml:space="preserve">. </w:t>
      </w:r>
      <w:r w:rsidR="007940DF">
        <w:t>Here the harmonics are modeled using Fourier term</w:t>
      </w:r>
      <w:r w:rsidR="00150B8D">
        <w:t>s</w:t>
      </w:r>
      <w:bookmarkStart w:id="0" w:name="_GoBack"/>
      <w:bookmarkEnd w:id="0"/>
      <w:r w:rsidR="007940DF">
        <w:t xml:space="preserve"> explained in the next model description.</w:t>
      </w:r>
    </w:p>
    <w:p w:rsidR="00197636" w:rsidRDefault="00AA6D6A" w:rsidP="00197636">
      <w:pPr>
        <w:ind w:left="720" w:hanging="720"/>
      </w:pPr>
      <w:r>
        <w:rPr>
          <w:b/>
        </w:rPr>
        <w:t>2.4</w:t>
      </w:r>
      <w:r w:rsidR="00197636">
        <w:rPr>
          <w:b/>
        </w:rPr>
        <w:tab/>
        <w:t>Dynamic Harmonic Regression (DHR)</w:t>
      </w:r>
    </w:p>
    <w:p w:rsidR="00076880" w:rsidRDefault="00B81474" w:rsidP="003243A2">
      <w:pPr>
        <w:spacing w:after="120"/>
      </w:pPr>
      <w:r>
        <w:t xml:space="preserve">Dynamic Harmonic Regression </w:t>
      </w:r>
      <w:r w:rsidR="00E23733">
        <w:t xml:space="preserve">is a regression method </w:t>
      </w:r>
      <w:r w:rsidR="0002424C">
        <w:t xml:space="preserve">where the periodic seasonality is handled using pairs of Fourier terms and </w:t>
      </w:r>
      <w:r w:rsidR="00E23733">
        <w:t>where the error terms a</w:t>
      </w:r>
      <w:r w:rsidR="0002424C">
        <w:t xml:space="preserve">re modeled by a non-seasonal ARIMA process. </w:t>
      </w:r>
      <w:r w:rsidR="003243A2">
        <w:t xml:space="preserve">This model is of particular interest when there are long seasonal periods (over a year, for example) or when there are multiple </w:t>
      </w:r>
      <w:proofErr w:type="spellStart"/>
      <w:r w:rsidR="003243A2">
        <w:t>seasonalities</w:t>
      </w:r>
      <w:proofErr w:type="spellEnd"/>
      <w:r w:rsidR="003243A2">
        <w:t xml:space="preserve">. </w:t>
      </w:r>
      <w:r w:rsidR="0002424C">
        <w:t>This model assumes the seasonal pattern is unchanging and can be represented as the following:</w:t>
      </w:r>
    </w:p>
    <w:p w:rsidR="0002424C" w:rsidRPr="003243A2" w:rsidRDefault="00150B8D" w:rsidP="003243A2">
      <w:pPr>
        <w:spacing w:after="0" w:line="24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(t)+</m:t>
                  </m:r>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3243A2" w:rsidRPr="00E514B9" w:rsidRDefault="003243A2" w:rsidP="00E514B9">
      <w:pPr>
        <w:spacing w:after="0" w:line="240" w:lineRule="auto"/>
        <w:rPr>
          <w:rFonts w:eastAsiaTheme="minorEastAsia"/>
        </w:rPr>
      </w:pPr>
    </w:p>
    <w:p w:rsidR="003243A2" w:rsidRPr="00AB7F8A" w:rsidRDefault="00E514B9" w:rsidP="00E514B9">
      <w:pPr>
        <w:spacing w:after="0" w:line="24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2πkt</m:t>
                    </m:r>
                  </m:num>
                  <m:den>
                    <m:r>
                      <w:rPr>
                        <w:rFonts w:ascii="Cambria Math" w:hAnsi="Cambria Math"/>
                      </w:rPr>
                      <m:t>m</m:t>
                    </m:r>
                  </m:den>
                </m:f>
              </m:e>
            </m:d>
          </m:e>
        </m:func>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2πkt</m:t>
                </m:r>
              </m:num>
              <m:den>
                <m:r>
                  <w:rPr>
                    <w:rFonts w:ascii="Cambria Math" w:hAnsi="Cambria Math"/>
                  </w:rPr>
                  <m:t>m</m:t>
                </m:r>
              </m:den>
            </m:f>
          </m:e>
        </m:d>
        <m:r>
          <w:rPr>
            <w:rFonts w:ascii="Cambria Math" w:hAnsi="Cambria Math"/>
          </w:rPr>
          <m:t>,</m:t>
        </m:r>
      </m:oMath>
      <w:r>
        <w:rPr>
          <w:rFonts w:eastAsiaTheme="minorEastAsia"/>
        </w:rPr>
        <w:t xml:space="preserve"> </w:t>
      </w:r>
      <w:r w:rsidRPr="00E514B9">
        <w:rPr>
          <w:rFonts w:eastAsiaTheme="minorEastAsia"/>
          <w:i/>
        </w:rPr>
        <w:t>m</w:t>
      </w:r>
      <w:r>
        <w:rPr>
          <w:rFonts w:eastAsiaTheme="minorEastAsia"/>
        </w:rPr>
        <w:t xml:space="preserve"> = seasonal period, </w:t>
      </w:r>
      <m:oMath>
        <m:sSub>
          <m:sSubPr>
            <m:ctrlPr>
              <w:rPr>
                <w:rFonts w:ascii="Cambria Math" w:hAnsi="Cambria Math"/>
                <w:i/>
              </w:rPr>
            </m:ctrlPr>
          </m:sSubPr>
          <m:e>
            <m:r>
              <w:rPr>
                <w:rFonts w:ascii="Cambria Math" w:hAnsi="Cambria Math"/>
              </w:rPr>
              <m:t>α</m:t>
            </m:r>
          </m:e>
          <m:sub>
            <m:r>
              <w:rPr>
                <w:rFonts w:ascii="Cambria Math" w:hAnsi="Cambria Math"/>
              </w:rPr>
              <m:t xml:space="preserve">k </m:t>
            </m:r>
          </m:sub>
        </m:sSub>
      </m:oMath>
      <w:r>
        <w:rPr>
          <w:rFonts w:eastAsiaTheme="minorEastAsia"/>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Pr>
          <w:rFonts w:eastAsiaTheme="minorEastAsia"/>
        </w:rPr>
        <w:t xml:space="preserve"> are regression coefficients, and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46EE2">
        <w:rPr>
          <w:rFonts w:eastAsiaTheme="minorEastAsia"/>
        </w:rPr>
        <w:t xml:space="preserve"> is the y-intercept</w:t>
      </w:r>
      <w:r>
        <w:rPr>
          <w:rFonts w:eastAsiaTheme="minorEastAsia"/>
        </w:rPr>
        <w:t xml:space="preserve"> </w:t>
      </w:r>
      <w:r w:rsidR="00346EE2">
        <w:rPr>
          <w:rFonts w:eastAsiaTheme="minorEastAsia"/>
        </w:rPr>
        <w:t>(Hyndman, 2018).</w:t>
      </w:r>
    </w:p>
    <w:p w:rsidR="003D4265" w:rsidRDefault="003D4265" w:rsidP="00E514B9">
      <w:pPr>
        <w:spacing w:after="0" w:line="240" w:lineRule="auto"/>
      </w:pPr>
    </w:p>
    <w:p w:rsidR="00076880" w:rsidRDefault="00076880" w:rsidP="00197636">
      <w:pPr>
        <w:ind w:left="720" w:hanging="720"/>
      </w:pPr>
      <w:r>
        <w:rPr>
          <w:b/>
        </w:rPr>
        <w:t>3</w:t>
      </w:r>
      <w:r>
        <w:rPr>
          <w:b/>
        </w:rPr>
        <w:tab/>
        <w:t>Results</w:t>
      </w:r>
    </w:p>
    <w:p w:rsidR="00076880" w:rsidRDefault="00BC11CE" w:rsidP="002E4503">
      <w:pPr>
        <w:spacing w:after="0"/>
        <w:rPr>
          <w:rFonts w:eastAsia="Times New Roman" w:cstheme="minorHAnsi"/>
          <w:bdr w:val="none" w:sz="0" w:space="0" w:color="auto" w:frame="1"/>
        </w:rPr>
      </w:pPr>
      <w:r>
        <w:t>(Fig. 4</w:t>
      </w:r>
      <w:r w:rsidR="004E42EA">
        <w:t>)</w:t>
      </w:r>
      <w:r w:rsidR="007C3D65">
        <w:t xml:space="preserve"> shows an 18 day forecast </w:t>
      </w:r>
      <w:r w:rsidR="000D62E7">
        <w:t xml:space="preserve">for each model </w:t>
      </w:r>
      <w:r w:rsidR="007C3D65">
        <w:t xml:space="preserve">with associated prediction intervals. </w:t>
      </w:r>
      <w:r w:rsidR="00E90A90">
        <w:rPr>
          <w:rFonts w:eastAsia="Times New Roman" w:cstheme="minorHAnsi"/>
          <w:bdr w:val="none" w:sz="0" w:space="0" w:color="auto" w:frame="1"/>
        </w:rPr>
        <w:t xml:space="preserve">However, it should be noted that for or all the models, none of their residuals were normally distributed. </w:t>
      </w:r>
      <w:r w:rsidR="00F565BD">
        <w:rPr>
          <w:rFonts w:eastAsia="Times New Roman" w:cstheme="minorHAnsi"/>
          <w:bdr w:val="none" w:sz="0" w:space="0" w:color="auto" w:frame="1"/>
        </w:rPr>
        <w:t>Additionally, t</w:t>
      </w:r>
      <w:r w:rsidR="00E90A90">
        <w:rPr>
          <w:rFonts w:eastAsia="Times New Roman" w:cstheme="minorHAnsi"/>
          <w:bdr w:val="none" w:sz="0" w:space="0" w:color="auto" w:frame="1"/>
        </w:rPr>
        <w:t>hey</w:t>
      </w:r>
      <w:r w:rsidR="00F565BD">
        <w:rPr>
          <w:rFonts w:eastAsia="Times New Roman" w:cstheme="minorHAnsi"/>
          <w:bdr w:val="none" w:sz="0" w:space="0" w:color="auto" w:frame="1"/>
        </w:rPr>
        <w:t xml:space="preserve"> did satisfy the assumption of </w:t>
      </w:r>
      <w:r w:rsidR="00E90A90">
        <w:rPr>
          <w:rFonts w:eastAsia="Times New Roman" w:cstheme="minorHAnsi"/>
          <w:bdr w:val="none" w:sz="0" w:space="0" w:color="auto" w:frame="1"/>
        </w:rPr>
        <w:t>homoscedastic</w:t>
      </w:r>
      <w:r w:rsidR="00F565BD">
        <w:rPr>
          <w:rFonts w:eastAsia="Times New Roman" w:cstheme="minorHAnsi"/>
          <w:bdr w:val="none" w:sz="0" w:space="0" w:color="auto" w:frame="1"/>
        </w:rPr>
        <w:t>ity</w:t>
      </w:r>
      <w:r w:rsidR="00E90A90">
        <w:rPr>
          <w:rFonts w:eastAsia="Times New Roman" w:cstheme="minorHAnsi"/>
          <w:bdr w:val="none" w:sz="0" w:space="0" w:color="auto" w:frame="1"/>
        </w:rPr>
        <w:t xml:space="preserve">. </w:t>
      </w:r>
      <w:r w:rsidR="00F565BD">
        <w:rPr>
          <w:rFonts w:eastAsia="Times New Roman" w:cstheme="minorHAnsi"/>
          <w:bdr w:val="none" w:sz="0" w:space="0" w:color="auto" w:frame="1"/>
        </w:rPr>
        <w:t>As a result of this non-normality, these prediction intervals are unreliable.</w:t>
      </w:r>
      <w:r w:rsidR="00F95374">
        <w:rPr>
          <w:rFonts w:eastAsia="Times New Roman" w:cstheme="minorHAnsi"/>
          <w:bdr w:val="none" w:sz="0" w:space="0" w:color="auto" w:frame="1"/>
        </w:rPr>
        <w:t xml:space="preserve"> </w:t>
      </w:r>
    </w:p>
    <w:p w:rsidR="00B86163" w:rsidRDefault="00B86163" w:rsidP="002E4503">
      <w:pPr>
        <w:spacing w:after="0"/>
        <w:rPr>
          <w:rFonts w:eastAsia="Times New Roman" w:cstheme="minorHAnsi"/>
          <w:bdr w:val="none" w:sz="0" w:space="0" w:color="auto" w:frame="1"/>
        </w:rPr>
      </w:pPr>
      <w:r>
        <w:rPr>
          <w:rFonts w:eastAsia="Times New Roman" w:cstheme="minorHAnsi"/>
          <w:bdr w:val="none" w:sz="0" w:space="0" w:color="auto" w:frame="1"/>
        </w:rPr>
        <w:tab/>
        <w:t>From the SSA model, some periodicities were identified. The most significant periodicity was identified to be 24 hours which corresponds to an expected daily seasonality. Additionally, two other periodicities were identified to be 12 hours and 8 hours. These could correspond to sub daily patterns</w:t>
      </w:r>
      <w:r w:rsidR="00E543E1">
        <w:rPr>
          <w:rFonts w:eastAsia="Times New Roman" w:cstheme="minorHAnsi"/>
          <w:bdr w:val="none" w:sz="0" w:space="0" w:color="auto" w:frame="1"/>
        </w:rPr>
        <w:t xml:space="preserve"> like rush hours occurring in the morning and afternoon</w:t>
      </w:r>
      <w:r>
        <w:rPr>
          <w:rFonts w:eastAsia="Times New Roman" w:cstheme="minorHAnsi"/>
          <w:bdr w:val="none" w:sz="0" w:space="0" w:color="auto" w:frame="1"/>
        </w:rPr>
        <w:t xml:space="preserve"> or could just be overfitting. </w:t>
      </w:r>
      <w:r w:rsidR="00601402">
        <w:rPr>
          <w:rFonts w:eastAsia="Times New Roman" w:cstheme="minorHAnsi"/>
          <w:bdr w:val="none" w:sz="0" w:space="0" w:color="auto" w:frame="1"/>
        </w:rPr>
        <w:t>Surprisingly, SSA didn’t pick up the weekly seasonality (changing window length didn’t affect this). This could</w:t>
      </w:r>
      <w:r w:rsidR="00DA5AFF">
        <w:rPr>
          <w:rFonts w:eastAsia="Times New Roman" w:cstheme="minorHAnsi"/>
          <w:bdr w:val="none" w:sz="0" w:space="0" w:color="auto" w:frame="1"/>
        </w:rPr>
        <w:t xml:space="preserve"> be because the weekly pattern changed over time </w:t>
      </w:r>
      <w:r w:rsidR="00733F3B">
        <w:rPr>
          <w:rFonts w:eastAsia="Times New Roman" w:cstheme="minorHAnsi"/>
          <w:bdr w:val="none" w:sz="0" w:space="0" w:color="auto" w:frame="1"/>
        </w:rPr>
        <w:t xml:space="preserve">which would make it not significant </w:t>
      </w:r>
      <w:r w:rsidR="00DA5AFF">
        <w:rPr>
          <w:rFonts w:eastAsia="Times New Roman" w:cstheme="minorHAnsi"/>
          <w:bdr w:val="none" w:sz="0" w:space="0" w:color="auto" w:frame="1"/>
        </w:rPr>
        <w:t xml:space="preserve">or there wasn’t enough training data </w:t>
      </w:r>
      <w:r w:rsidR="00733F3B">
        <w:rPr>
          <w:rFonts w:eastAsia="Times New Roman" w:cstheme="minorHAnsi"/>
          <w:bdr w:val="none" w:sz="0" w:space="0" w:color="auto" w:frame="1"/>
        </w:rPr>
        <w:t xml:space="preserve">used </w:t>
      </w:r>
      <w:r w:rsidR="00DA5AFF">
        <w:rPr>
          <w:rFonts w:eastAsia="Times New Roman" w:cstheme="minorHAnsi"/>
          <w:bdr w:val="none" w:sz="0" w:space="0" w:color="auto" w:frame="1"/>
        </w:rPr>
        <w:t xml:space="preserve">to capture this pattern. </w:t>
      </w:r>
    </w:p>
    <w:p w:rsidR="00733F3B" w:rsidRDefault="00733F3B" w:rsidP="002E4503">
      <w:pPr>
        <w:spacing w:after="0"/>
        <w:rPr>
          <w:rFonts w:eastAsia="Times New Roman" w:cstheme="minorHAnsi"/>
          <w:bdr w:val="none" w:sz="0" w:space="0" w:color="auto" w:frame="1"/>
        </w:rPr>
      </w:pPr>
      <w:r>
        <w:rPr>
          <w:rFonts w:eastAsia="Times New Roman" w:cstheme="minorHAnsi"/>
          <w:bdr w:val="none" w:sz="0" w:space="0" w:color="auto" w:frame="1"/>
        </w:rPr>
        <w:lastRenderedPageBreak/>
        <w:tab/>
        <w:t>After fitting SSA, residuals showed clear correlat</w:t>
      </w:r>
      <w:r w:rsidR="00074FAF">
        <w:rPr>
          <w:rFonts w:eastAsia="Times New Roman" w:cstheme="minorHAnsi"/>
          <w:bdr w:val="none" w:sz="0" w:space="0" w:color="auto" w:frame="1"/>
        </w:rPr>
        <w:t>ion</w:t>
      </w:r>
      <w:r w:rsidR="0002765A">
        <w:rPr>
          <w:rFonts w:eastAsia="Times New Roman" w:cstheme="minorHAnsi"/>
          <w:bdr w:val="none" w:sz="0" w:space="0" w:color="auto" w:frame="1"/>
        </w:rPr>
        <w:t xml:space="preserve"> and (Fig. 3)</w:t>
      </w:r>
      <w:r w:rsidR="00AD1AE8">
        <w:rPr>
          <w:rFonts w:eastAsia="Times New Roman" w:cstheme="minorHAnsi"/>
          <w:bdr w:val="none" w:sz="0" w:space="0" w:color="auto" w:frame="1"/>
        </w:rPr>
        <w:t xml:space="preserve"> so using small sample corrected </w:t>
      </w:r>
      <w:proofErr w:type="spellStart"/>
      <w:r w:rsidR="00AD1AE8">
        <w:rPr>
          <w:rFonts w:eastAsia="Times New Roman" w:cstheme="minorHAnsi"/>
          <w:bdr w:val="none" w:sz="0" w:space="0" w:color="auto" w:frame="1"/>
        </w:rPr>
        <w:t>Akaike</w:t>
      </w:r>
      <w:proofErr w:type="spellEnd"/>
      <w:r w:rsidR="00AD1AE8">
        <w:rPr>
          <w:rFonts w:eastAsia="Times New Roman" w:cstheme="minorHAnsi"/>
          <w:bdr w:val="none" w:sz="0" w:space="0" w:color="auto" w:frame="1"/>
        </w:rPr>
        <w:t xml:space="preserve"> information criteria (</w:t>
      </w:r>
      <w:proofErr w:type="spellStart"/>
      <w:r w:rsidR="00AD1AE8">
        <w:rPr>
          <w:rFonts w:eastAsia="Times New Roman" w:cstheme="minorHAnsi"/>
          <w:bdr w:val="none" w:sz="0" w:space="0" w:color="auto" w:frame="1"/>
        </w:rPr>
        <w:t>AICc</w:t>
      </w:r>
      <w:proofErr w:type="spellEnd"/>
      <w:r w:rsidR="00AD1AE8">
        <w:rPr>
          <w:rFonts w:eastAsia="Times New Roman" w:cstheme="minorHAnsi"/>
          <w:bdr w:val="none" w:sz="0" w:space="0" w:color="auto" w:frame="1"/>
        </w:rPr>
        <w:t xml:space="preserve">), a </w:t>
      </w:r>
      <w:r w:rsidR="00074FAF">
        <w:rPr>
          <w:rFonts w:eastAsia="Times New Roman" w:cstheme="minorHAnsi"/>
          <w:bdr w:val="none" w:sz="0" w:space="0" w:color="auto" w:frame="1"/>
        </w:rPr>
        <w:t>SAR</w:t>
      </w:r>
      <w:r w:rsidR="00617EF9">
        <w:rPr>
          <w:rFonts w:eastAsia="Times New Roman" w:cstheme="minorHAnsi"/>
          <w:bdr w:val="none" w:sz="0" w:space="0" w:color="auto" w:frame="1"/>
        </w:rPr>
        <w:t>I</w:t>
      </w:r>
      <w:r w:rsidR="00074FAF">
        <w:rPr>
          <w:rFonts w:eastAsia="Times New Roman" w:cstheme="minorHAnsi"/>
          <w:bdr w:val="none" w:sz="0" w:space="0" w:color="auto" w:frame="1"/>
        </w:rPr>
        <w:t>MA</w:t>
      </w:r>
      <w:r w:rsidR="00617EF9">
        <w:rPr>
          <w:rFonts w:eastAsia="Times New Roman" w:cstheme="minorHAnsi"/>
          <w:bdr w:val="none" w:sz="0" w:space="0" w:color="auto" w:frame="1"/>
        </w:rPr>
        <w:t>(1,0,0)x(0,1,0)</w:t>
      </w:r>
      <w:r w:rsidR="00617EF9">
        <w:rPr>
          <w:rFonts w:eastAsia="Times New Roman" w:cstheme="minorHAnsi"/>
          <w:bdr w:val="none" w:sz="0" w:space="0" w:color="auto" w:frame="1"/>
          <w:vertAlign w:val="subscript"/>
        </w:rPr>
        <w:t>168</w:t>
      </w:r>
      <w:r w:rsidR="0002765A">
        <w:rPr>
          <w:rFonts w:eastAsia="Times New Roman" w:cstheme="minorHAnsi"/>
          <w:bdr w:val="none" w:sz="0" w:space="0" w:color="auto" w:frame="1"/>
        </w:rPr>
        <w:t xml:space="preserve"> process with seasonality of 168 hours (7 days) was fit to the residuals. </w:t>
      </w:r>
      <w:r w:rsidR="00E81554">
        <w:rPr>
          <w:rFonts w:eastAsia="Times New Roman" w:cstheme="minorHAnsi"/>
          <w:bdr w:val="none" w:sz="0" w:space="0" w:color="auto" w:frame="1"/>
        </w:rPr>
        <w:t>The second model was a SARIMA model fit to the original series. Without forcing the seven day seasonality, several SARIMA models were suggested including a ARIMA(0,0,4), ARIMA(5,1,2) model. However these failed to capture the weekend dips in traffic flow so after forcing the 168 hour seasonality, the final best model was found to be SARIMA(1,0,0)x(0,1,0)</w:t>
      </w:r>
      <w:r w:rsidR="00E81554">
        <w:rPr>
          <w:rFonts w:eastAsia="Times New Roman" w:cstheme="minorHAnsi"/>
          <w:bdr w:val="none" w:sz="0" w:space="0" w:color="auto" w:frame="1"/>
          <w:vertAlign w:val="subscript"/>
        </w:rPr>
        <w:t>168</w:t>
      </w:r>
      <w:r w:rsidR="00E543E1">
        <w:rPr>
          <w:rFonts w:eastAsia="Times New Roman" w:cstheme="minorHAnsi"/>
          <w:bdr w:val="none" w:sz="0" w:space="0" w:color="auto" w:frame="1"/>
        </w:rPr>
        <w:t>, similar to that fit to the residuals of the SSA model</w:t>
      </w:r>
      <w:r w:rsidR="00E81554">
        <w:rPr>
          <w:rFonts w:eastAsia="Times New Roman" w:cstheme="minorHAnsi"/>
          <w:bdr w:val="none" w:sz="0" w:space="0" w:color="auto" w:frame="1"/>
        </w:rPr>
        <w:t>.</w:t>
      </w:r>
      <w:r w:rsidR="00CD7772">
        <w:rPr>
          <w:rFonts w:eastAsia="Times New Roman" w:cstheme="minorHAnsi"/>
          <w:bdr w:val="none" w:sz="0" w:space="0" w:color="auto" w:frame="1"/>
        </w:rPr>
        <w:t xml:space="preserve"> The next model was automatically determined by </w:t>
      </w:r>
      <w:r w:rsidR="00E543E1">
        <w:rPr>
          <w:rFonts w:eastAsia="Times New Roman" w:cstheme="minorHAnsi"/>
          <w:bdr w:val="none" w:sz="0" w:space="0" w:color="auto" w:frame="1"/>
        </w:rPr>
        <w:t xml:space="preserve">the </w:t>
      </w:r>
      <w:r w:rsidR="00CD7772">
        <w:rPr>
          <w:rFonts w:eastAsia="Times New Roman" w:cstheme="minorHAnsi"/>
          <w:bdr w:val="none" w:sz="0" w:space="0" w:color="auto" w:frame="1"/>
        </w:rPr>
        <w:t>TBATS</w:t>
      </w:r>
      <w:r w:rsidR="00E543E1">
        <w:rPr>
          <w:rFonts w:eastAsia="Times New Roman" w:cstheme="minorHAnsi"/>
          <w:bdr w:val="none" w:sz="0" w:space="0" w:color="auto" w:frame="1"/>
        </w:rPr>
        <w:t xml:space="preserve"> framework</w:t>
      </w:r>
      <w:r w:rsidR="00CD7772">
        <w:rPr>
          <w:rFonts w:eastAsia="Times New Roman" w:cstheme="minorHAnsi"/>
          <w:bdr w:val="none" w:sz="0" w:space="0" w:color="auto" w:frame="1"/>
        </w:rPr>
        <w:t xml:space="preserve">. The model was Box-cox transformed with lambda equal to 0.292, with the errors modeled by a </w:t>
      </w:r>
      <w:proofErr w:type="gramStart"/>
      <w:r w:rsidR="00CD7772">
        <w:rPr>
          <w:rFonts w:eastAsia="Times New Roman" w:cstheme="minorHAnsi"/>
          <w:bdr w:val="none" w:sz="0" w:space="0" w:color="auto" w:frame="1"/>
        </w:rPr>
        <w:t>ARMA(</w:t>
      </w:r>
      <w:proofErr w:type="gramEnd"/>
      <w:r w:rsidR="00CD7772">
        <w:rPr>
          <w:rFonts w:eastAsia="Times New Roman" w:cstheme="minorHAnsi"/>
          <w:bdr w:val="none" w:sz="0" w:space="0" w:color="auto" w:frame="1"/>
        </w:rPr>
        <w:t xml:space="preserve">3,5) process, a 24 hour seasonality using 7 Fourier terms and a 168 hour seasonality using 5 Fourier terms. </w:t>
      </w:r>
      <w:r w:rsidR="00E72599">
        <w:rPr>
          <w:rFonts w:eastAsia="Times New Roman" w:cstheme="minorHAnsi"/>
          <w:bdr w:val="none" w:sz="0" w:space="0" w:color="auto" w:frame="1"/>
        </w:rPr>
        <w:t xml:space="preserve">No damping was required. </w:t>
      </w:r>
      <w:r w:rsidR="00BC11CE">
        <w:rPr>
          <w:rFonts w:eastAsia="Times New Roman" w:cstheme="minorHAnsi"/>
          <w:bdr w:val="none" w:sz="0" w:space="0" w:color="auto" w:frame="1"/>
        </w:rPr>
        <w:t>See (Fig. 5</w:t>
      </w:r>
      <w:r w:rsidR="004E42EA">
        <w:rPr>
          <w:rFonts w:eastAsia="Times New Roman" w:cstheme="minorHAnsi"/>
          <w:bdr w:val="none" w:sz="0" w:space="0" w:color="auto" w:frame="1"/>
        </w:rPr>
        <w:t xml:space="preserve">) for TBATS visual decomposition. </w:t>
      </w:r>
      <w:r w:rsidR="00E72599">
        <w:rPr>
          <w:rFonts w:eastAsia="Times New Roman" w:cstheme="minorHAnsi"/>
          <w:bdr w:val="none" w:sz="0" w:space="0" w:color="auto" w:frame="1"/>
        </w:rPr>
        <w:t>Lastly the DHR model was fit</w:t>
      </w:r>
      <w:r w:rsidR="00703B21">
        <w:rPr>
          <w:rFonts w:eastAsia="Times New Roman" w:cstheme="minorHAnsi"/>
          <w:bdr w:val="none" w:sz="0" w:space="0" w:color="auto" w:frame="1"/>
        </w:rPr>
        <w:t xml:space="preserve"> using k</w:t>
      </w:r>
      <w:r w:rsidR="00703B21">
        <w:rPr>
          <w:rFonts w:eastAsia="Times New Roman" w:cstheme="minorHAnsi"/>
          <w:bdr w:val="none" w:sz="0" w:space="0" w:color="auto" w:frame="1"/>
          <w:vertAlign w:val="subscript"/>
        </w:rPr>
        <w:t>1</w:t>
      </w:r>
      <w:r w:rsidR="00703B21">
        <w:rPr>
          <w:rFonts w:eastAsia="Times New Roman" w:cstheme="minorHAnsi"/>
          <w:bdr w:val="none" w:sz="0" w:space="0" w:color="auto" w:frame="1"/>
        </w:rPr>
        <w:t xml:space="preserve">=10 Fourier terms to model the daily seasonality and </w:t>
      </w:r>
      <w:proofErr w:type="gramStart"/>
      <w:r w:rsidR="00703B21">
        <w:rPr>
          <w:rFonts w:eastAsia="Times New Roman" w:cstheme="minorHAnsi"/>
          <w:bdr w:val="none" w:sz="0" w:space="0" w:color="auto" w:frame="1"/>
        </w:rPr>
        <w:t>k</w:t>
      </w:r>
      <w:r w:rsidR="00703B21">
        <w:rPr>
          <w:rFonts w:eastAsia="Times New Roman" w:cstheme="minorHAnsi"/>
          <w:bdr w:val="none" w:sz="0" w:space="0" w:color="auto" w:frame="1"/>
          <w:vertAlign w:val="subscript"/>
        </w:rPr>
        <w:t>2</w:t>
      </w:r>
      <w:r w:rsidR="00703B21">
        <w:rPr>
          <w:rFonts w:eastAsia="Times New Roman" w:cstheme="minorHAnsi"/>
          <w:bdr w:val="none" w:sz="0" w:space="0" w:color="auto" w:frame="1"/>
        </w:rPr>
        <w:t>=</w:t>
      </w:r>
      <w:proofErr w:type="gramEnd"/>
      <w:r w:rsidR="00703B21">
        <w:rPr>
          <w:rFonts w:eastAsia="Times New Roman" w:cstheme="minorHAnsi"/>
          <w:bdr w:val="none" w:sz="0" w:space="0" w:color="auto" w:frame="1"/>
        </w:rPr>
        <w:t>30 Fourier terms to model the weekly seasonality. The optimum amount of Fourier terms were found by comparing various models with k</w:t>
      </w:r>
      <w:r w:rsidR="00703B21">
        <w:rPr>
          <w:rFonts w:eastAsia="Times New Roman" w:cstheme="minorHAnsi"/>
          <w:bdr w:val="none" w:sz="0" w:space="0" w:color="auto" w:frame="1"/>
          <w:vertAlign w:val="subscript"/>
        </w:rPr>
        <w:t>1</w:t>
      </w:r>
      <w:r w:rsidR="00703B21">
        <w:rPr>
          <w:rFonts w:eastAsia="Times New Roman" w:cstheme="minorHAnsi"/>
          <w:bdr w:val="none" w:sz="0" w:space="0" w:color="auto" w:frame="1"/>
        </w:rPr>
        <w:t>=1,…</w:t>
      </w:r>
      <w:proofErr w:type="gramStart"/>
      <w:r w:rsidR="00703B21">
        <w:rPr>
          <w:rFonts w:eastAsia="Times New Roman" w:cstheme="minorHAnsi"/>
          <w:bdr w:val="none" w:sz="0" w:space="0" w:color="auto" w:frame="1"/>
        </w:rPr>
        <w:t>,12</w:t>
      </w:r>
      <w:proofErr w:type="gramEnd"/>
      <w:r w:rsidR="00703B21">
        <w:rPr>
          <w:rFonts w:eastAsia="Times New Roman" w:cstheme="minorHAnsi"/>
          <w:bdr w:val="none" w:sz="0" w:space="0" w:color="auto" w:frame="1"/>
        </w:rPr>
        <w:t xml:space="preserve"> and k</w:t>
      </w:r>
      <w:r w:rsidR="00703B21">
        <w:rPr>
          <w:rFonts w:eastAsia="Times New Roman" w:cstheme="minorHAnsi"/>
          <w:bdr w:val="none" w:sz="0" w:space="0" w:color="auto" w:frame="1"/>
          <w:vertAlign w:val="subscript"/>
        </w:rPr>
        <w:t>2</w:t>
      </w:r>
      <w:r w:rsidR="00703B21">
        <w:rPr>
          <w:rFonts w:eastAsia="Times New Roman" w:cstheme="minorHAnsi"/>
          <w:bdr w:val="none" w:sz="0" w:space="0" w:color="auto" w:frame="1"/>
        </w:rPr>
        <w:t xml:space="preserve">=1,…,30 using </w:t>
      </w:r>
      <w:proofErr w:type="spellStart"/>
      <w:r w:rsidR="00703B21">
        <w:rPr>
          <w:rFonts w:eastAsia="Times New Roman" w:cstheme="minorHAnsi"/>
          <w:bdr w:val="none" w:sz="0" w:space="0" w:color="auto" w:frame="1"/>
        </w:rPr>
        <w:t>AICc</w:t>
      </w:r>
      <w:proofErr w:type="spellEnd"/>
      <w:r w:rsidR="00703B21">
        <w:rPr>
          <w:rFonts w:eastAsia="Times New Roman" w:cstheme="minorHAnsi"/>
          <w:bdr w:val="none" w:sz="0" w:space="0" w:color="auto" w:frame="1"/>
        </w:rPr>
        <w:t xml:space="preserve">. </w:t>
      </w:r>
    </w:p>
    <w:p w:rsidR="00DA5AFF" w:rsidRDefault="00703B21" w:rsidP="002E4503">
      <w:pPr>
        <w:spacing w:after="0"/>
        <w:rPr>
          <w:rFonts w:eastAsia="Times New Roman" w:cstheme="minorHAnsi"/>
          <w:bdr w:val="none" w:sz="0" w:space="0" w:color="auto" w:frame="1"/>
        </w:rPr>
      </w:pPr>
      <w:r>
        <w:rPr>
          <w:rFonts w:eastAsia="Times New Roman" w:cstheme="minorHAnsi"/>
          <w:bdr w:val="none" w:sz="0" w:space="0" w:color="auto" w:frame="1"/>
        </w:rPr>
        <w:tab/>
      </w:r>
      <w:r w:rsidR="00DA5AFF">
        <w:t xml:space="preserve">The RMSE function in the “Metrics” package was used to assess model accuracy. </w:t>
      </w:r>
      <w:r w:rsidR="00781FEE">
        <w:t xml:space="preserve">The RMSE’s were determined based off an 18 day traffic flow forecast compared to the actual traffic flow. </w:t>
      </w:r>
      <w:r w:rsidR="00BC11CE">
        <w:t>(Fig. 6)</w:t>
      </w:r>
      <w:r w:rsidR="00DA5AFF">
        <w:t xml:space="preserve"> shows the RMSE of each model, with the lowest being </w:t>
      </w:r>
      <w:r w:rsidR="00DA5AFF" w:rsidRPr="000D62E7">
        <w:rPr>
          <w:rFonts w:eastAsia="Times New Roman" w:cstheme="minorHAnsi"/>
          <w:bdr w:val="none" w:sz="0" w:space="0" w:color="auto" w:frame="1"/>
        </w:rPr>
        <w:t xml:space="preserve">302.02 </w:t>
      </w:r>
      <w:r w:rsidR="00DA5AFF">
        <w:rPr>
          <w:rFonts w:eastAsia="Times New Roman" w:cstheme="minorHAnsi"/>
          <w:bdr w:val="none" w:sz="0" w:space="0" w:color="auto" w:frame="1"/>
        </w:rPr>
        <w:t>for the SARIMA model and</w:t>
      </w:r>
      <w:r w:rsidR="00DA5AFF" w:rsidRPr="000D62E7">
        <w:rPr>
          <w:rFonts w:eastAsia="Times New Roman" w:cstheme="minorHAnsi"/>
          <w:bdr w:val="none" w:sz="0" w:space="0" w:color="auto" w:frame="1"/>
        </w:rPr>
        <w:t xml:space="preserve"> 310.39</w:t>
      </w:r>
      <w:r w:rsidR="00DA5AFF">
        <w:rPr>
          <w:rFonts w:eastAsia="Times New Roman" w:cstheme="minorHAnsi"/>
          <w:bdr w:val="none" w:sz="0" w:space="0" w:color="auto" w:frame="1"/>
        </w:rPr>
        <w:t xml:space="preserve"> for the SSA and ARMA model. In comparison, the RMSE for the TBATS and DHR models were quite a bit higher at </w:t>
      </w:r>
      <w:r w:rsidR="00DA5AFF" w:rsidRPr="000D62E7">
        <w:rPr>
          <w:rFonts w:eastAsia="Times New Roman" w:cstheme="minorHAnsi"/>
          <w:bdr w:val="none" w:sz="0" w:space="0" w:color="auto" w:frame="1"/>
        </w:rPr>
        <w:t>465.49 and 945.80</w:t>
      </w:r>
      <w:r w:rsidR="00DA5AFF">
        <w:rPr>
          <w:rFonts w:eastAsia="Times New Roman" w:cstheme="minorHAnsi"/>
          <w:bdr w:val="none" w:sz="0" w:space="0" w:color="auto" w:frame="1"/>
        </w:rPr>
        <w:t>, respectively.</w:t>
      </w:r>
    </w:p>
    <w:p w:rsidR="00601402" w:rsidRDefault="00601402" w:rsidP="002E4503">
      <w:pPr>
        <w:spacing w:after="0"/>
      </w:pPr>
      <w:r>
        <w:rPr>
          <w:rFonts w:eastAsia="Times New Roman" w:cstheme="minorHAnsi"/>
          <w:bdr w:val="none" w:sz="0" w:space="0" w:color="auto" w:frame="1"/>
        </w:rPr>
        <w:tab/>
      </w:r>
    </w:p>
    <w:p w:rsidR="00076880" w:rsidRDefault="00076880" w:rsidP="00197636">
      <w:pPr>
        <w:ind w:left="720" w:hanging="720"/>
        <w:rPr>
          <w:b/>
        </w:rPr>
      </w:pPr>
      <w:r>
        <w:rPr>
          <w:b/>
        </w:rPr>
        <w:t>4</w:t>
      </w:r>
      <w:r>
        <w:rPr>
          <w:b/>
        </w:rPr>
        <w:tab/>
        <w:t>Discussion</w:t>
      </w:r>
    </w:p>
    <w:p w:rsidR="009310F1" w:rsidRDefault="009310F1" w:rsidP="00817BD7">
      <w:pPr>
        <w:spacing w:after="0"/>
      </w:pPr>
      <w:r>
        <w:t xml:space="preserve">For three months of hourly traffic data, it appears a forced seasonal </w:t>
      </w:r>
      <w:proofErr w:type="gramStart"/>
      <w:r>
        <w:t>SARIMA(</w:t>
      </w:r>
      <w:proofErr w:type="gramEnd"/>
      <w:r>
        <w:t>1,0,0)x(0,1,0)</w:t>
      </w:r>
      <w:r>
        <w:rPr>
          <w:vertAlign w:val="subscript"/>
        </w:rPr>
        <w:t>168</w:t>
      </w:r>
      <w:r>
        <w:t xml:space="preserve">  performs the best compared to the other three models. </w:t>
      </w:r>
      <w:r w:rsidR="00996EC7">
        <w:t xml:space="preserve">SSA identified some </w:t>
      </w:r>
      <w:proofErr w:type="spellStart"/>
      <w:proofErr w:type="gramStart"/>
      <w:r w:rsidR="00996EC7">
        <w:t>seasonalities</w:t>
      </w:r>
      <w:proofErr w:type="spellEnd"/>
      <w:proofErr w:type="gramEnd"/>
      <w:r w:rsidR="00996EC7">
        <w:t xml:space="preserve"> that weren’t immediately apparent and warrants investigation to see if they are indeed relevant or if they ar</w:t>
      </w:r>
      <w:r w:rsidR="00940956">
        <w:t>e just a resu</w:t>
      </w:r>
      <w:r w:rsidR="00C90C58">
        <w:t xml:space="preserve">lt of overfitting. </w:t>
      </w:r>
      <w:r w:rsidR="00FB50FE">
        <w:t xml:space="preserve">As already mentioned, the prediction intervals given are unreliable. This could be remedied by calculating the prediction intervals from bootstrapped residuals (Hyndman, 2018). </w:t>
      </w:r>
      <w:r w:rsidR="00251BBE">
        <w:t>Also, from visual inspection of the original time series (Fig. 1a), there appears to be a significant dip in traffic about one third of the way in, this corresponds to July 4</w:t>
      </w:r>
      <w:r w:rsidR="00251BBE" w:rsidRPr="00251BBE">
        <w:rPr>
          <w:vertAlign w:val="superscript"/>
        </w:rPr>
        <w:t>th</w:t>
      </w:r>
      <w:r w:rsidR="00251BBE">
        <w:t>/5</w:t>
      </w:r>
      <w:r w:rsidR="00251BBE" w:rsidRPr="00251BBE">
        <w:rPr>
          <w:vertAlign w:val="superscript"/>
        </w:rPr>
        <w:t>th</w:t>
      </w:r>
      <w:r w:rsidR="00251BBE">
        <w:t xml:space="preserve">. None of these models took that holiday into consideration so it might be a good idea to </w:t>
      </w:r>
      <w:r w:rsidR="00B47F26">
        <w:t>create dummy variables for holidays</w:t>
      </w:r>
      <w:r w:rsidR="00A874B1">
        <w:t xml:space="preserve"> in the future</w:t>
      </w:r>
      <w:r w:rsidR="00B47F26">
        <w:t>.</w:t>
      </w:r>
      <w:r w:rsidR="00A874B1">
        <w:t xml:space="preserve"> Also,</w:t>
      </w:r>
      <w:r w:rsidR="00B47F26">
        <w:t xml:space="preserve"> </w:t>
      </w:r>
      <w:r w:rsidR="00C90C58">
        <w:t>It might be beneficial</w:t>
      </w:r>
      <w:r w:rsidR="00940956">
        <w:t xml:space="preserve"> to</w:t>
      </w:r>
      <w:r w:rsidR="00F95374">
        <w:t xml:space="preserve"> (a)</w:t>
      </w:r>
      <w:r w:rsidR="00940956">
        <w:t xml:space="preserve"> see how additional models perform compared to the four </w:t>
      </w:r>
      <w:r w:rsidR="00C90C58">
        <w:t xml:space="preserve">already </w:t>
      </w:r>
      <w:r w:rsidR="00F95374">
        <w:t xml:space="preserve">evaluated here, (b) see how these models and others perform in terms of short-term forecasting when trained with only a week or less of higher resolution data, (c) see how these models and others perform in terms of long-term forecasting when trained with a year or more of data. </w:t>
      </w:r>
      <w:r w:rsidR="00BC491A">
        <w:t xml:space="preserve">Admittedly, these three month time series models </w:t>
      </w:r>
      <w:r w:rsidR="00817BD7">
        <w:t>probably do</w:t>
      </w:r>
      <w:r w:rsidR="00BC491A">
        <w:t xml:space="preserve">n’t have much practical applications in the real world. However, short-term and long-term models </w:t>
      </w:r>
      <w:r w:rsidR="00817BD7">
        <w:t>might</w:t>
      </w:r>
      <w:r w:rsidR="00BC491A">
        <w:t xml:space="preserve">. Long-term models would be able to help identify trends and </w:t>
      </w:r>
      <w:proofErr w:type="spellStart"/>
      <w:r w:rsidR="00BC491A">
        <w:t>seasonalities</w:t>
      </w:r>
      <w:proofErr w:type="spellEnd"/>
      <w:r w:rsidR="00BC491A">
        <w:t xml:space="preserve"> that aren’t apparent at a weekly</w:t>
      </w:r>
      <w:r w:rsidR="00A874B1">
        <w:t>/monthly</w:t>
      </w:r>
      <w:r w:rsidR="00BC491A">
        <w:t xml:space="preserve"> scale. These could be used to better predict when maintenance of roads will be needed or additional construction is necessary to reduce </w:t>
      </w:r>
      <w:r w:rsidR="00817BD7">
        <w:t xml:space="preserve">traffic </w:t>
      </w:r>
      <w:r w:rsidR="00BC491A">
        <w:t xml:space="preserve">congestion. </w:t>
      </w:r>
      <w:r w:rsidR="00832636">
        <w:t xml:space="preserve">Similarly, short term models using higher resolution data could yield insights to trends and </w:t>
      </w:r>
      <w:proofErr w:type="spellStart"/>
      <w:r w:rsidR="00832636">
        <w:t>seasonalities</w:t>
      </w:r>
      <w:proofErr w:type="spellEnd"/>
      <w:r w:rsidR="00832636">
        <w:t xml:space="preserve"> not apparent in the lower resolution weekly</w:t>
      </w:r>
      <w:r w:rsidR="00A874B1">
        <w:t>/</w:t>
      </w:r>
      <w:proofErr w:type="spellStart"/>
      <w:r w:rsidR="00A874B1">
        <w:t>montly</w:t>
      </w:r>
      <w:proofErr w:type="spellEnd"/>
      <w:r w:rsidR="00832636">
        <w:t xml:space="preserve"> data.</w:t>
      </w:r>
      <w:r w:rsidR="00817BD7">
        <w:t xml:space="preserve"> </w:t>
      </w:r>
      <w:r w:rsidR="00832636">
        <w:t xml:space="preserve"> </w:t>
      </w:r>
      <w:r w:rsidR="00817BD7">
        <w:t xml:space="preserve">Aside from these considerations, it might be beneficial to implement some kind of </w:t>
      </w:r>
      <w:proofErr w:type="spellStart"/>
      <w:r w:rsidR="00817BD7">
        <w:t>spatio</w:t>
      </w:r>
      <w:proofErr w:type="spellEnd"/>
      <w:r w:rsidR="00817BD7">
        <w:t xml:space="preserve">-temporal model such as STARIMA or BVAR that takes into account the time series data of neighboring traffic recorders. </w:t>
      </w:r>
    </w:p>
    <w:p w:rsidR="00166981" w:rsidRDefault="00166981" w:rsidP="00251BBE"/>
    <w:p w:rsidR="00C26ABA" w:rsidRDefault="00C26ABA" w:rsidP="00197636">
      <w:pPr>
        <w:ind w:left="720" w:hanging="720"/>
        <w:rPr>
          <w:b/>
        </w:rPr>
      </w:pPr>
      <w:r>
        <w:rPr>
          <w:b/>
        </w:rPr>
        <w:lastRenderedPageBreak/>
        <w:t>References</w:t>
      </w:r>
    </w:p>
    <w:p w:rsidR="00C26ABA" w:rsidRDefault="00166981" w:rsidP="00A874B1">
      <w:pPr>
        <w:pStyle w:val="ListParagraph"/>
        <w:numPr>
          <w:ilvl w:val="0"/>
          <w:numId w:val="1"/>
        </w:numPr>
        <w:spacing w:line="360" w:lineRule="auto"/>
      </w:pPr>
      <w:r>
        <w:t xml:space="preserve">Data for Public Traffic Recorder S203. </w:t>
      </w:r>
      <w:r w:rsidR="00C26ABA">
        <w:t xml:space="preserve">(Jan. 2007-Aug. 2019). </w:t>
      </w:r>
      <w:r w:rsidRPr="00C26ABA">
        <w:t>Washington State Department of Transportation</w:t>
      </w:r>
      <w:r>
        <w:t xml:space="preserve">. </w:t>
      </w:r>
      <w:r w:rsidR="00C26ABA">
        <w:t xml:space="preserve">Web. </w:t>
      </w:r>
      <w:hyperlink r:id="rId7" w:history="1">
        <w:r w:rsidR="00C26ABA" w:rsidRPr="00D03173">
          <w:rPr>
            <w:rStyle w:val="Hyperlink"/>
          </w:rPr>
          <w:t>https://www.wsdot.wa.gov/Traffic/API/PermanentTrafficRecorder/?siteId=S203&amp;startYear=2007&amp;endYear=2019&amp;startMonth=1&amp;endMonth=8&amp;tables=TrafficSpeedByHour</w:t>
        </w:r>
      </w:hyperlink>
    </w:p>
    <w:p w:rsidR="00C26ABA" w:rsidRDefault="00C673BD" w:rsidP="00A874B1">
      <w:pPr>
        <w:pStyle w:val="ListParagraph"/>
        <w:numPr>
          <w:ilvl w:val="0"/>
          <w:numId w:val="1"/>
        </w:numPr>
        <w:spacing w:line="360" w:lineRule="auto"/>
      </w:pPr>
      <w:proofErr w:type="spellStart"/>
      <w:r w:rsidRPr="00C673BD">
        <w:t>Golyandi</w:t>
      </w:r>
      <w:r>
        <w:t>na</w:t>
      </w:r>
      <w:proofErr w:type="spellEnd"/>
      <w:r>
        <w:t xml:space="preserve">, N., &amp; </w:t>
      </w:r>
      <w:proofErr w:type="spellStart"/>
      <w:r>
        <w:t>Korobeynikov</w:t>
      </w:r>
      <w:proofErr w:type="spellEnd"/>
      <w:r>
        <w:t>, A. (2013</w:t>
      </w:r>
      <w:r w:rsidRPr="00C673BD">
        <w:t>). Basic Sing</w:t>
      </w:r>
      <w:r>
        <w:t>ular Spectrum Analysis and Fore</w:t>
      </w:r>
      <w:r w:rsidRPr="00C673BD">
        <w:t>casting with R. Computational Statistics &amp; Data Analysis.</w:t>
      </w:r>
    </w:p>
    <w:p w:rsidR="003D10E6" w:rsidRDefault="003D10E6" w:rsidP="00A874B1">
      <w:pPr>
        <w:pStyle w:val="ListParagraph"/>
        <w:numPr>
          <w:ilvl w:val="0"/>
          <w:numId w:val="1"/>
        </w:numPr>
        <w:spacing w:line="360" w:lineRule="auto"/>
      </w:pPr>
      <w:r>
        <w:t xml:space="preserve">Noguchi, </w:t>
      </w:r>
      <w:proofErr w:type="spellStart"/>
      <w:r>
        <w:t>Kimihiro</w:t>
      </w:r>
      <w:proofErr w:type="spellEnd"/>
      <w:r>
        <w:t>. (2019). Time Series Modeling in Practice.</w:t>
      </w:r>
    </w:p>
    <w:p w:rsidR="00AB65E2" w:rsidRDefault="00AB65E2" w:rsidP="00A874B1">
      <w:pPr>
        <w:pStyle w:val="ListParagraph"/>
        <w:numPr>
          <w:ilvl w:val="0"/>
          <w:numId w:val="1"/>
        </w:numPr>
        <w:spacing w:line="360" w:lineRule="auto"/>
      </w:pPr>
      <w:r w:rsidRPr="00AB65E2">
        <w:t xml:space="preserve">De </w:t>
      </w:r>
      <w:proofErr w:type="spellStart"/>
      <w:r w:rsidRPr="00AB65E2">
        <w:t>Livera</w:t>
      </w:r>
      <w:proofErr w:type="spellEnd"/>
      <w:r>
        <w:t>,</w:t>
      </w:r>
      <w:r w:rsidRPr="00AB65E2">
        <w:t xml:space="preserve"> Alysha M., Hyndman</w:t>
      </w:r>
      <w:r>
        <w:t>,</w:t>
      </w:r>
      <w:r w:rsidRPr="00AB65E2">
        <w:t xml:space="preserve"> Rob J. &amp; Snyder</w:t>
      </w:r>
      <w:r>
        <w:t>,</w:t>
      </w:r>
      <w:r w:rsidRPr="00AB65E2">
        <w:t xml:space="preserve"> Ralph D. (2011) Forecasting Time Series With Complex Seasonal Patterns Using Exponential Smoothing, Journal of the American Statistical Association, 106:496, 1513-1527, DOI: 10.1198/jasa.2011.tm09771</w:t>
      </w:r>
    </w:p>
    <w:p w:rsidR="00346EE2" w:rsidRDefault="00346EE2" w:rsidP="00A874B1">
      <w:pPr>
        <w:pStyle w:val="ListParagraph"/>
        <w:numPr>
          <w:ilvl w:val="0"/>
          <w:numId w:val="1"/>
        </w:numPr>
        <w:spacing w:line="360" w:lineRule="auto"/>
      </w:pPr>
      <w:r w:rsidRPr="00346EE2">
        <w:t xml:space="preserve">Hyndman, R.J., &amp; </w:t>
      </w:r>
      <w:proofErr w:type="spellStart"/>
      <w:r w:rsidRPr="00346EE2">
        <w:t>Athanasopoulos</w:t>
      </w:r>
      <w:proofErr w:type="spellEnd"/>
      <w:r w:rsidRPr="00346EE2">
        <w:t xml:space="preserve">, G. (2018) Forecasting: principles and practice, 2nd edition, </w:t>
      </w:r>
      <w:proofErr w:type="spellStart"/>
      <w:r w:rsidRPr="00346EE2">
        <w:t>OTexts</w:t>
      </w:r>
      <w:proofErr w:type="spellEnd"/>
      <w:r w:rsidRPr="00346EE2">
        <w:t>: Melbourne, Australia. OTexts.com/fpp2. Accessed on &lt;</w:t>
      </w:r>
      <w:r>
        <w:t>12/01/2019</w:t>
      </w:r>
      <w:r w:rsidRPr="00346EE2">
        <w:t>&gt;.</w:t>
      </w: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BC11CE" w:rsidRDefault="00BC11CE" w:rsidP="00C673BD">
      <w:pPr>
        <w:rPr>
          <w:b/>
        </w:rPr>
      </w:pPr>
    </w:p>
    <w:p w:rsidR="00C673BD" w:rsidRPr="00D207DD" w:rsidRDefault="00D207DD" w:rsidP="00C673BD">
      <w:pPr>
        <w:rPr>
          <w:b/>
        </w:rPr>
      </w:pPr>
      <w:proofErr w:type="gramStart"/>
      <w:r>
        <w:rPr>
          <w:b/>
        </w:rPr>
        <w:lastRenderedPageBreak/>
        <w:t>Figure 1a.</w:t>
      </w:r>
      <w:proofErr w:type="gramEnd"/>
    </w:p>
    <w:p w:rsidR="00C673BD" w:rsidRDefault="007936D7" w:rsidP="00C673BD">
      <w:r>
        <w:rPr>
          <w:noProof/>
        </w:rPr>
        <w:drawing>
          <wp:inline distT="0" distB="0" distL="0" distR="0" wp14:anchorId="3ACB6E64" wp14:editId="7E3489B5">
            <wp:extent cx="59436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08960"/>
                    </a:xfrm>
                    <a:prstGeom prst="rect">
                      <a:avLst/>
                    </a:prstGeom>
                  </pic:spPr>
                </pic:pic>
              </a:graphicData>
            </a:graphic>
          </wp:inline>
        </w:drawing>
      </w:r>
    </w:p>
    <w:p w:rsidR="00C673BD" w:rsidRPr="00D207DD" w:rsidRDefault="00D207DD" w:rsidP="00C673BD">
      <w:pPr>
        <w:rPr>
          <w:b/>
        </w:rPr>
      </w:pPr>
      <w:proofErr w:type="gramStart"/>
      <w:r>
        <w:rPr>
          <w:b/>
        </w:rPr>
        <w:t>Figure 1b.</w:t>
      </w:r>
      <w:proofErr w:type="gramEnd"/>
    </w:p>
    <w:p w:rsidR="00D207DD" w:rsidRDefault="003C5A1D" w:rsidP="00C673BD">
      <w:r>
        <w:rPr>
          <w:noProof/>
        </w:rPr>
        <w:drawing>
          <wp:inline distT="0" distB="0" distL="0" distR="0" wp14:anchorId="7A31CF47" wp14:editId="5D556C12">
            <wp:extent cx="4114800" cy="22767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7981" cy="2278528"/>
                    </a:xfrm>
                    <a:prstGeom prst="rect">
                      <a:avLst/>
                    </a:prstGeom>
                  </pic:spPr>
                </pic:pic>
              </a:graphicData>
            </a:graphic>
          </wp:inline>
        </w:drawing>
      </w: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251BBE" w:rsidRDefault="00251BBE" w:rsidP="00C673BD">
      <w:pPr>
        <w:rPr>
          <w:b/>
        </w:rPr>
      </w:pPr>
    </w:p>
    <w:p w:rsidR="00D207DD" w:rsidRDefault="00D207DD" w:rsidP="00C673BD">
      <w:pPr>
        <w:rPr>
          <w:b/>
        </w:rPr>
      </w:pPr>
      <w:proofErr w:type="gramStart"/>
      <w:r>
        <w:rPr>
          <w:b/>
        </w:rPr>
        <w:lastRenderedPageBreak/>
        <w:t>Figure 2a.</w:t>
      </w:r>
      <w:proofErr w:type="gramEnd"/>
    </w:p>
    <w:p w:rsidR="00A32475" w:rsidRDefault="00A32475" w:rsidP="00C673BD">
      <w:pPr>
        <w:rPr>
          <w:b/>
        </w:rPr>
      </w:pPr>
      <w:r>
        <w:rPr>
          <w:noProof/>
        </w:rPr>
        <w:drawing>
          <wp:inline distT="0" distB="0" distL="0" distR="0" wp14:anchorId="7BE1D918" wp14:editId="22526CE0">
            <wp:extent cx="3248025" cy="172950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50634" cy="1730893"/>
                    </a:xfrm>
                    <a:prstGeom prst="rect">
                      <a:avLst/>
                    </a:prstGeom>
                  </pic:spPr>
                </pic:pic>
              </a:graphicData>
            </a:graphic>
          </wp:inline>
        </w:drawing>
      </w:r>
    </w:p>
    <w:p w:rsidR="00A32475" w:rsidRPr="00D207DD" w:rsidRDefault="00A32475" w:rsidP="00C673BD">
      <w:pPr>
        <w:rPr>
          <w:b/>
        </w:rPr>
      </w:pPr>
      <w:proofErr w:type="gramStart"/>
      <w:r>
        <w:rPr>
          <w:b/>
        </w:rPr>
        <w:t>Figure 2b.</w:t>
      </w:r>
      <w:proofErr w:type="gramEnd"/>
    </w:p>
    <w:p w:rsidR="00C673BD" w:rsidRDefault="00C673BD" w:rsidP="00C673BD">
      <w:r>
        <w:rPr>
          <w:noProof/>
        </w:rPr>
        <w:drawing>
          <wp:inline distT="0" distB="0" distL="0" distR="0" wp14:anchorId="4F278A4B" wp14:editId="3AF12C93">
            <wp:extent cx="3391261"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6947" cy="1879571"/>
                    </a:xfrm>
                    <a:prstGeom prst="rect">
                      <a:avLst/>
                    </a:prstGeom>
                  </pic:spPr>
                </pic:pic>
              </a:graphicData>
            </a:graphic>
          </wp:inline>
        </w:drawing>
      </w:r>
    </w:p>
    <w:p w:rsidR="00A32475" w:rsidRDefault="00A32475" w:rsidP="00C673BD"/>
    <w:p w:rsidR="00A32475" w:rsidRPr="00A32475" w:rsidRDefault="00A32475" w:rsidP="00C673BD">
      <w:pPr>
        <w:rPr>
          <w:b/>
        </w:rPr>
      </w:pPr>
      <w:proofErr w:type="gramStart"/>
      <w:r>
        <w:rPr>
          <w:b/>
        </w:rPr>
        <w:t>Figure 2c.</w:t>
      </w:r>
      <w:proofErr w:type="gramEnd"/>
      <w:r>
        <w:rPr>
          <w:b/>
        </w:rPr>
        <w:t xml:space="preserve"> </w:t>
      </w:r>
    </w:p>
    <w:p w:rsidR="00A32475" w:rsidRDefault="0035041B" w:rsidP="00C673BD">
      <w:r>
        <w:rPr>
          <w:noProof/>
        </w:rPr>
        <w:drawing>
          <wp:inline distT="0" distB="0" distL="0" distR="0" wp14:anchorId="58E08F0C" wp14:editId="5EE28BB7">
            <wp:extent cx="3552825" cy="2235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1111" cy="2241197"/>
                    </a:xfrm>
                    <a:prstGeom prst="rect">
                      <a:avLst/>
                    </a:prstGeom>
                  </pic:spPr>
                </pic:pic>
              </a:graphicData>
            </a:graphic>
          </wp:inline>
        </w:drawing>
      </w:r>
    </w:p>
    <w:p w:rsidR="00251BBE" w:rsidRDefault="00251BBE" w:rsidP="00C673BD">
      <w:pPr>
        <w:rPr>
          <w:b/>
        </w:rPr>
      </w:pPr>
    </w:p>
    <w:p w:rsidR="00251BBE" w:rsidRDefault="00251BBE" w:rsidP="00C673BD">
      <w:pPr>
        <w:rPr>
          <w:b/>
        </w:rPr>
      </w:pPr>
    </w:p>
    <w:p w:rsidR="00A32475" w:rsidRPr="00A32475" w:rsidRDefault="00A32475" w:rsidP="00C673BD">
      <w:pPr>
        <w:rPr>
          <w:b/>
        </w:rPr>
      </w:pPr>
      <w:proofErr w:type="gramStart"/>
      <w:r w:rsidRPr="00D207DD">
        <w:rPr>
          <w:b/>
        </w:rPr>
        <w:lastRenderedPageBreak/>
        <w:t>Figure</w:t>
      </w:r>
      <w:r>
        <w:rPr>
          <w:b/>
        </w:rPr>
        <w:t xml:space="preserve"> 2d.</w:t>
      </w:r>
      <w:proofErr w:type="gramEnd"/>
    </w:p>
    <w:p w:rsidR="00D207DD" w:rsidRDefault="00A32475" w:rsidP="00C673BD">
      <w:r>
        <w:rPr>
          <w:noProof/>
        </w:rPr>
        <w:drawing>
          <wp:inline distT="0" distB="0" distL="0" distR="0" wp14:anchorId="34112D0E" wp14:editId="11FA3D51">
            <wp:extent cx="230505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543" r="22354"/>
                    <a:stretch/>
                  </pic:blipFill>
                  <pic:spPr bwMode="auto">
                    <a:xfrm>
                      <a:off x="0" y="0"/>
                      <a:ext cx="2311173" cy="2320723"/>
                    </a:xfrm>
                    <a:prstGeom prst="rect">
                      <a:avLst/>
                    </a:prstGeom>
                    <a:ln>
                      <a:noFill/>
                    </a:ln>
                    <a:extLst>
                      <a:ext uri="{53640926-AAD7-44D8-BBD7-CCE9431645EC}">
                        <a14:shadowObscured xmlns:a14="http://schemas.microsoft.com/office/drawing/2010/main"/>
                      </a:ext>
                    </a:extLst>
                  </pic:spPr>
                </pic:pic>
              </a:graphicData>
            </a:graphic>
          </wp:inline>
        </w:drawing>
      </w:r>
    </w:p>
    <w:p w:rsidR="00251BBE" w:rsidRDefault="00251BBE" w:rsidP="00C673BD">
      <w:pPr>
        <w:rPr>
          <w:b/>
          <w:noProof/>
        </w:rPr>
      </w:pPr>
    </w:p>
    <w:p w:rsidR="00251BBE" w:rsidRDefault="00251BBE" w:rsidP="00C673BD">
      <w:pPr>
        <w:rPr>
          <w:b/>
          <w:noProof/>
        </w:rPr>
      </w:pPr>
    </w:p>
    <w:p w:rsidR="00251BBE" w:rsidRDefault="00251BBE" w:rsidP="00C673BD">
      <w:pPr>
        <w:rPr>
          <w:b/>
          <w:noProof/>
        </w:rPr>
      </w:pPr>
    </w:p>
    <w:p w:rsidR="00D207DD" w:rsidRDefault="00D207DD" w:rsidP="00C673BD">
      <w:pPr>
        <w:rPr>
          <w:b/>
          <w:noProof/>
        </w:rPr>
      </w:pPr>
      <w:r w:rsidRPr="00D207DD">
        <w:rPr>
          <w:b/>
          <w:noProof/>
        </w:rPr>
        <w:t xml:space="preserve">Figure </w:t>
      </w:r>
      <w:r>
        <w:rPr>
          <w:b/>
          <w:noProof/>
        </w:rPr>
        <w:t>3</w:t>
      </w:r>
      <w:r w:rsidR="0002765A">
        <w:rPr>
          <w:b/>
          <w:noProof/>
        </w:rPr>
        <w:t>.</w:t>
      </w:r>
    </w:p>
    <w:p w:rsidR="0002765A" w:rsidRDefault="0002765A" w:rsidP="00C673BD">
      <w:pPr>
        <w:rPr>
          <w:b/>
          <w:noProof/>
        </w:rPr>
      </w:pPr>
      <w:r>
        <w:rPr>
          <w:noProof/>
        </w:rPr>
        <w:drawing>
          <wp:inline distT="0" distB="0" distL="0" distR="0" wp14:anchorId="35F8D5E0" wp14:editId="5CE1E944">
            <wp:extent cx="4095750" cy="2180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06948" cy="2186862"/>
                    </a:xfrm>
                    <a:prstGeom prst="rect">
                      <a:avLst/>
                    </a:prstGeom>
                  </pic:spPr>
                </pic:pic>
              </a:graphicData>
            </a:graphic>
          </wp:inline>
        </w:drawing>
      </w:r>
    </w:p>
    <w:p w:rsidR="004E42EA" w:rsidRDefault="004E42EA" w:rsidP="00C673BD">
      <w:pPr>
        <w:rPr>
          <w:b/>
          <w:noProof/>
        </w:rPr>
      </w:pPr>
    </w:p>
    <w:p w:rsidR="00251BBE" w:rsidRDefault="00251BBE" w:rsidP="00C673BD">
      <w:pPr>
        <w:rPr>
          <w:b/>
          <w:noProof/>
        </w:rPr>
      </w:pPr>
    </w:p>
    <w:p w:rsidR="00251BBE" w:rsidRDefault="00251BBE" w:rsidP="00C673BD">
      <w:pPr>
        <w:rPr>
          <w:b/>
          <w:noProof/>
        </w:rPr>
      </w:pPr>
    </w:p>
    <w:p w:rsidR="00251BBE" w:rsidRDefault="00251BBE" w:rsidP="00C673BD">
      <w:pPr>
        <w:rPr>
          <w:b/>
          <w:noProof/>
        </w:rPr>
      </w:pPr>
    </w:p>
    <w:p w:rsidR="00251BBE" w:rsidRDefault="00251BBE" w:rsidP="00C673BD">
      <w:pPr>
        <w:rPr>
          <w:b/>
          <w:noProof/>
        </w:rPr>
      </w:pPr>
    </w:p>
    <w:p w:rsidR="00251BBE" w:rsidRDefault="00251BBE" w:rsidP="00C673BD">
      <w:pPr>
        <w:rPr>
          <w:b/>
          <w:noProof/>
        </w:rPr>
      </w:pPr>
    </w:p>
    <w:p w:rsidR="00A32475" w:rsidRPr="00251BBE" w:rsidRDefault="004E42EA" w:rsidP="00C673BD">
      <w:pPr>
        <w:rPr>
          <w:b/>
          <w:noProof/>
        </w:rPr>
      </w:pPr>
      <w:r>
        <w:rPr>
          <w:b/>
          <w:noProof/>
        </w:rPr>
        <w:lastRenderedPageBreak/>
        <w:t>Figure 4</w:t>
      </w:r>
    </w:p>
    <w:p w:rsidR="005C79CB" w:rsidRDefault="005C79CB" w:rsidP="00C673BD">
      <w:pPr>
        <w:rPr>
          <w:noProof/>
        </w:rPr>
      </w:pPr>
      <w:r>
        <w:rPr>
          <w:noProof/>
        </w:rPr>
        <w:drawing>
          <wp:inline distT="0" distB="0" distL="0" distR="0" wp14:anchorId="2A78716D" wp14:editId="07297450">
            <wp:extent cx="5934075" cy="392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30599"/>
                    </a:xfrm>
                    <a:prstGeom prst="rect">
                      <a:avLst/>
                    </a:prstGeom>
                  </pic:spPr>
                </pic:pic>
              </a:graphicData>
            </a:graphic>
          </wp:inline>
        </w:drawing>
      </w:r>
    </w:p>
    <w:p w:rsidR="007E3EAB" w:rsidRDefault="005C79CB" w:rsidP="00C673BD">
      <w:r>
        <w:rPr>
          <w:noProof/>
        </w:rPr>
        <w:drawing>
          <wp:inline distT="0" distB="0" distL="0" distR="0" wp14:anchorId="318FEA3E" wp14:editId="2888C83A">
            <wp:extent cx="5934075" cy="141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64687"/>
                    <a:stretch/>
                  </pic:blipFill>
                  <pic:spPr bwMode="auto">
                    <a:xfrm>
                      <a:off x="0" y="0"/>
                      <a:ext cx="5943600" cy="1421503"/>
                    </a:xfrm>
                    <a:prstGeom prst="rect">
                      <a:avLst/>
                    </a:prstGeom>
                    <a:ln>
                      <a:noFill/>
                    </a:ln>
                    <a:extLst>
                      <a:ext uri="{53640926-AAD7-44D8-BBD7-CCE9431645EC}">
                        <a14:shadowObscured xmlns:a14="http://schemas.microsoft.com/office/drawing/2010/main"/>
                      </a:ext>
                    </a:extLst>
                  </pic:spPr>
                </pic:pic>
              </a:graphicData>
            </a:graphic>
          </wp:inline>
        </w:drawing>
      </w:r>
    </w:p>
    <w:p w:rsidR="00251BBE" w:rsidRDefault="00251BBE" w:rsidP="00C673BD">
      <w:pPr>
        <w:rPr>
          <w:b/>
        </w:rPr>
      </w:pPr>
    </w:p>
    <w:p w:rsidR="00BC11CE" w:rsidRDefault="00BC11CE" w:rsidP="00C673BD">
      <w:pPr>
        <w:rPr>
          <w:b/>
        </w:rPr>
      </w:pPr>
    </w:p>
    <w:p w:rsidR="00BC11CE" w:rsidRDefault="00BC11CE" w:rsidP="00C673BD">
      <w:pPr>
        <w:rPr>
          <w:b/>
        </w:rPr>
      </w:pPr>
    </w:p>
    <w:p w:rsidR="00BC11CE" w:rsidRDefault="00BC11CE" w:rsidP="00C673BD">
      <w:pPr>
        <w:rPr>
          <w:b/>
        </w:rPr>
      </w:pPr>
    </w:p>
    <w:p w:rsidR="00BC11CE" w:rsidRDefault="00BC11CE" w:rsidP="00C673BD">
      <w:pPr>
        <w:rPr>
          <w:b/>
        </w:rPr>
      </w:pPr>
    </w:p>
    <w:p w:rsidR="00BC11CE" w:rsidRDefault="00BC11CE" w:rsidP="00C673BD">
      <w:pPr>
        <w:rPr>
          <w:b/>
        </w:rPr>
      </w:pPr>
    </w:p>
    <w:p w:rsidR="00BC11CE" w:rsidRDefault="00BC11CE" w:rsidP="00C673BD">
      <w:pPr>
        <w:rPr>
          <w:b/>
        </w:rPr>
      </w:pPr>
    </w:p>
    <w:p w:rsidR="00BC11CE" w:rsidRDefault="00BC11CE" w:rsidP="00C673BD">
      <w:pPr>
        <w:rPr>
          <w:b/>
        </w:rPr>
      </w:pPr>
      <w:r>
        <w:rPr>
          <w:b/>
        </w:rPr>
        <w:lastRenderedPageBreak/>
        <w:t>Figure 5</w:t>
      </w:r>
    </w:p>
    <w:p w:rsidR="00BC11CE" w:rsidRDefault="00251BBE" w:rsidP="00C673BD">
      <w:pPr>
        <w:rPr>
          <w:b/>
        </w:rPr>
      </w:pPr>
      <w:r>
        <w:rPr>
          <w:noProof/>
        </w:rPr>
        <w:drawing>
          <wp:inline distT="0" distB="0" distL="0" distR="0" wp14:anchorId="1955718E" wp14:editId="7DF20BBB">
            <wp:extent cx="4972050" cy="264751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76044" cy="2649637"/>
                    </a:xfrm>
                    <a:prstGeom prst="rect">
                      <a:avLst/>
                    </a:prstGeom>
                  </pic:spPr>
                </pic:pic>
              </a:graphicData>
            </a:graphic>
          </wp:inline>
        </w:drawing>
      </w:r>
    </w:p>
    <w:p w:rsidR="002D0BE6" w:rsidRDefault="002D0BE6" w:rsidP="00C673BD">
      <w:pPr>
        <w:rPr>
          <w:b/>
        </w:rPr>
      </w:pPr>
      <w:r w:rsidRPr="002D0BE6">
        <w:rPr>
          <w:b/>
        </w:rPr>
        <w:t>F</w:t>
      </w:r>
      <w:r w:rsidR="00BC11CE">
        <w:rPr>
          <w:b/>
        </w:rPr>
        <w:t>igure 6</w:t>
      </w:r>
    </w:p>
    <w:p w:rsidR="002D0BE6" w:rsidRPr="002D0BE6" w:rsidRDefault="002D0BE6" w:rsidP="002D0BE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2340"/>
        <w:rPr>
          <w:rFonts w:ascii="Lucida Console" w:eastAsia="Times New Roman" w:hAnsi="Lucida Console" w:cs="Courier New"/>
          <w:sz w:val="20"/>
          <w:szCs w:val="20"/>
          <w:bdr w:val="none" w:sz="0" w:space="0" w:color="auto" w:frame="1"/>
        </w:rPr>
      </w:pPr>
      <w:r w:rsidRPr="002D0BE6">
        <w:rPr>
          <w:rFonts w:ascii="Lucida Console" w:eastAsia="Times New Roman" w:hAnsi="Lucida Console" w:cs="Courier New"/>
          <w:sz w:val="20"/>
          <w:szCs w:val="20"/>
          <w:bdr w:val="none" w:sz="0" w:space="0" w:color="auto" w:frame="1"/>
        </w:rPr>
        <w:t xml:space="preserve">     </w:t>
      </w:r>
      <w:proofErr w:type="spellStart"/>
      <w:r w:rsidRPr="002D0BE6">
        <w:rPr>
          <w:rFonts w:ascii="Lucida Console" w:eastAsia="Times New Roman" w:hAnsi="Lucida Console" w:cs="Courier New"/>
          <w:sz w:val="20"/>
          <w:szCs w:val="20"/>
          <w:bdr w:val="none" w:sz="0" w:space="0" w:color="auto" w:frame="1"/>
        </w:rPr>
        <w:t>SSAandARMA_rmse</w:t>
      </w:r>
      <w:proofErr w:type="spellEnd"/>
      <w:r w:rsidRPr="002D0BE6">
        <w:rPr>
          <w:rFonts w:ascii="Lucida Console" w:eastAsia="Times New Roman" w:hAnsi="Lucida Console" w:cs="Courier New"/>
          <w:sz w:val="20"/>
          <w:szCs w:val="20"/>
          <w:bdr w:val="none" w:sz="0" w:space="0" w:color="auto" w:frame="1"/>
        </w:rPr>
        <w:t xml:space="preserve"> </w:t>
      </w:r>
      <w:proofErr w:type="spellStart"/>
      <w:r w:rsidRPr="002D0BE6">
        <w:rPr>
          <w:rFonts w:ascii="Lucida Console" w:eastAsia="Times New Roman" w:hAnsi="Lucida Console" w:cs="Courier New"/>
          <w:sz w:val="20"/>
          <w:szCs w:val="20"/>
          <w:bdr w:val="none" w:sz="0" w:space="0" w:color="auto" w:frame="1"/>
        </w:rPr>
        <w:t>SARMA_rmse</w:t>
      </w:r>
      <w:proofErr w:type="spellEnd"/>
      <w:r w:rsidRPr="002D0BE6">
        <w:rPr>
          <w:rFonts w:ascii="Lucida Console" w:eastAsia="Times New Roman" w:hAnsi="Lucida Console" w:cs="Courier New"/>
          <w:sz w:val="20"/>
          <w:szCs w:val="20"/>
          <w:bdr w:val="none" w:sz="0" w:space="0" w:color="auto" w:frame="1"/>
        </w:rPr>
        <w:t xml:space="preserve"> </w:t>
      </w:r>
      <w:proofErr w:type="spellStart"/>
      <w:r w:rsidRPr="002D0BE6">
        <w:rPr>
          <w:rFonts w:ascii="Lucida Console" w:eastAsia="Times New Roman" w:hAnsi="Lucida Console" w:cs="Courier New"/>
          <w:sz w:val="20"/>
          <w:szCs w:val="20"/>
          <w:bdr w:val="none" w:sz="0" w:space="0" w:color="auto" w:frame="1"/>
        </w:rPr>
        <w:t>tbats_rmse</w:t>
      </w:r>
      <w:proofErr w:type="spellEnd"/>
      <w:r w:rsidRPr="002D0BE6">
        <w:rPr>
          <w:rFonts w:ascii="Lucida Console" w:eastAsia="Times New Roman" w:hAnsi="Lucida Console" w:cs="Courier New"/>
          <w:sz w:val="20"/>
          <w:szCs w:val="20"/>
          <w:bdr w:val="none" w:sz="0" w:space="0" w:color="auto" w:frame="1"/>
        </w:rPr>
        <w:t xml:space="preserve"> </w:t>
      </w:r>
      <w:proofErr w:type="spellStart"/>
      <w:r w:rsidRPr="002D0BE6">
        <w:rPr>
          <w:rFonts w:ascii="Lucida Console" w:eastAsia="Times New Roman" w:hAnsi="Lucida Console" w:cs="Courier New"/>
          <w:sz w:val="20"/>
          <w:szCs w:val="20"/>
          <w:bdr w:val="none" w:sz="0" w:space="0" w:color="auto" w:frame="1"/>
        </w:rPr>
        <w:t>dhr_rmse</w:t>
      </w:r>
      <w:proofErr w:type="spellEnd"/>
    </w:p>
    <w:p w:rsidR="002D0BE6" w:rsidRPr="002D0BE6" w:rsidRDefault="002D0BE6" w:rsidP="002D0BE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2340"/>
        <w:rPr>
          <w:rFonts w:ascii="Lucida Console" w:eastAsia="Times New Roman" w:hAnsi="Lucida Console" w:cs="Courier New"/>
          <w:sz w:val="20"/>
          <w:szCs w:val="20"/>
        </w:rPr>
      </w:pPr>
      <w:r w:rsidRPr="002D0BE6">
        <w:rPr>
          <w:rFonts w:ascii="Lucida Console" w:eastAsia="Times New Roman" w:hAnsi="Lucida Console" w:cs="Courier New"/>
          <w:sz w:val="20"/>
          <w:szCs w:val="20"/>
          <w:bdr w:val="none" w:sz="0" w:space="0" w:color="auto" w:frame="1"/>
        </w:rPr>
        <w:t>[1,]        310.3854   302.0173   465.4923 945.7953</w:t>
      </w:r>
    </w:p>
    <w:p w:rsidR="002D0BE6" w:rsidRPr="002D0BE6" w:rsidRDefault="002D0BE6" w:rsidP="00C673BD">
      <w:pPr>
        <w:rPr>
          <w:b/>
        </w:rPr>
      </w:pPr>
    </w:p>
    <w:sectPr w:rsidR="002D0BE6" w:rsidRPr="002D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443CF"/>
    <w:multiLevelType w:val="hybridMultilevel"/>
    <w:tmpl w:val="124A2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88B"/>
    <w:rsid w:val="0002424C"/>
    <w:rsid w:val="0002765A"/>
    <w:rsid w:val="00074FAF"/>
    <w:rsid w:val="00076880"/>
    <w:rsid w:val="000779E4"/>
    <w:rsid w:val="000818C6"/>
    <w:rsid w:val="000D62E7"/>
    <w:rsid w:val="000E37B1"/>
    <w:rsid w:val="000F1350"/>
    <w:rsid w:val="001145A0"/>
    <w:rsid w:val="00150B8D"/>
    <w:rsid w:val="00166981"/>
    <w:rsid w:val="00177DAC"/>
    <w:rsid w:val="00197636"/>
    <w:rsid w:val="001C7EC2"/>
    <w:rsid w:val="002053CA"/>
    <w:rsid w:val="00222C58"/>
    <w:rsid w:val="00231162"/>
    <w:rsid w:val="00233D3D"/>
    <w:rsid w:val="00251BBE"/>
    <w:rsid w:val="002C4395"/>
    <w:rsid w:val="002D0BE6"/>
    <w:rsid w:val="002D49EC"/>
    <w:rsid w:val="002E4503"/>
    <w:rsid w:val="003243A2"/>
    <w:rsid w:val="00346EE2"/>
    <w:rsid w:val="0035041B"/>
    <w:rsid w:val="00373899"/>
    <w:rsid w:val="00390253"/>
    <w:rsid w:val="003C5A1D"/>
    <w:rsid w:val="003D10E6"/>
    <w:rsid w:val="003D4265"/>
    <w:rsid w:val="004360A9"/>
    <w:rsid w:val="0044596F"/>
    <w:rsid w:val="00482476"/>
    <w:rsid w:val="00485388"/>
    <w:rsid w:val="00493EC3"/>
    <w:rsid w:val="004C3B12"/>
    <w:rsid w:val="004E42EA"/>
    <w:rsid w:val="00537FF1"/>
    <w:rsid w:val="005536B4"/>
    <w:rsid w:val="005B3BAA"/>
    <w:rsid w:val="005C79CB"/>
    <w:rsid w:val="005E2385"/>
    <w:rsid w:val="00601402"/>
    <w:rsid w:val="00617EF9"/>
    <w:rsid w:val="00646F2F"/>
    <w:rsid w:val="006C0A92"/>
    <w:rsid w:val="006D6127"/>
    <w:rsid w:val="00703A1A"/>
    <w:rsid w:val="00703B21"/>
    <w:rsid w:val="00724148"/>
    <w:rsid w:val="00733F3B"/>
    <w:rsid w:val="0074688B"/>
    <w:rsid w:val="00781FEE"/>
    <w:rsid w:val="007936D7"/>
    <w:rsid w:val="007940DF"/>
    <w:rsid w:val="007A395A"/>
    <w:rsid w:val="007C3D65"/>
    <w:rsid w:val="007C5258"/>
    <w:rsid w:val="007E3EAB"/>
    <w:rsid w:val="00805811"/>
    <w:rsid w:val="00817BD7"/>
    <w:rsid w:val="00832636"/>
    <w:rsid w:val="008B16E2"/>
    <w:rsid w:val="008D701C"/>
    <w:rsid w:val="009060C1"/>
    <w:rsid w:val="00921945"/>
    <w:rsid w:val="009310F1"/>
    <w:rsid w:val="00940956"/>
    <w:rsid w:val="00966A5C"/>
    <w:rsid w:val="009918B1"/>
    <w:rsid w:val="00996EC7"/>
    <w:rsid w:val="009B105D"/>
    <w:rsid w:val="009B4D99"/>
    <w:rsid w:val="009E1B67"/>
    <w:rsid w:val="009F0129"/>
    <w:rsid w:val="009F2A9E"/>
    <w:rsid w:val="00A32475"/>
    <w:rsid w:val="00A8561C"/>
    <w:rsid w:val="00A874B1"/>
    <w:rsid w:val="00AA6D6A"/>
    <w:rsid w:val="00AB65E2"/>
    <w:rsid w:val="00AB7F8A"/>
    <w:rsid w:val="00AD1AE8"/>
    <w:rsid w:val="00B006F8"/>
    <w:rsid w:val="00B47F26"/>
    <w:rsid w:val="00B717BD"/>
    <w:rsid w:val="00B81474"/>
    <w:rsid w:val="00B86163"/>
    <w:rsid w:val="00BA5D5F"/>
    <w:rsid w:val="00BC11CE"/>
    <w:rsid w:val="00BC491A"/>
    <w:rsid w:val="00C26ABA"/>
    <w:rsid w:val="00C50806"/>
    <w:rsid w:val="00C673BD"/>
    <w:rsid w:val="00C90C58"/>
    <w:rsid w:val="00CD7772"/>
    <w:rsid w:val="00D207DD"/>
    <w:rsid w:val="00DA5AFF"/>
    <w:rsid w:val="00DC6070"/>
    <w:rsid w:val="00DD6D5F"/>
    <w:rsid w:val="00E23733"/>
    <w:rsid w:val="00E47579"/>
    <w:rsid w:val="00E514B9"/>
    <w:rsid w:val="00E543E1"/>
    <w:rsid w:val="00E72599"/>
    <w:rsid w:val="00E81554"/>
    <w:rsid w:val="00E90A90"/>
    <w:rsid w:val="00F115B5"/>
    <w:rsid w:val="00F121E2"/>
    <w:rsid w:val="00F263AC"/>
    <w:rsid w:val="00F40C15"/>
    <w:rsid w:val="00F565BD"/>
    <w:rsid w:val="00F61BEF"/>
    <w:rsid w:val="00F764EF"/>
    <w:rsid w:val="00F84FFD"/>
    <w:rsid w:val="00F95374"/>
    <w:rsid w:val="00FB50FE"/>
    <w:rsid w:val="00FC4AC5"/>
    <w:rsid w:val="00FD50E3"/>
    <w:rsid w:val="00FE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ABA"/>
    <w:pPr>
      <w:ind w:left="720"/>
      <w:contextualSpacing/>
    </w:pPr>
  </w:style>
  <w:style w:type="character" w:styleId="Hyperlink">
    <w:name w:val="Hyperlink"/>
    <w:basedOn w:val="DefaultParagraphFont"/>
    <w:uiPriority w:val="99"/>
    <w:unhideWhenUsed/>
    <w:rsid w:val="00C26ABA"/>
    <w:rPr>
      <w:color w:val="0000FF" w:themeColor="hyperlink"/>
      <w:u w:val="single"/>
    </w:rPr>
  </w:style>
  <w:style w:type="paragraph" w:styleId="BalloonText">
    <w:name w:val="Balloon Text"/>
    <w:basedOn w:val="Normal"/>
    <w:link w:val="BalloonTextChar"/>
    <w:uiPriority w:val="99"/>
    <w:semiHidden/>
    <w:unhideWhenUsed/>
    <w:rsid w:val="00C6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3BD"/>
    <w:rPr>
      <w:rFonts w:ascii="Tahoma" w:hAnsi="Tahoma" w:cs="Tahoma"/>
      <w:sz w:val="16"/>
      <w:szCs w:val="16"/>
    </w:rPr>
  </w:style>
  <w:style w:type="character" w:styleId="PlaceholderText">
    <w:name w:val="Placeholder Text"/>
    <w:basedOn w:val="DefaultParagraphFont"/>
    <w:uiPriority w:val="99"/>
    <w:semiHidden/>
    <w:rsid w:val="0044596F"/>
    <w:rPr>
      <w:color w:val="808080"/>
    </w:rPr>
  </w:style>
  <w:style w:type="paragraph" w:styleId="HTMLPreformatted">
    <w:name w:val="HTML Preformatted"/>
    <w:basedOn w:val="Normal"/>
    <w:link w:val="HTMLPreformattedChar"/>
    <w:uiPriority w:val="99"/>
    <w:semiHidden/>
    <w:unhideWhenUsed/>
    <w:rsid w:val="002D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BE6"/>
    <w:rPr>
      <w:rFonts w:ascii="Courier New" w:eastAsia="Times New Roman" w:hAnsi="Courier New" w:cs="Courier New"/>
      <w:sz w:val="20"/>
      <w:szCs w:val="20"/>
    </w:rPr>
  </w:style>
  <w:style w:type="character" w:customStyle="1" w:styleId="gnkrckgcgsb">
    <w:name w:val="gnkrckgcgsb"/>
    <w:basedOn w:val="DefaultParagraphFont"/>
    <w:rsid w:val="002D0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ABA"/>
    <w:pPr>
      <w:ind w:left="720"/>
      <w:contextualSpacing/>
    </w:pPr>
  </w:style>
  <w:style w:type="character" w:styleId="Hyperlink">
    <w:name w:val="Hyperlink"/>
    <w:basedOn w:val="DefaultParagraphFont"/>
    <w:uiPriority w:val="99"/>
    <w:unhideWhenUsed/>
    <w:rsid w:val="00C26ABA"/>
    <w:rPr>
      <w:color w:val="0000FF" w:themeColor="hyperlink"/>
      <w:u w:val="single"/>
    </w:rPr>
  </w:style>
  <w:style w:type="paragraph" w:styleId="BalloonText">
    <w:name w:val="Balloon Text"/>
    <w:basedOn w:val="Normal"/>
    <w:link w:val="BalloonTextChar"/>
    <w:uiPriority w:val="99"/>
    <w:semiHidden/>
    <w:unhideWhenUsed/>
    <w:rsid w:val="00C6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3BD"/>
    <w:rPr>
      <w:rFonts w:ascii="Tahoma" w:hAnsi="Tahoma" w:cs="Tahoma"/>
      <w:sz w:val="16"/>
      <w:szCs w:val="16"/>
    </w:rPr>
  </w:style>
  <w:style w:type="character" w:styleId="PlaceholderText">
    <w:name w:val="Placeholder Text"/>
    <w:basedOn w:val="DefaultParagraphFont"/>
    <w:uiPriority w:val="99"/>
    <w:semiHidden/>
    <w:rsid w:val="0044596F"/>
    <w:rPr>
      <w:color w:val="808080"/>
    </w:rPr>
  </w:style>
  <w:style w:type="paragraph" w:styleId="HTMLPreformatted">
    <w:name w:val="HTML Preformatted"/>
    <w:basedOn w:val="Normal"/>
    <w:link w:val="HTMLPreformattedChar"/>
    <w:uiPriority w:val="99"/>
    <w:semiHidden/>
    <w:unhideWhenUsed/>
    <w:rsid w:val="002D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BE6"/>
    <w:rPr>
      <w:rFonts w:ascii="Courier New" w:eastAsia="Times New Roman" w:hAnsi="Courier New" w:cs="Courier New"/>
      <w:sz w:val="20"/>
      <w:szCs w:val="20"/>
    </w:rPr>
  </w:style>
  <w:style w:type="character" w:customStyle="1" w:styleId="gnkrckgcgsb">
    <w:name w:val="gnkrckgcgsb"/>
    <w:basedOn w:val="DefaultParagraphFont"/>
    <w:rsid w:val="002D0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80882">
      <w:bodyDiv w:val="1"/>
      <w:marLeft w:val="0"/>
      <w:marRight w:val="0"/>
      <w:marTop w:val="0"/>
      <w:marBottom w:val="0"/>
      <w:divBdr>
        <w:top w:val="none" w:sz="0" w:space="0" w:color="auto"/>
        <w:left w:val="none" w:sz="0" w:space="0" w:color="auto"/>
        <w:bottom w:val="none" w:sz="0" w:space="0" w:color="auto"/>
        <w:right w:val="none" w:sz="0" w:space="0" w:color="auto"/>
      </w:divBdr>
    </w:div>
    <w:div w:id="838620600">
      <w:bodyDiv w:val="1"/>
      <w:marLeft w:val="0"/>
      <w:marRight w:val="0"/>
      <w:marTop w:val="0"/>
      <w:marBottom w:val="0"/>
      <w:divBdr>
        <w:top w:val="none" w:sz="0" w:space="0" w:color="auto"/>
        <w:left w:val="none" w:sz="0" w:space="0" w:color="auto"/>
        <w:bottom w:val="none" w:sz="0" w:space="0" w:color="auto"/>
        <w:right w:val="none" w:sz="0" w:space="0" w:color="auto"/>
      </w:divBdr>
    </w:div>
    <w:div w:id="1195852521">
      <w:bodyDiv w:val="1"/>
      <w:marLeft w:val="0"/>
      <w:marRight w:val="0"/>
      <w:marTop w:val="0"/>
      <w:marBottom w:val="0"/>
      <w:divBdr>
        <w:top w:val="none" w:sz="0" w:space="0" w:color="auto"/>
        <w:left w:val="none" w:sz="0" w:space="0" w:color="auto"/>
        <w:bottom w:val="none" w:sz="0" w:space="0" w:color="auto"/>
        <w:right w:val="none" w:sz="0" w:space="0" w:color="auto"/>
      </w:divBdr>
      <w:divsChild>
        <w:div w:id="1979459050">
          <w:marLeft w:val="0"/>
          <w:marRight w:val="-13770"/>
          <w:marTop w:val="0"/>
          <w:marBottom w:val="0"/>
          <w:divBdr>
            <w:top w:val="none" w:sz="0" w:space="0" w:color="auto"/>
            <w:left w:val="none" w:sz="0" w:space="0" w:color="auto"/>
            <w:bottom w:val="none" w:sz="0" w:space="0" w:color="auto"/>
            <w:right w:val="none" w:sz="0" w:space="0" w:color="auto"/>
          </w:divBdr>
        </w:div>
        <w:div w:id="366175768">
          <w:marLeft w:val="0"/>
          <w:marRight w:val="-13770"/>
          <w:marTop w:val="0"/>
          <w:marBottom w:val="0"/>
          <w:divBdr>
            <w:top w:val="none" w:sz="0" w:space="0" w:color="auto"/>
            <w:left w:val="none" w:sz="0" w:space="0" w:color="auto"/>
            <w:bottom w:val="none" w:sz="0" w:space="0" w:color="auto"/>
            <w:right w:val="none" w:sz="0" w:space="0" w:color="auto"/>
          </w:divBdr>
        </w:div>
      </w:divsChild>
    </w:div>
    <w:div w:id="1249922205">
      <w:bodyDiv w:val="1"/>
      <w:marLeft w:val="0"/>
      <w:marRight w:val="0"/>
      <w:marTop w:val="0"/>
      <w:marBottom w:val="0"/>
      <w:divBdr>
        <w:top w:val="none" w:sz="0" w:space="0" w:color="auto"/>
        <w:left w:val="none" w:sz="0" w:space="0" w:color="auto"/>
        <w:bottom w:val="none" w:sz="0" w:space="0" w:color="auto"/>
        <w:right w:val="none" w:sz="0" w:space="0" w:color="auto"/>
      </w:divBdr>
      <w:divsChild>
        <w:div w:id="656345008">
          <w:marLeft w:val="0"/>
          <w:marRight w:val="-13770"/>
          <w:marTop w:val="0"/>
          <w:marBottom w:val="0"/>
          <w:divBdr>
            <w:top w:val="none" w:sz="0" w:space="0" w:color="auto"/>
            <w:left w:val="none" w:sz="0" w:space="0" w:color="auto"/>
            <w:bottom w:val="none" w:sz="0" w:space="0" w:color="auto"/>
            <w:right w:val="none" w:sz="0" w:space="0" w:color="auto"/>
          </w:divBdr>
        </w:div>
        <w:div w:id="2064713008">
          <w:marLeft w:val="0"/>
          <w:marRight w:val="-13770"/>
          <w:marTop w:val="0"/>
          <w:marBottom w:val="0"/>
          <w:divBdr>
            <w:top w:val="none" w:sz="0" w:space="0" w:color="auto"/>
            <w:left w:val="none" w:sz="0" w:space="0" w:color="auto"/>
            <w:bottom w:val="none" w:sz="0" w:space="0" w:color="auto"/>
            <w:right w:val="none" w:sz="0" w:space="0" w:color="auto"/>
          </w:divBdr>
        </w:div>
        <w:div w:id="338968970">
          <w:marLeft w:val="0"/>
          <w:marRight w:val="-13770"/>
          <w:marTop w:val="0"/>
          <w:marBottom w:val="0"/>
          <w:divBdr>
            <w:top w:val="none" w:sz="0" w:space="0" w:color="auto"/>
            <w:left w:val="none" w:sz="0" w:space="0" w:color="auto"/>
            <w:bottom w:val="none" w:sz="0" w:space="0" w:color="auto"/>
            <w:right w:val="none" w:sz="0" w:space="0" w:color="auto"/>
          </w:divBdr>
        </w:div>
        <w:div w:id="1870097614">
          <w:marLeft w:val="0"/>
          <w:marRight w:val="-13770"/>
          <w:marTop w:val="0"/>
          <w:marBottom w:val="0"/>
          <w:divBdr>
            <w:top w:val="none" w:sz="0" w:space="0" w:color="auto"/>
            <w:left w:val="none" w:sz="0" w:space="0" w:color="auto"/>
            <w:bottom w:val="none" w:sz="0" w:space="0" w:color="auto"/>
            <w:right w:val="none" w:sz="0" w:space="0" w:color="auto"/>
          </w:divBdr>
        </w:div>
        <w:div w:id="1244990163">
          <w:marLeft w:val="0"/>
          <w:marRight w:val="-13770"/>
          <w:marTop w:val="0"/>
          <w:marBottom w:val="0"/>
          <w:divBdr>
            <w:top w:val="none" w:sz="0" w:space="0" w:color="auto"/>
            <w:left w:val="none" w:sz="0" w:space="0" w:color="auto"/>
            <w:bottom w:val="none" w:sz="0" w:space="0" w:color="auto"/>
            <w:right w:val="none" w:sz="0" w:space="0" w:color="auto"/>
          </w:divBdr>
        </w:div>
        <w:div w:id="1025247567">
          <w:marLeft w:val="0"/>
          <w:marRight w:val="-13770"/>
          <w:marTop w:val="0"/>
          <w:marBottom w:val="0"/>
          <w:divBdr>
            <w:top w:val="none" w:sz="0" w:space="0" w:color="auto"/>
            <w:left w:val="none" w:sz="0" w:space="0" w:color="auto"/>
            <w:bottom w:val="none" w:sz="0" w:space="0" w:color="auto"/>
            <w:right w:val="none" w:sz="0" w:space="0" w:color="auto"/>
          </w:divBdr>
        </w:div>
        <w:div w:id="515972178">
          <w:marLeft w:val="0"/>
          <w:marRight w:val="-13770"/>
          <w:marTop w:val="0"/>
          <w:marBottom w:val="0"/>
          <w:divBdr>
            <w:top w:val="none" w:sz="0" w:space="0" w:color="auto"/>
            <w:left w:val="none" w:sz="0" w:space="0" w:color="auto"/>
            <w:bottom w:val="none" w:sz="0" w:space="0" w:color="auto"/>
            <w:right w:val="none" w:sz="0" w:space="0" w:color="auto"/>
          </w:divBdr>
        </w:div>
        <w:div w:id="60833548">
          <w:marLeft w:val="0"/>
          <w:marRight w:val="-13770"/>
          <w:marTop w:val="0"/>
          <w:marBottom w:val="0"/>
          <w:divBdr>
            <w:top w:val="none" w:sz="0" w:space="0" w:color="auto"/>
            <w:left w:val="none" w:sz="0" w:space="0" w:color="auto"/>
            <w:bottom w:val="none" w:sz="0" w:space="0" w:color="auto"/>
            <w:right w:val="none" w:sz="0" w:space="0" w:color="auto"/>
          </w:divBdr>
        </w:div>
        <w:div w:id="1203976625">
          <w:marLeft w:val="0"/>
          <w:marRight w:val="-13770"/>
          <w:marTop w:val="0"/>
          <w:marBottom w:val="0"/>
          <w:divBdr>
            <w:top w:val="none" w:sz="0" w:space="0" w:color="auto"/>
            <w:left w:val="none" w:sz="0" w:space="0" w:color="auto"/>
            <w:bottom w:val="none" w:sz="0" w:space="0" w:color="auto"/>
            <w:right w:val="none" w:sz="0" w:space="0" w:color="auto"/>
          </w:divBdr>
        </w:div>
        <w:div w:id="1131367031">
          <w:marLeft w:val="0"/>
          <w:marRight w:val="-13770"/>
          <w:marTop w:val="0"/>
          <w:marBottom w:val="0"/>
          <w:divBdr>
            <w:top w:val="none" w:sz="0" w:space="0" w:color="auto"/>
            <w:left w:val="none" w:sz="0" w:space="0" w:color="auto"/>
            <w:bottom w:val="none" w:sz="0" w:space="0" w:color="auto"/>
            <w:right w:val="none" w:sz="0" w:space="0" w:color="auto"/>
          </w:divBdr>
        </w:div>
        <w:div w:id="1251501295">
          <w:marLeft w:val="0"/>
          <w:marRight w:val="-13770"/>
          <w:marTop w:val="0"/>
          <w:marBottom w:val="0"/>
          <w:divBdr>
            <w:top w:val="none" w:sz="0" w:space="0" w:color="auto"/>
            <w:left w:val="none" w:sz="0" w:space="0" w:color="auto"/>
            <w:bottom w:val="none" w:sz="0" w:space="0" w:color="auto"/>
            <w:right w:val="none" w:sz="0" w:space="0" w:color="auto"/>
          </w:divBdr>
        </w:div>
      </w:divsChild>
    </w:div>
    <w:div w:id="1357149998">
      <w:bodyDiv w:val="1"/>
      <w:marLeft w:val="0"/>
      <w:marRight w:val="0"/>
      <w:marTop w:val="0"/>
      <w:marBottom w:val="0"/>
      <w:divBdr>
        <w:top w:val="none" w:sz="0" w:space="0" w:color="auto"/>
        <w:left w:val="none" w:sz="0" w:space="0" w:color="auto"/>
        <w:bottom w:val="none" w:sz="0" w:space="0" w:color="auto"/>
        <w:right w:val="none" w:sz="0" w:space="0" w:color="auto"/>
      </w:divBdr>
      <w:divsChild>
        <w:div w:id="340932030">
          <w:marLeft w:val="0"/>
          <w:marRight w:val="-13770"/>
          <w:marTop w:val="0"/>
          <w:marBottom w:val="0"/>
          <w:divBdr>
            <w:top w:val="none" w:sz="0" w:space="0" w:color="auto"/>
            <w:left w:val="none" w:sz="0" w:space="0" w:color="auto"/>
            <w:bottom w:val="none" w:sz="0" w:space="0" w:color="auto"/>
            <w:right w:val="none" w:sz="0" w:space="0" w:color="auto"/>
          </w:divBdr>
        </w:div>
        <w:div w:id="1318463401">
          <w:marLeft w:val="0"/>
          <w:marRight w:val="-13770"/>
          <w:marTop w:val="0"/>
          <w:marBottom w:val="0"/>
          <w:divBdr>
            <w:top w:val="none" w:sz="0" w:space="0" w:color="auto"/>
            <w:left w:val="none" w:sz="0" w:space="0" w:color="auto"/>
            <w:bottom w:val="none" w:sz="0" w:space="0" w:color="auto"/>
            <w:right w:val="none" w:sz="0" w:space="0" w:color="auto"/>
          </w:divBdr>
        </w:div>
        <w:div w:id="128521490">
          <w:marLeft w:val="0"/>
          <w:marRight w:val="-13770"/>
          <w:marTop w:val="0"/>
          <w:marBottom w:val="0"/>
          <w:divBdr>
            <w:top w:val="none" w:sz="0" w:space="0" w:color="auto"/>
            <w:left w:val="none" w:sz="0" w:space="0" w:color="auto"/>
            <w:bottom w:val="none" w:sz="0" w:space="0" w:color="auto"/>
            <w:right w:val="none" w:sz="0" w:space="0" w:color="auto"/>
          </w:divBdr>
        </w:div>
        <w:div w:id="1422029119">
          <w:marLeft w:val="0"/>
          <w:marRight w:val="-13770"/>
          <w:marTop w:val="0"/>
          <w:marBottom w:val="0"/>
          <w:divBdr>
            <w:top w:val="none" w:sz="0" w:space="0" w:color="auto"/>
            <w:left w:val="none" w:sz="0" w:space="0" w:color="auto"/>
            <w:bottom w:val="none" w:sz="0" w:space="0" w:color="auto"/>
            <w:right w:val="none" w:sz="0" w:space="0" w:color="auto"/>
          </w:divBdr>
        </w:div>
        <w:div w:id="420376908">
          <w:marLeft w:val="0"/>
          <w:marRight w:val="-13770"/>
          <w:marTop w:val="0"/>
          <w:marBottom w:val="0"/>
          <w:divBdr>
            <w:top w:val="none" w:sz="0" w:space="0" w:color="auto"/>
            <w:left w:val="none" w:sz="0" w:space="0" w:color="auto"/>
            <w:bottom w:val="none" w:sz="0" w:space="0" w:color="auto"/>
            <w:right w:val="none" w:sz="0" w:space="0" w:color="auto"/>
          </w:divBdr>
        </w:div>
        <w:div w:id="212690967">
          <w:marLeft w:val="0"/>
          <w:marRight w:val="-13770"/>
          <w:marTop w:val="0"/>
          <w:marBottom w:val="0"/>
          <w:divBdr>
            <w:top w:val="none" w:sz="0" w:space="0" w:color="auto"/>
            <w:left w:val="none" w:sz="0" w:space="0" w:color="auto"/>
            <w:bottom w:val="none" w:sz="0" w:space="0" w:color="auto"/>
            <w:right w:val="none" w:sz="0" w:space="0" w:color="auto"/>
          </w:divBdr>
        </w:div>
        <w:div w:id="1941909906">
          <w:marLeft w:val="0"/>
          <w:marRight w:val="-13770"/>
          <w:marTop w:val="0"/>
          <w:marBottom w:val="0"/>
          <w:divBdr>
            <w:top w:val="none" w:sz="0" w:space="0" w:color="auto"/>
            <w:left w:val="none" w:sz="0" w:space="0" w:color="auto"/>
            <w:bottom w:val="none" w:sz="0" w:space="0" w:color="auto"/>
            <w:right w:val="none" w:sz="0" w:space="0" w:color="auto"/>
          </w:divBdr>
        </w:div>
        <w:div w:id="1397822228">
          <w:marLeft w:val="0"/>
          <w:marRight w:val="-13770"/>
          <w:marTop w:val="0"/>
          <w:marBottom w:val="0"/>
          <w:divBdr>
            <w:top w:val="none" w:sz="0" w:space="0" w:color="auto"/>
            <w:left w:val="none" w:sz="0" w:space="0" w:color="auto"/>
            <w:bottom w:val="none" w:sz="0" w:space="0" w:color="auto"/>
            <w:right w:val="none" w:sz="0" w:space="0" w:color="auto"/>
          </w:divBdr>
        </w:div>
        <w:div w:id="1626043063">
          <w:marLeft w:val="0"/>
          <w:marRight w:val="-13770"/>
          <w:marTop w:val="0"/>
          <w:marBottom w:val="0"/>
          <w:divBdr>
            <w:top w:val="none" w:sz="0" w:space="0" w:color="auto"/>
            <w:left w:val="none" w:sz="0" w:space="0" w:color="auto"/>
            <w:bottom w:val="none" w:sz="0" w:space="0" w:color="auto"/>
            <w:right w:val="none" w:sz="0" w:space="0" w:color="auto"/>
          </w:divBdr>
        </w:div>
        <w:div w:id="1985356754">
          <w:marLeft w:val="0"/>
          <w:marRight w:val="-13770"/>
          <w:marTop w:val="0"/>
          <w:marBottom w:val="0"/>
          <w:divBdr>
            <w:top w:val="none" w:sz="0" w:space="0" w:color="auto"/>
            <w:left w:val="none" w:sz="0" w:space="0" w:color="auto"/>
            <w:bottom w:val="none" w:sz="0" w:space="0" w:color="auto"/>
            <w:right w:val="none" w:sz="0" w:space="0" w:color="auto"/>
          </w:divBdr>
        </w:div>
      </w:divsChild>
    </w:div>
    <w:div w:id="1599020751">
      <w:bodyDiv w:val="1"/>
      <w:marLeft w:val="0"/>
      <w:marRight w:val="0"/>
      <w:marTop w:val="0"/>
      <w:marBottom w:val="0"/>
      <w:divBdr>
        <w:top w:val="none" w:sz="0" w:space="0" w:color="auto"/>
        <w:left w:val="none" w:sz="0" w:space="0" w:color="auto"/>
        <w:bottom w:val="none" w:sz="0" w:space="0" w:color="auto"/>
        <w:right w:val="none" w:sz="0" w:space="0" w:color="auto"/>
      </w:divBdr>
      <w:divsChild>
        <w:div w:id="2020235187">
          <w:marLeft w:val="0"/>
          <w:marRight w:val="-13770"/>
          <w:marTop w:val="0"/>
          <w:marBottom w:val="0"/>
          <w:divBdr>
            <w:top w:val="none" w:sz="0" w:space="0" w:color="auto"/>
            <w:left w:val="none" w:sz="0" w:space="0" w:color="auto"/>
            <w:bottom w:val="none" w:sz="0" w:space="0" w:color="auto"/>
            <w:right w:val="none" w:sz="0" w:space="0" w:color="auto"/>
          </w:divBdr>
        </w:div>
        <w:div w:id="453409661">
          <w:marLeft w:val="0"/>
          <w:marRight w:val="-13770"/>
          <w:marTop w:val="0"/>
          <w:marBottom w:val="0"/>
          <w:divBdr>
            <w:top w:val="none" w:sz="0" w:space="0" w:color="auto"/>
            <w:left w:val="none" w:sz="0" w:space="0" w:color="auto"/>
            <w:bottom w:val="none" w:sz="0" w:space="0" w:color="auto"/>
            <w:right w:val="none" w:sz="0" w:space="0" w:color="auto"/>
          </w:divBdr>
        </w:div>
        <w:div w:id="377438169">
          <w:marLeft w:val="0"/>
          <w:marRight w:val="-13770"/>
          <w:marTop w:val="0"/>
          <w:marBottom w:val="0"/>
          <w:divBdr>
            <w:top w:val="none" w:sz="0" w:space="0" w:color="auto"/>
            <w:left w:val="none" w:sz="0" w:space="0" w:color="auto"/>
            <w:bottom w:val="none" w:sz="0" w:space="0" w:color="auto"/>
            <w:right w:val="none" w:sz="0" w:space="0" w:color="auto"/>
          </w:divBdr>
        </w:div>
        <w:div w:id="2143113384">
          <w:marLeft w:val="0"/>
          <w:marRight w:val="-13770"/>
          <w:marTop w:val="0"/>
          <w:marBottom w:val="0"/>
          <w:divBdr>
            <w:top w:val="none" w:sz="0" w:space="0" w:color="auto"/>
            <w:left w:val="none" w:sz="0" w:space="0" w:color="auto"/>
            <w:bottom w:val="none" w:sz="0" w:space="0" w:color="auto"/>
            <w:right w:val="none" w:sz="0" w:space="0" w:color="auto"/>
          </w:divBdr>
        </w:div>
        <w:div w:id="1501653887">
          <w:marLeft w:val="0"/>
          <w:marRight w:val="-13770"/>
          <w:marTop w:val="0"/>
          <w:marBottom w:val="0"/>
          <w:divBdr>
            <w:top w:val="none" w:sz="0" w:space="0" w:color="auto"/>
            <w:left w:val="none" w:sz="0" w:space="0" w:color="auto"/>
            <w:bottom w:val="none" w:sz="0" w:space="0" w:color="auto"/>
            <w:right w:val="none" w:sz="0" w:space="0" w:color="auto"/>
          </w:divBdr>
        </w:div>
        <w:div w:id="110519670">
          <w:marLeft w:val="0"/>
          <w:marRight w:val="-13770"/>
          <w:marTop w:val="0"/>
          <w:marBottom w:val="0"/>
          <w:divBdr>
            <w:top w:val="none" w:sz="0" w:space="0" w:color="auto"/>
            <w:left w:val="none" w:sz="0" w:space="0" w:color="auto"/>
            <w:bottom w:val="none" w:sz="0" w:space="0" w:color="auto"/>
            <w:right w:val="none" w:sz="0" w:space="0" w:color="auto"/>
          </w:divBdr>
        </w:div>
        <w:div w:id="1976182161">
          <w:marLeft w:val="0"/>
          <w:marRight w:val="-13770"/>
          <w:marTop w:val="0"/>
          <w:marBottom w:val="0"/>
          <w:divBdr>
            <w:top w:val="none" w:sz="0" w:space="0" w:color="auto"/>
            <w:left w:val="none" w:sz="0" w:space="0" w:color="auto"/>
            <w:bottom w:val="none" w:sz="0" w:space="0" w:color="auto"/>
            <w:right w:val="none" w:sz="0" w:space="0" w:color="auto"/>
          </w:divBdr>
        </w:div>
        <w:div w:id="1285888193">
          <w:marLeft w:val="0"/>
          <w:marRight w:val="-13770"/>
          <w:marTop w:val="0"/>
          <w:marBottom w:val="0"/>
          <w:divBdr>
            <w:top w:val="none" w:sz="0" w:space="0" w:color="auto"/>
            <w:left w:val="none" w:sz="0" w:space="0" w:color="auto"/>
            <w:bottom w:val="none" w:sz="0" w:space="0" w:color="auto"/>
            <w:right w:val="none" w:sz="0" w:space="0" w:color="auto"/>
          </w:divBdr>
        </w:div>
        <w:div w:id="1021711767">
          <w:marLeft w:val="0"/>
          <w:marRight w:val="-13770"/>
          <w:marTop w:val="0"/>
          <w:marBottom w:val="0"/>
          <w:divBdr>
            <w:top w:val="none" w:sz="0" w:space="0" w:color="auto"/>
            <w:left w:val="none" w:sz="0" w:space="0" w:color="auto"/>
            <w:bottom w:val="none" w:sz="0" w:space="0" w:color="auto"/>
            <w:right w:val="none" w:sz="0" w:space="0" w:color="auto"/>
          </w:divBdr>
        </w:div>
        <w:div w:id="1537037565">
          <w:marLeft w:val="0"/>
          <w:marRight w:val="-13770"/>
          <w:marTop w:val="0"/>
          <w:marBottom w:val="0"/>
          <w:divBdr>
            <w:top w:val="none" w:sz="0" w:space="0" w:color="auto"/>
            <w:left w:val="none" w:sz="0" w:space="0" w:color="auto"/>
            <w:bottom w:val="none" w:sz="0" w:space="0" w:color="auto"/>
            <w:right w:val="none" w:sz="0" w:space="0" w:color="auto"/>
          </w:divBdr>
        </w:div>
        <w:div w:id="22945719">
          <w:marLeft w:val="0"/>
          <w:marRight w:val="-13770"/>
          <w:marTop w:val="0"/>
          <w:marBottom w:val="0"/>
          <w:divBdr>
            <w:top w:val="none" w:sz="0" w:space="0" w:color="auto"/>
            <w:left w:val="none" w:sz="0" w:space="0" w:color="auto"/>
            <w:bottom w:val="none" w:sz="0" w:space="0" w:color="auto"/>
            <w:right w:val="none" w:sz="0" w:space="0" w:color="auto"/>
          </w:divBdr>
        </w:div>
        <w:div w:id="870535778">
          <w:marLeft w:val="0"/>
          <w:marRight w:val="-13770"/>
          <w:marTop w:val="0"/>
          <w:marBottom w:val="0"/>
          <w:divBdr>
            <w:top w:val="none" w:sz="0" w:space="0" w:color="auto"/>
            <w:left w:val="none" w:sz="0" w:space="0" w:color="auto"/>
            <w:bottom w:val="none" w:sz="0" w:space="0" w:color="auto"/>
            <w:right w:val="none" w:sz="0" w:space="0" w:color="auto"/>
          </w:divBdr>
        </w:div>
        <w:div w:id="525993609">
          <w:marLeft w:val="0"/>
          <w:marRight w:val="-13770"/>
          <w:marTop w:val="0"/>
          <w:marBottom w:val="0"/>
          <w:divBdr>
            <w:top w:val="none" w:sz="0" w:space="0" w:color="auto"/>
            <w:left w:val="none" w:sz="0" w:space="0" w:color="auto"/>
            <w:bottom w:val="none" w:sz="0" w:space="0" w:color="auto"/>
            <w:right w:val="none" w:sz="0" w:space="0" w:color="auto"/>
          </w:divBdr>
        </w:div>
        <w:div w:id="1326470847">
          <w:marLeft w:val="0"/>
          <w:marRight w:val="-13770"/>
          <w:marTop w:val="0"/>
          <w:marBottom w:val="0"/>
          <w:divBdr>
            <w:top w:val="none" w:sz="0" w:space="0" w:color="auto"/>
            <w:left w:val="none" w:sz="0" w:space="0" w:color="auto"/>
            <w:bottom w:val="none" w:sz="0" w:space="0" w:color="auto"/>
            <w:right w:val="none" w:sz="0" w:space="0" w:color="auto"/>
          </w:divBdr>
        </w:div>
        <w:div w:id="189270692">
          <w:marLeft w:val="0"/>
          <w:marRight w:val="-13770"/>
          <w:marTop w:val="0"/>
          <w:marBottom w:val="0"/>
          <w:divBdr>
            <w:top w:val="none" w:sz="0" w:space="0" w:color="auto"/>
            <w:left w:val="none" w:sz="0" w:space="0" w:color="auto"/>
            <w:bottom w:val="none" w:sz="0" w:space="0" w:color="auto"/>
            <w:right w:val="none" w:sz="0" w:space="0" w:color="auto"/>
          </w:divBdr>
        </w:div>
        <w:div w:id="826481629">
          <w:marLeft w:val="0"/>
          <w:marRight w:val="-13770"/>
          <w:marTop w:val="0"/>
          <w:marBottom w:val="0"/>
          <w:divBdr>
            <w:top w:val="none" w:sz="0" w:space="0" w:color="auto"/>
            <w:left w:val="none" w:sz="0" w:space="0" w:color="auto"/>
            <w:bottom w:val="none" w:sz="0" w:space="0" w:color="auto"/>
            <w:right w:val="none" w:sz="0" w:space="0" w:color="auto"/>
          </w:divBdr>
        </w:div>
        <w:div w:id="2119593061">
          <w:marLeft w:val="0"/>
          <w:marRight w:val="-13770"/>
          <w:marTop w:val="0"/>
          <w:marBottom w:val="0"/>
          <w:divBdr>
            <w:top w:val="none" w:sz="0" w:space="0" w:color="auto"/>
            <w:left w:val="none" w:sz="0" w:space="0" w:color="auto"/>
            <w:bottom w:val="none" w:sz="0" w:space="0" w:color="auto"/>
            <w:right w:val="none" w:sz="0" w:space="0" w:color="auto"/>
          </w:divBdr>
        </w:div>
        <w:div w:id="124545683">
          <w:marLeft w:val="0"/>
          <w:marRight w:val="-13770"/>
          <w:marTop w:val="0"/>
          <w:marBottom w:val="0"/>
          <w:divBdr>
            <w:top w:val="none" w:sz="0" w:space="0" w:color="auto"/>
            <w:left w:val="none" w:sz="0" w:space="0" w:color="auto"/>
            <w:bottom w:val="none" w:sz="0" w:space="0" w:color="auto"/>
            <w:right w:val="none" w:sz="0" w:space="0" w:color="auto"/>
          </w:divBdr>
        </w:div>
        <w:div w:id="1074738487">
          <w:marLeft w:val="0"/>
          <w:marRight w:val="-13770"/>
          <w:marTop w:val="0"/>
          <w:marBottom w:val="0"/>
          <w:divBdr>
            <w:top w:val="none" w:sz="0" w:space="0" w:color="auto"/>
            <w:left w:val="none" w:sz="0" w:space="0" w:color="auto"/>
            <w:bottom w:val="none" w:sz="0" w:space="0" w:color="auto"/>
            <w:right w:val="none" w:sz="0" w:space="0" w:color="auto"/>
          </w:divBdr>
        </w:div>
        <w:div w:id="68039291">
          <w:marLeft w:val="0"/>
          <w:marRight w:val="-13770"/>
          <w:marTop w:val="0"/>
          <w:marBottom w:val="0"/>
          <w:divBdr>
            <w:top w:val="none" w:sz="0" w:space="0" w:color="auto"/>
            <w:left w:val="none" w:sz="0" w:space="0" w:color="auto"/>
            <w:bottom w:val="none" w:sz="0" w:space="0" w:color="auto"/>
            <w:right w:val="none" w:sz="0" w:space="0" w:color="auto"/>
          </w:divBdr>
        </w:div>
        <w:div w:id="850025122">
          <w:marLeft w:val="0"/>
          <w:marRight w:val="-13770"/>
          <w:marTop w:val="0"/>
          <w:marBottom w:val="0"/>
          <w:divBdr>
            <w:top w:val="none" w:sz="0" w:space="0" w:color="auto"/>
            <w:left w:val="none" w:sz="0" w:space="0" w:color="auto"/>
            <w:bottom w:val="none" w:sz="0" w:space="0" w:color="auto"/>
            <w:right w:val="none" w:sz="0" w:space="0" w:color="auto"/>
          </w:divBdr>
        </w:div>
        <w:div w:id="596910610">
          <w:marLeft w:val="0"/>
          <w:marRight w:val="-13770"/>
          <w:marTop w:val="0"/>
          <w:marBottom w:val="0"/>
          <w:divBdr>
            <w:top w:val="none" w:sz="0" w:space="0" w:color="auto"/>
            <w:left w:val="none" w:sz="0" w:space="0" w:color="auto"/>
            <w:bottom w:val="none" w:sz="0" w:space="0" w:color="auto"/>
            <w:right w:val="none" w:sz="0" w:space="0" w:color="auto"/>
          </w:divBdr>
        </w:div>
        <w:div w:id="360201822">
          <w:marLeft w:val="0"/>
          <w:marRight w:val="-13770"/>
          <w:marTop w:val="0"/>
          <w:marBottom w:val="0"/>
          <w:divBdr>
            <w:top w:val="none" w:sz="0" w:space="0" w:color="auto"/>
            <w:left w:val="none" w:sz="0" w:space="0" w:color="auto"/>
            <w:bottom w:val="none" w:sz="0" w:space="0" w:color="auto"/>
            <w:right w:val="none" w:sz="0" w:space="0" w:color="auto"/>
          </w:divBdr>
        </w:div>
        <w:div w:id="815150191">
          <w:marLeft w:val="0"/>
          <w:marRight w:val="-13770"/>
          <w:marTop w:val="0"/>
          <w:marBottom w:val="0"/>
          <w:divBdr>
            <w:top w:val="none" w:sz="0" w:space="0" w:color="auto"/>
            <w:left w:val="none" w:sz="0" w:space="0" w:color="auto"/>
            <w:bottom w:val="none" w:sz="0" w:space="0" w:color="auto"/>
            <w:right w:val="none" w:sz="0" w:space="0" w:color="auto"/>
          </w:divBdr>
        </w:div>
        <w:div w:id="552421912">
          <w:marLeft w:val="0"/>
          <w:marRight w:val="-13770"/>
          <w:marTop w:val="0"/>
          <w:marBottom w:val="0"/>
          <w:divBdr>
            <w:top w:val="none" w:sz="0" w:space="0" w:color="auto"/>
            <w:left w:val="none" w:sz="0" w:space="0" w:color="auto"/>
            <w:bottom w:val="none" w:sz="0" w:space="0" w:color="auto"/>
            <w:right w:val="none" w:sz="0" w:space="0" w:color="auto"/>
          </w:divBdr>
        </w:div>
        <w:div w:id="194588959">
          <w:marLeft w:val="0"/>
          <w:marRight w:val="-13770"/>
          <w:marTop w:val="0"/>
          <w:marBottom w:val="0"/>
          <w:divBdr>
            <w:top w:val="none" w:sz="0" w:space="0" w:color="auto"/>
            <w:left w:val="none" w:sz="0" w:space="0" w:color="auto"/>
            <w:bottom w:val="none" w:sz="0" w:space="0" w:color="auto"/>
            <w:right w:val="none" w:sz="0" w:space="0" w:color="auto"/>
          </w:divBdr>
        </w:div>
        <w:div w:id="296108082">
          <w:marLeft w:val="0"/>
          <w:marRight w:val="-13770"/>
          <w:marTop w:val="0"/>
          <w:marBottom w:val="0"/>
          <w:divBdr>
            <w:top w:val="none" w:sz="0" w:space="0" w:color="auto"/>
            <w:left w:val="none" w:sz="0" w:space="0" w:color="auto"/>
            <w:bottom w:val="none" w:sz="0" w:space="0" w:color="auto"/>
            <w:right w:val="none" w:sz="0" w:space="0" w:color="auto"/>
          </w:divBdr>
        </w:div>
        <w:div w:id="1696537256">
          <w:marLeft w:val="0"/>
          <w:marRight w:val="-13770"/>
          <w:marTop w:val="0"/>
          <w:marBottom w:val="0"/>
          <w:divBdr>
            <w:top w:val="none" w:sz="0" w:space="0" w:color="auto"/>
            <w:left w:val="none" w:sz="0" w:space="0" w:color="auto"/>
            <w:bottom w:val="none" w:sz="0" w:space="0" w:color="auto"/>
            <w:right w:val="none" w:sz="0" w:space="0" w:color="auto"/>
          </w:divBdr>
        </w:div>
        <w:div w:id="520164258">
          <w:marLeft w:val="0"/>
          <w:marRight w:val="-13770"/>
          <w:marTop w:val="0"/>
          <w:marBottom w:val="0"/>
          <w:divBdr>
            <w:top w:val="none" w:sz="0" w:space="0" w:color="auto"/>
            <w:left w:val="none" w:sz="0" w:space="0" w:color="auto"/>
            <w:bottom w:val="none" w:sz="0" w:space="0" w:color="auto"/>
            <w:right w:val="none" w:sz="0" w:space="0" w:color="auto"/>
          </w:divBdr>
        </w:div>
        <w:div w:id="999579029">
          <w:marLeft w:val="0"/>
          <w:marRight w:val="-13770"/>
          <w:marTop w:val="0"/>
          <w:marBottom w:val="0"/>
          <w:divBdr>
            <w:top w:val="none" w:sz="0" w:space="0" w:color="auto"/>
            <w:left w:val="none" w:sz="0" w:space="0" w:color="auto"/>
            <w:bottom w:val="none" w:sz="0" w:space="0" w:color="auto"/>
            <w:right w:val="none" w:sz="0" w:space="0" w:color="auto"/>
          </w:divBdr>
        </w:div>
        <w:div w:id="1044645909">
          <w:marLeft w:val="0"/>
          <w:marRight w:val="-13770"/>
          <w:marTop w:val="0"/>
          <w:marBottom w:val="0"/>
          <w:divBdr>
            <w:top w:val="none" w:sz="0" w:space="0" w:color="auto"/>
            <w:left w:val="none" w:sz="0" w:space="0" w:color="auto"/>
            <w:bottom w:val="none" w:sz="0" w:space="0" w:color="auto"/>
            <w:right w:val="none" w:sz="0" w:space="0" w:color="auto"/>
          </w:divBdr>
        </w:div>
        <w:div w:id="484858720">
          <w:marLeft w:val="0"/>
          <w:marRight w:val="-13770"/>
          <w:marTop w:val="0"/>
          <w:marBottom w:val="0"/>
          <w:divBdr>
            <w:top w:val="none" w:sz="0" w:space="0" w:color="auto"/>
            <w:left w:val="none" w:sz="0" w:space="0" w:color="auto"/>
            <w:bottom w:val="none" w:sz="0" w:space="0" w:color="auto"/>
            <w:right w:val="none" w:sz="0" w:space="0" w:color="auto"/>
          </w:divBdr>
        </w:div>
        <w:div w:id="406923650">
          <w:marLeft w:val="0"/>
          <w:marRight w:val="-13770"/>
          <w:marTop w:val="0"/>
          <w:marBottom w:val="0"/>
          <w:divBdr>
            <w:top w:val="none" w:sz="0" w:space="0" w:color="auto"/>
            <w:left w:val="none" w:sz="0" w:space="0" w:color="auto"/>
            <w:bottom w:val="none" w:sz="0" w:space="0" w:color="auto"/>
            <w:right w:val="none" w:sz="0" w:space="0" w:color="auto"/>
          </w:divBdr>
        </w:div>
        <w:div w:id="71196297">
          <w:marLeft w:val="0"/>
          <w:marRight w:val="-13770"/>
          <w:marTop w:val="0"/>
          <w:marBottom w:val="0"/>
          <w:divBdr>
            <w:top w:val="none" w:sz="0" w:space="0" w:color="auto"/>
            <w:left w:val="none" w:sz="0" w:space="0" w:color="auto"/>
            <w:bottom w:val="none" w:sz="0" w:space="0" w:color="auto"/>
            <w:right w:val="none" w:sz="0" w:space="0" w:color="auto"/>
          </w:divBdr>
        </w:div>
        <w:div w:id="1289512276">
          <w:marLeft w:val="0"/>
          <w:marRight w:val="-13770"/>
          <w:marTop w:val="0"/>
          <w:marBottom w:val="0"/>
          <w:divBdr>
            <w:top w:val="none" w:sz="0" w:space="0" w:color="auto"/>
            <w:left w:val="none" w:sz="0" w:space="0" w:color="auto"/>
            <w:bottom w:val="none" w:sz="0" w:space="0" w:color="auto"/>
            <w:right w:val="none" w:sz="0" w:space="0" w:color="auto"/>
          </w:divBdr>
        </w:div>
        <w:div w:id="1726484863">
          <w:marLeft w:val="0"/>
          <w:marRight w:val="-13770"/>
          <w:marTop w:val="0"/>
          <w:marBottom w:val="0"/>
          <w:divBdr>
            <w:top w:val="none" w:sz="0" w:space="0" w:color="auto"/>
            <w:left w:val="none" w:sz="0" w:space="0" w:color="auto"/>
            <w:bottom w:val="none" w:sz="0" w:space="0" w:color="auto"/>
            <w:right w:val="none" w:sz="0" w:space="0" w:color="auto"/>
          </w:divBdr>
        </w:div>
        <w:div w:id="1203713163">
          <w:marLeft w:val="0"/>
          <w:marRight w:val="-13770"/>
          <w:marTop w:val="0"/>
          <w:marBottom w:val="0"/>
          <w:divBdr>
            <w:top w:val="none" w:sz="0" w:space="0" w:color="auto"/>
            <w:left w:val="none" w:sz="0" w:space="0" w:color="auto"/>
            <w:bottom w:val="none" w:sz="0" w:space="0" w:color="auto"/>
            <w:right w:val="none" w:sz="0" w:space="0" w:color="auto"/>
          </w:divBdr>
        </w:div>
        <w:div w:id="1076320246">
          <w:marLeft w:val="0"/>
          <w:marRight w:val="-13770"/>
          <w:marTop w:val="0"/>
          <w:marBottom w:val="0"/>
          <w:divBdr>
            <w:top w:val="none" w:sz="0" w:space="0" w:color="auto"/>
            <w:left w:val="none" w:sz="0" w:space="0" w:color="auto"/>
            <w:bottom w:val="none" w:sz="0" w:space="0" w:color="auto"/>
            <w:right w:val="none" w:sz="0" w:space="0" w:color="auto"/>
          </w:divBdr>
        </w:div>
        <w:div w:id="584152401">
          <w:marLeft w:val="0"/>
          <w:marRight w:val="-13770"/>
          <w:marTop w:val="0"/>
          <w:marBottom w:val="0"/>
          <w:divBdr>
            <w:top w:val="none" w:sz="0" w:space="0" w:color="auto"/>
            <w:left w:val="none" w:sz="0" w:space="0" w:color="auto"/>
            <w:bottom w:val="none" w:sz="0" w:space="0" w:color="auto"/>
            <w:right w:val="none" w:sz="0" w:space="0" w:color="auto"/>
          </w:divBdr>
        </w:div>
        <w:div w:id="1244727934">
          <w:marLeft w:val="0"/>
          <w:marRight w:val="-13770"/>
          <w:marTop w:val="0"/>
          <w:marBottom w:val="0"/>
          <w:divBdr>
            <w:top w:val="none" w:sz="0" w:space="0" w:color="auto"/>
            <w:left w:val="none" w:sz="0" w:space="0" w:color="auto"/>
            <w:bottom w:val="none" w:sz="0" w:space="0" w:color="auto"/>
            <w:right w:val="none" w:sz="0" w:space="0" w:color="auto"/>
          </w:divBdr>
        </w:div>
        <w:div w:id="2130078625">
          <w:marLeft w:val="0"/>
          <w:marRight w:val="-13770"/>
          <w:marTop w:val="0"/>
          <w:marBottom w:val="0"/>
          <w:divBdr>
            <w:top w:val="none" w:sz="0" w:space="0" w:color="auto"/>
            <w:left w:val="none" w:sz="0" w:space="0" w:color="auto"/>
            <w:bottom w:val="none" w:sz="0" w:space="0" w:color="auto"/>
            <w:right w:val="none" w:sz="0" w:space="0" w:color="auto"/>
          </w:divBdr>
        </w:div>
        <w:div w:id="861941299">
          <w:marLeft w:val="0"/>
          <w:marRight w:val="-13770"/>
          <w:marTop w:val="0"/>
          <w:marBottom w:val="0"/>
          <w:divBdr>
            <w:top w:val="none" w:sz="0" w:space="0" w:color="auto"/>
            <w:left w:val="none" w:sz="0" w:space="0" w:color="auto"/>
            <w:bottom w:val="none" w:sz="0" w:space="0" w:color="auto"/>
            <w:right w:val="none" w:sz="0" w:space="0" w:color="auto"/>
          </w:divBdr>
        </w:div>
        <w:div w:id="1733195068">
          <w:marLeft w:val="0"/>
          <w:marRight w:val="-13770"/>
          <w:marTop w:val="0"/>
          <w:marBottom w:val="0"/>
          <w:divBdr>
            <w:top w:val="none" w:sz="0" w:space="0" w:color="auto"/>
            <w:left w:val="none" w:sz="0" w:space="0" w:color="auto"/>
            <w:bottom w:val="none" w:sz="0" w:space="0" w:color="auto"/>
            <w:right w:val="none" w:sz="0" w:space="0" w:color="auto"/>
          </w:divBdr>
        </w:div>
        <w:div w:id="721372584">
          <w:marLeft w:val="0"/>
          <w:marRight w:val="-13770"/>
          <w:marTop w:val="0"/>
          <w:marBottom w:val="0"/>
          <w:divBdr>
            <w:top w:val="none" w:sz="0" w:space="0" w:color="auto"/>
            <w:left w:val="none" w:sz="0" w:space="0" w:color="auto"/>
            <w:bottom w:val="none" w:sz="0" w:space="0" w:color="auto"/>
            <w:right w:val="none" w:sz="0" w:space="0" w:color="auto"/>
          </w:divBdr>
        </w:div>
        <w:div w:id="1411391622">
          <w:marLeft w:val="0"/>
          <w:marRight w:val="-13770"/>
          <w:marTop w:val="0"/>
          <w:marBottom w:val="0"/>
          <w:divBdr>
            <w:top w:val="none" w:sz="0" w:space="0" w:color="auto"/>
            <w:left w:val="none" w:sz="0" w:space="0" w:color="auto"/>
            <w:bottom w:val="none" w:sz="0" w:space="0" w:color="auto"/>
            <w:right w:val="none" w:sz="0" w:space="0" w:color="auto"/>
          </w:divBdr>
        </w:div>
        <w:div w:id="1082333075">
          <w:marLeft w:val="0"/>
          <w:marRight w:val="-13770"/>
          <w:marTop w:val="0"/>
          <w:marBottom w:val="0"/>
          <w:divBdr>
            <w:top w:val="none" w:sz="0" w:space="0" w:color="auto"/>
            <w:left w:val="none" w:sz="0" w:space="0" w:color="auto"/>
            <w:bottom w:val="none" w:sz="0" w:space="0" w:color="auto"/>
            <w:right w:val="none" w:sz="0" w:space="0" w:color="auto"/>
          </w:divBdr>
        </w:div>
        <w:div w:id="1946303909">
          <w:marLeft w:val="0"/>
          <w:marRight w:val="-13770"/>
          <w:marTop w:val="0"/>
          <w:marBottom w:val="0"/>
          <w:divBdr>
            <w:top w:val="none" w:sz="0" w:space="0" w:color="auto"/>
            <w:left w:val="none" w:sz="0" w:space="0" w:color="auto"/>
            <w:bottom w:val="none" w:sz="0" w:space="0" w:color="auto"/>
            <w:right w:val="none" w:sz="0" w:space="0" w:color="auto"/>
          </w:divBdr>
        </w:div>
        <w:div w:id="256522551">
          <w:marLeft w:val="0"/>
          <w:marRight w:val="-13770"/>
          <w:marTop w:val="0"/>
          <w:marBottom w:val="0"/>
          <w:divBdr>
            <w:top w:val="none" w:sz="0" w:space="0" w:color="auto"/>
            <w:left w:val="none" w:sz="0" w:space="0" w:color="auto"/>
            <w:bottom w:val="none" w:sz="0" w:space="0" w:color="auto"/>
            <w:right w:val="none" w:sz="0" w:space="0" w:color="auto"/>
          </w:divBdr>
        </w:div>
        <w:div w:id="391853053">
          <w:marLeft w:val="0"/>
          <w:marRight w:val="-13770"/>
          <w:marTop w:val="0"/>
          <w:marBottom w:val="0"/>
          <w:divBdr>
            <w:top w:val="none" w:sz="0" w:space="0" w:color="auto"/>
            <w:left w:val="none" w:sz="0" w:space="0" w:color="auto"/>
            <w:bottom w:val="none" w:sz="0" w:space="0" w:color="auto"/>
            <w:right w:val="none" w:sz="0" w:space="0" w:color="auto"/>
          </w:divBdr>
        </w:div>
        <w:div w:id="1995913853">
          <w:marLeft w:val="0"/>
          <w:marRight w:val="-13770"/>
          <w:marTop w:val="0"/>
          <w:marBottom w:val="0"/>
          <w:divBdr>
            <w:top w:val="none" w:sz="0" w:space="0" w:color="auto"/>
            <w:left w:val="none" w:sz="0" w:space="0" w:color="auto"/>
            <w:bottom w:val="none" w:sz="0" w:space="0" w:color="auto"/>
            <w:right w:val="none" w:sz="0" w:space="0" w:color="auto"/>
          </w:divBdr>
        </w:div>
        <w:div w:id="1631200891">
          <w:marLeft w:val="0"/>
          <w:marRight w:val="-13770"/>
          <w:marTop w:val="0"/>
          <w:marBottom w:val="0"/>
          <w:divBdr>
            <w:top w:val="none" w:sz="0" w:space="0" w:color="auto"/>
            <w:left w:val="none" w:sz="0" w:space="0" w:color="auto"/>
            <w:bottom w:val="none" w:sz="0" w:space="0" w:color="auto"/>
            <w:right w:val="none" w:sz="0" w:space="0" w:color="auto"/>
          </w:divBdr>
        </w:div>
        <w:div w:id="104414025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sdot.wa.gov/Traffic/API/PermanentTrafficRecorder/?siteId=S203&amp;startYear=2007&amp;endYear=2019&amp;startMonth=1&amp;endMonth=8&amp;tables=TrafficSpeedByHou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60117-89EB-4080-8D58-CD023C65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10</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Theron Spencer</dc:creator>
  <cp:lastModifiedBy>Theron Spencer</cp:lastModifiedBy>
  <cp:revision>114</cp:revision>
  <dcterms:created xsi:type="dcterms:W3CDTF">2019-12-08T06:31:00Z</dcterms:created>
  <dcterms:modified xsi:type="dcterms:W3CDTF">2019-12-30T02:29:00Z</dcterms:modified>
</cp:coreProperties>
</file>