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FRAUD DETECTION SYSTEM</w:t>
      </w:r>
    </w:p>
    <w:p>
      <w:pPr>
        <w:pStyle w:val="Heading2"/>
        <w:spacing w:after="200"/>
      </w:pPr>
      <w:r>
        <w:t xml:space="preserve">Architectural Overview</w:t>
      </w:r>
    </w:p>
    <w:p>
      <w:pPr>
        <w:spacing w:after="400"/>
      </w:pPr>
      <w:r>
        <w:t xml:space="preserve">Version: 1.0 | Date: October 2026 | Author: Therron Schlemmer</w:t>
      </w:r>
    </w:p>
    <w:p>
      <w:pPr>
        <w:pStyle w:val="Heading2"/>
        <w:spacing w:after="100"/>
      </w:pPr>
      <w:r>
        <w:t xml:space="preserve">EXECUTIVE SUMMARY</w:t>
      </w:r>
    </w:p>
    <w:p>
      <w:pPr>
        <w:spacing w:after="200"/>
      </w:pPr>
      <w:r>
        <w:t xml:space="preserve">The Fraud Detection System is an enterprise-grade, event-driven application built with .NET 8.0 and C# 12 that processes financial transaction events in real-time to identify and flag potential fraudulent activity. The system combines a configurable multi-rule evaluation engine with a distributed architecture supporting high throughput (&gt;300K transactions/sec), low latency (&lt;1ms), and comprehensive audit trails.</w:t>
      </w:r>
    </w:p>
    <w:p>
      <w:pPr>
        <w:pStyle w:val="Heading2"/>
        <w:spacing w:after="100"/>
      </w:pPr>
      <w:r>
        <w:t xml:space="preserve">SYSTEM ARCHITECTURE</w:t>
      </w:r>
    </w:p>
    <w:p>
      <w:pPr>
        <w:spacing w:after="100"/>
      </w:pPr>
      <w:r>
        <w:t xml:space="preserve">The system is organized into four primary layers:</w:t>
      </w:r>
    </w:p>
    <w:p>
      <w:pPr>
        <w:pStyle w:val="Heading3"/>
        <w:spacing w:after="50"/>
      </w:pPr>
      <w:r>
        <w:t xml:space="preserve">1. API/Presentation Layer (fraud_poc_project_ui)</w:t>
      </w:r>
    </w:p>
    <w:p>
      <w:pPr>
        <w:spacing w:after="100"/>
      </w:pPr>
      <w:r>
        <w:t xml:space="preserve">REST endpoints, JWT authentication, middleware, Kafka consumer, health checks, CORS configuration</w:t>
      </w:r>
    </w:p>
    <w:p>
      <w:pPr>
        <w:pStyle w:val="Heading3"/>
        <w:spacing w:after="50"/>
      </w:pPr>
      <w:r>
        <w:t xml:space="preserve">2. Business Logic Layer (fraud_poc_project_buss)</w:t>
      </w:r>
    </w:p>
    <w:p>
      <w:pPr>
        <w:spacing w:after="100"/>
      </w:pPr>
      <w:r>
        <w:t xml:space="preserve">FraudEvaluationService orchestrates fraud detection. Fraud rules implement IFraudRule interface. HighAmountRule, ForeignCnpRule, AtmWithdrawalLimitRule, RoundAmountRule, HighRiskMerchantCategoryRule. Scoring aggregation with cap/threshold enforcement.</w:t>
      </w:r>
    </w:p>
    <w:p>
      <w:pPr>
        <w:pStyle w:val="Heading3"/>
        <w:spacing w:after="50"/>
      </w:pPr>
      <w:r>
        <w:t xml:space="preserve">3. Data Access Layer (fraud_poc_project_repo)</w:t>
      </w:r>
    </w:p>
    <w:p>
      <w:pPr>
        <w:spacing w:after="100"/>
      </w:pPr>
      <w:r>
        <w:t xml:space="preserve">FraudRepository implements IFraudRepository. Repository pattern abstracts database operations. Connection pooling via DbConnection. Parameterized queries for SQL injection prevention. Stored procedures for batch operations.</w:t>
      </w:r>
    </w:p>
    <w:p>
      <w:pPr>
        <w:pStyle w:val="Heading3"/>
        <w:spacing w:after="50"/>
      </w:pPr>
      <w:r>
        <w:t xml:space="preserve">4. Infrastructure Layer</w:t>
      </w:r>
    </w:p>
    <w:p>
      <w:pPr>
        <w:spacing w:after="200"/>
      </w:pPr>
      <w:r>
        <w:t xml:space="preserve">PostgreSQL with ACID transactions and stored procedures. Apache Kafka for event streaming. Configuration from appsettings.json with environment overrides.</w:t>
      </w:r>
    </w:p>
    <w:p>
      <w:pPr>
        <w:pStyle w:val="Heading2"/>
        <w:spacing w:after="100"/>
      </w:pPr>
      <w:r>
        <w:t xml:space="preserve">TECHNOLOGY STACK</w:t>
      </w:r>
    </w:p>
    <w:p>
      <w:pPr>
        <w:spacing w:after="30"/>
      </w:pPr>
      <w:r>
        <w:t xml:space="preserve">Core Framework: .NET 8.0 with C# 12 (async/await, nullable reference types)</w:t>
      </w:r>
    </w:p>
    <w:p>
      <w:pPr>
        <w:spacing w:after="30"/>
      </w:pPr>
      <w:r>
        <w:t xml:space="preserve">Web: ASP.NET Core 8 REST API</w:t>
      </w:r>
    </w:p>
    <w:p>
      <w:pPr>
        <w:spacing w:after="30"/>
      </w:pPr>
      <w:r>
        <w:t xml:space="preserve">Messaging: Apache Kafka (pub/sub topics, consumer groups, partitioning)</w:t>
      </w:r>
    </w:p>
    <w:p>
      <w:pPr>
        <w:spacing w:after="30"/>
      </w:pPr>
      <w:r>
        <w:t xml:space="preserve">Database: PostgreSQL with connection pooling and stored procedures</w:t>
      </w:r>
    </w:p>
    <w:p>
      <w:pPr>
        <w:spacing w:after="30"/>
      </w:pPr>
      <w:r>
        <w:t xml:space="preserve">DI &amp; Configuration: Microsoft.Extensions.DependencyInjection, IOptions&lt;T&gt;</w:t>
      </w:r>
    </w:p>
    <w:p>
      <w:pPr>
        <w:spacing w:after="30"/>
      </w:pPr>
      <w:r>
        <w:t xml:space="preserve">Validation: FluentValidation for input validation and business rules</w:t>
      </w:r>
    </w:p>
    <w:p>
      <w:pPr>
        <w:spacing w:after="30"/>
      </w:pPr>
      <w:r>
        <w:t xml:space="preserve">Logging: Serilog with structured JSON enrichment</w:t>
      </w:r>
    </w:p>
    <w:p>
      <w:pPr>
        <w:spacing w:after="200"/>
      </w:pPr>
      <w:r>
        <w:t xml:space="preserve">Testing: xUnit with Fluent Assertions, integration tests, load/stress tests</w:t>
      </w:r>
    </w:p>
    <w:p>
      <w:pPr>
        <w:pStyle w:val="Heading2"/>
        <w:spacing w:after="100"/>
      </w:pPr>
      <w:r>
        <w:t xml:space="preserve">CORE COMPONENTS</w:t>
      </w:r>
    </w:p>
    <w:p>
      <w:pPr>
        <w:spacing w:after="100"/>
      </w:pPr>
      <w:r>
        <w:t xml:space="preserve">FraudEvaluationService: Orchestrates fraud detection by receiving TransactionEvent, invoking all configured fraud rules, aggregating rule scores additively, capping score at MaxScore (100), comparing against FlagThreshold (40) to determine if flagged, returning FraudEventRecord with score, flag status, and triggered rules.</w:t>
      </w:r>
    </w:p>
    <w:p>
      <w:pPr>
        <w:pStyle w:val="Heading3"/>
        <w:spacing w:after="50"/>
      </w:pPr>
      <w:r>
        <w:t xml:space="preserve">Fraud Rules (Strategy Pattern):</w:t>
      </w:r>
    </w:p>
    <w:p>
      <w:pPr>
        <w:spacing w:after="30"/>
      </w:pPr>
      <w:r>
        <w:t xml:space="preserve">HighAmountRule: Flags transactions exceeding configured threshold (Score: +40)</w:t>
      </w:r>
    </w:p>
    <w:p>
      <w:pPr>
        <w:spacing w:after="30"/>
      </w:pPr>
      <w:r>
        <w:t xml:space="preserve">ForeignCnpRule: Flags CNP/Online transactions from countries outside home country (Score: +35)</w:t>
      </w:r>
    </w:p>
    <w:p>
      <w:pPr>
        <w:spacing w:after="30"/>
      </w:pPr>
      <w:r>
        <w:t xml:space="preserve">AtmWithdrawalLimitRule: Flags ATM withdrawals exceeding single-transaction limit (Score: +30)</w:t>
      </w:r>
    </w:p>
    <w:p>
      <w:pPr>
        <w:spacing w:after="30"/>
      </w:pPr>
      <w:r>
        <w:t xml:space="preserve">RoundAmountRule: Flags large round-number transactions as fraud indicator (Score: +10)</w:t>
      </w:r>
    </w:p>
    <w:p>
      <w:pPr>
        <w:spacing w:after="30"/>
      </w:pPr>
      <w:r>
        <w:t xml:space="preserve">HighRiskMerchantCategoryRule: Flags transactions in high-risk categories (Score: +25)</w:t>
      </w:r>
    </w:p>
    <w:p>
      <w:pPr>
        <w:spacing w:after="200"/>
      </w:pPr>
      <w:r>
        <w:t xml:space="preserve">All rules can be independently enabled/disabled via configuration without code changes.</w:t>
      </w:r>
    </w:p>
    <w:p>
      <w:pPr>
        <w:pStyle w:val="Heading2"/>
        <w:spacing w:after="100"/>
      </w:pPr>
      <w:r>
        <w:t xml:space="preserve">CONFIGURATION &amp; PERFORMANCE</w:t>
      </w:r>
    </w:p>
    <w:p>
      <w:pPr>
        <w:spacing w:after="100"/>
      </w:pPr>
      <w:r>
        <w:t xml:space="preserve">Configuration Management: Runtime configuration loaded from (priority): Environment variables, Kubernetes ConfigMaps/Secrets, appsettings.{Environment}.json, appsettings.json</w:t>
      </w:r>
    </w:p>
    <w:p>
      <w:pPr>
        <w:pStyle w:val="Heading3"/>
        <w:spacing w:after="50"/>
      </w:pPr>
      <w:r>
        <w:t xml:space="preserve">Performance Targets:</w:t>
      </w:r>
    </w:p>
    <w:p>
      <w:pPr>
        <w:spacing w:after="30"/>
      </w:pPr>
      <w:r>
        <w:t xml:space="preserve">Throughput: &gt;300K transactions/sec (single instance)</w:t>
      </w:r>
    </w:p>
    <w:p>
      <w:pPr>
        <w:spacing w:after="30"/>
      </w:pPr>
      <w:r>
        <w:t xml:space="preserve">P95 Latency: &lt;1ms per transaction</w:t>
      </w:r>
    </w:p>
    <w:p>
      <w:pPr>
        <w:spacing w:after="30"/>
      </w:pPr>
      <w:r>
        <w:t xml:space="preserve">Memory: &lt;10 MB per 1M transactions (stable growth)</w:t>
      </w:r>
    </w:p>
    <w:p>
      <w:pPr>
        <w:spacing w:after="200"/>
      </w:pPr>
      <w:r>
        <w:t xml:space="preserve">CPU: Linear with throughput (~1 core per 100K tx/sec)</w:t>
      </w:r>
    </w:p>
    <w:p>
      <w:pPr>
        <w:pStyle w:val="Heading2"/>
        <w:spacing w:after="100"/>
      </w:pPr>
      <w:r>
        <w:t xml:space="preserve">SECURITY &amp; TESTING</w:t>
      </w:r>
    </w:p>
    <w:p>
      <w:pPr>
        <w:spacing w:after="100"/>
      </w:pPr>
      <w:r>
        <w:t xml:space="preserve">Security: JWT authentication, FluentValidation input validation, XSS protection middleware, parameterized SQL queries, CORS configuration, correlation ID propagation for audit trail.</w:t>
      </w:r>
    </w:p>
    <w:p>
      <w:pPr>
        <w:pStyle w:val="Heading3"/>
        <w:spacing w:after="50"/>
      </w:pPr>
      <w:r>
        <w:t xml:space="preserve">Testing Strategy:</w:t>
      </w:r>
    </w:p>
    <w:p>
      <w:pPr>
        <w:spacing w:after="30"/>
      </w:pPr>
      <w:r>
        <w:t xml:space="preserve">Unit Tests: Individual fraud rule behavior with xUnit and Fluent Assertions</w:t>
      </w:r>
    </w:p>
    <w:p>
      <w:pPr>
        <w:spacing w:after="30"/>
      </w:pPr>
      <w:r>
        <w:t xml:space="preserve">Integration Tests: Service orchestration, rule composition, score aggregation</w:t>
      </w:r>
    </w:p>
    <w:p>
      <w:pPr>
        <w:spacing w:after="30"/>
      </w:pPr>
      <w:r>
        <w:t xml:space="preserve">Load Tests: Throughput, latency percentiles, memory stability measurements</w:t>
      </w:r>
    </w:p>
    <w:p>
      <w:pPr>
        <w:spacing w:after="30"/>
      </w:pPr>
      <w:r>
        <w:t xml:space="preserve">Stress Tests: Increasing load, sustained load, spike scenarios</w:t>
      </w:r>
    </w:p>
    <w:p>
      <w:pPr>
        <w:spacing w:after="200"/>
      </w:pPr>
      <w:r>
        <w:t xml:space="preserve">API Integration Tests: REST endpoints, authentication, error handling</w:t>
      </w:r>
    </w:p>
    <w:p>
      <w:pPr>
        <w:pStyle w:val="Heading2"/>
        <w:spacing w:after="100"/>
      </w:pPr>
      <w:r>
        <w:t xml:space="preserve">MONITORING &amp; OBSERVABILITY</w:t>
      </w:r>
    </w:p>
    <w:p>
      <w:pPr>
        <w:spacing w:after="50"/>
      </w:pPr>
      <w:r>
        <w:t xml:space="preserve">Structured Logging: Serilog with correlation IDs, timestamps, structured fields</w:t>
      </w:r>
    </w:p>
    <w:p>
      <w:pPr>
        <w:spacing w:after="50"/>
      </w:pPr>
      <w:r>
        <w:t xml:space="preserve">Metrics Collection: Authentication attempts, fraud scoring percentiles, API latency percentiles</w:t>
      </w:r>
    </w:p>
    <w:p>
      <w:pPr>
        <w:spacing w:after="50"/>
      </w:pPr>
      <w:r>
        <w:t xml:space="preserve">Distributed Tracing: Correlation ID propagation through requests and Kafka messages</w:t>
      </w:r>
    </w:p>
    <w:p>
      <w:pPr>
        <w:spacing w:after="200"/>
      </w:pPr>
      <w:r>
        <w:t xml:space="preserve">Health Checks: Database connectivity, Kafka broker availability</w:t>
      </w:r>
    </w:p>
    <w:p>
      <w:pPr>
        <w:pStyle w:val="Heading2"/>
        <w:spacing w:after="100"/>
      </w:pPr>
      <w:r>
        <w:t xml:space="preserve">CONCLUSION</w:t>
      </w:r>
    </w:p>
    <w:p>
      <w:r>
        <w:t xml:space="preserve">The Fraud Detection System demonstrates enterprise-grade architecture: separation of concerns, dependency injection, strategy pattern for extensibility, event-driven processing for scalability, comprehensive testing, and production-ready observability. Supports both synchronous REST API and asynchronous Kafka-based event processing for integration into diverse transaction pipelines at scale.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2026-10-12T10:42:23.056Z</dcterms:created>
  <dcterms:modified xsi:type="dcterms:W3CDTF">2026-10-12T10:42:23.056Z</dcterms:modified>
</cp:coreProperties>
</file>

<file path=docProps/custom.xml><?xml version="1.0" encoding="utf-8"?>
<Properties xmlns="http://schemas.openxmlformats.org/officeDocument/2006/custom-properties" xmlns:vt="http://schemas.openxmlformats.org/officeDocument/2006/docPropsVTypes"/>
</file>