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FRAUD DETECTION SYSTEM</w:t>
      </w:r>
    </w:p>
    <w:p>
      <w:pPr>
        <w:pStyle w:val="Heading2"/>
        <w:spacing w:after="200"/>
      </w:pPr>
      <w:r>
        <w:t xml:space="preserve">Workflow &amp; Process Documentation</w:t>
      </w:r>
    </w:p>
    <w:p>
      <w:pPr>
        <w:spacing w:after="400"/>
      </w:pPr>
      <w:r>
        <w:t xml:space="preserve">Version: 1.0 | Date: October 2026 | Author: Therron Schlemmer</w:t>
      </w:r>
    </w:p>
    <w:p>
      <w:pPr>
        <w:pStyle w:val="Heading2"/>
        <w:spacing w:after="100"/>
      </w:pPr>
      <w:r>
        <w:t xml:space="preserve">OVERVIEW</w:t>
      </w:r>
    </w:p>
    <w:p>
      <w:pPr>
        <w:spacing w:after="50"/>
      </w:pPr>
      <w:r>
        <w:t xml:space="preserve">Two distinct transaction processing workflows:</w:t>
      </w:r>
    </w:p>
    <w:p>
      <w:pPr>
        <w:spacing w:after="30"/>
      </w:pPr>
      <w:r>
        <w:t xml:space="preserve">1. Synchronous REST API: Direct client-to-service evaluation for immediate fraud decisions</w:t>
      </w:r>
    </w:p>
    <w:p>
      <w:pPr>
        <w:spacing w:after="200"/>
      </w:pPr>
      <w:r>
        <w:t xml:space="preserve">2. Asynchronous Kafka: Event-driven evaluation with audit trail for batch processing</w:t>
      </w:r>
    </w:p>
    <w:p>
      <w:pPr>
        <w:pStyle w:val="Heading2"/>
        <w:spacing w:after="100"/>
      </w:pPr>
      <w:r>
        <w:t xml:space="preserve">WORKFLOW 1: SYNCHRONOUS REST API EVALUATION</w:t>
      </w:r>
    </w:p>
    <w:p>
      <w:pPr>
        <w:spacing w:after="100"/>
      </w:pPr>
      <w:r>
        <w:t xml:space="preserve">Use Cases: Real-time fraud scoring at point of transaction, immediate decision required (POS authorization), client expects instant response, legacy system integration.</w:t>
      </w:r>
    </w:p>
    <w:p>
      <w:pPr>
        <w:pStyle w:val="Heading3"/>
        <w:spacing w:after="50"/>
      </w:pPr>
      <w:r>
        <w:t xml:space="preserve">Step-by-Step Flow:</w:t>
      </w:r>
    </w:p>
    <w:p>
      <w:pPr>
        <w:spacing w:after="30"/>
      </w:pPr>
      <w:r>
        <w:t xml:space="preserve">1. Client sends POST /api/fraud/evaluate with TransactionEvent JSON and CorrelationId header</w:t>
      </w:r>
    </w:p>
    <w:p>
      <w:pPr>
        <w:spacing w:after="30"/>
      </w:pPr>
      <w:r>
        <w:t xml:space="preserve">2. CorrelationIdMiddleware extracts or generates ID and enriches logging context</w:t>
      </w:r>
    </w:p>
    <w:p>
      <w:pPr>
        <w:spacing w:after="30"/>
      </w:pPr>
      <w:r>
        <w:t xml:space="preserve">3. FraudController authenticates using JWT bearer token</w:t>
      </w:r>
    </w:p>
    <w:p>
      <w:pPr>
        <w:spacing w:after="30"/>
      </w:pPr>
      <w:r>
        <w:t xml:space="preserve">4. CheckForXssMiddleware validates JSON payload for malicious scripts</w:t>
      </w:r>
    </w:p>
    <w:p>
      <w:pPr>
        <w:spacing w:after="30"/>
      </w:pPr>
      <w:r>
        <w:t xml:space="preserve">5. FluentValidation validates required fields, data types, business rules</w:t>
      </w:r>
    </w:p>
    <w:p>
      <w:pPr>
        <w:spacing w:after="30"/>
      </w:pPr>
      <w:r>
        <w:t xml:space="preserve">6. FraudEvaluationService.Evaluate() orchestrates all fraud rules</w:t>
      </w:r>
    </w:p>
    <w:p>
      <w:pPr>
        <w:spacing w:after="30"/>
      </w:pPr>
      <w:r>
        <w:t xml:space="preserve">7. Each rule evaluates transaction, returns IsTriggered and ScoreContribution</w:t>
      </w:r>
    </w:p>
    <w:p>
      <w:pPr>
        <w:spacing w:after="30"/>
      </w:pPr>
      <w:r>
        <w:t xml:space="preserve">8. Aggregate scores: sum, cap at MaxScore (100), compare to threshold (40)</w:t>
      </w:r>
    </w:p>
    <w:p>
      <w:pPr>
        <w:spacing w:after="30"/>
      </w:pPr>
      <w:r>
        <w:t xml:space="preserve">9. FraudRepository persists FraudEventRecord to PostgreSQL via parameterized queries</w:t>
      </w:r>
    </w:p>
    <w:p>
      <w:pPr>
        <w:spacing w:after="100"/>
      </w:pPr>
      <w:r>
        <w:t xml:space="preserve">10. Return FraudEvaluationResult: HTTP 200 if not flagged, 202 if flagged</w:t>
      </w:r>
    </w:p>
    <w:p>
      <w:pPr>
        <w:spacing w:after="100"/>
      </w:pPr>
      <w:r>
        <w:t xml:space="preserve">Example Response: HTTP 202 with fraudScore: 75, flaggedReason: HIGH_AMOUNT,FOREIGN_CNP, detailed rule results array</w:t>
      </w:r>
    </w:p>
    <w:p>
      <w:pPr>
        <w:spacing w:after="200"/>
      </w:pPr>
      <w:r>
        <w:t xml:space="preserve">Error Handling: 400 Bad Request (validation failure), 401 Unauthorized (missing JWT), 403 Forbidden (no permission), 500 Internal Server Error (database failure logged with CorrelationId)</w:t>
      </w:r>
    </w:p>
    <w:p>
      <w:pPr>
        <w:pStyle w:val="Heading2"/>
        <w:spacing w:after="100"/>
      </w:pPr>
      <w:r>
        <w:t xml:space="preserve">WORKFLOW 2: ASYNCHRONOUS KAFKA EVENT-DRIVEN EVALUATION</w:t>
      </w:r>
    </w:p>
    <w:p>
      <w:pPr>
        <w:spacing w:after="100"/>
      </w:pPr>
      <w:r>
        <w:t xml:space="preserve">Use Cases: Upstream systems publish events, compliance audit trail required, batch/historical analysis, multiple downstream consumers, decouple source and evaluation.</w:t>
      </w:r>
    </w:p>
    <w:p>
      <w:pPr>
        <w:pStyle w:val="Heading3"/>
        <w:spacing w:after="50"/>
      </w:pPr>
      <w:r>
        <w:t xml:space="preserve">Three Phases:</w:t>
      </w:r>
    </w:p>
    <w:p>
      <w:pPr>
        <w:pStyle w:val="Heading4"/>
        <w:spacing w:after="30"/>
      </w:pPr>
      <w:r>
        <w:t xml:space="preserve">INGESTION:</w:t>
      </w:r>
    </w:p>
    <w:p>
      <w:pPr>
        <w:spacing w:after="50"/>
      </w:pPr>
      <w:r>
        <w:t xml:space="preserve">Upstream publishes TransactionEvent to Kafka 'transactions' topic with CorrelationId header. FraudConsumerWorker subscribes as consumer group member.</w:t>
      </w:r>
    </w:p>
    <w:p>
      <w:pPr>
        <w:pStyle w:val="Heading4"/>
        <w:spacing w:after="30"/>
      </w:pPr>
      <w:r>
        <w:t xml:space="preserve">PROCESSING:</w:t>
      </w:r>
    </w:p>
    <w:p>
      <w:pPr>
        <w:spacing w:after="50"/>
      </w:pPr>
      <w:r>
        <w:t xml:space="preserve">FraudConsumer deserializes message, extracts CorrelationId. FraudEvaluationService.EvaluateAsync() scores transaction. All fraud rules evaluate. FraudRepository persists to PostgreSQL.</w:t>
      </w:r>
    </w:p>
    <w:p>
      <w:pPr>
        <w:pStyle w:val="Heading4"/>
        <w:spacing w:after="30"/>
      </w:pPr>
      <w:r>
        <w:t xml:space="preserve">PUBLICATION:</w:t>
      </w:r>
    </w:p>
    <w:p>
      <w:pPr>
        <w:spacing w:after="100"/>
      </w:pPr>
      <w:r>
        <w:t xml:space="preserve">If IsFlagged=true, FraudProducer publishes to Kafka 'fraud-alerts' topic. Downstream systems consume and respond (ML, case management, alerts).</w:t>
      </w:r>
    </w:p>
    <w:p>
      <w:pPr>
        <w:spacing w:after="200"/>
      </w:pPr>
      <w:r>
        <w:t xml:space="preserve">Scalability: Consumer group distributes partitions across instances (1:1). Partition key = customerId preserves order. Offset tracking enables crash recovery.</w:t>
      </w:r>
    </w:p>
    <w:p>
      <w:pPr>
        <w:pStyle w:val="Heading2"/>
        <w:spacing w:after="100"/>
      </w:pPr>
      <w:r>
        <w:t xml:space="preserve">FRAUD RULE EVALUATION</w:t>
      </w:r>
    </w:p>
    <w:p>
      <w:pPr>
        <w:spacing w:after="100"/>
      </w:pPr>
      <w:r>
        <w:t xml:space="preserve">All Rules Evaluated: HighAmountRule, ForeignCnpRule, AtmWithdrawalLimitRule, RoundAmountRule, HighRiskMerchantCategoryRule</w:t>
      </w:r>
    </w:p>
    <w:p>
      <w:pPr>
        <w:pStyle w:val="Heading3"/>
        <w:spacing w:after="50"/>
      </w:pPr>
      <w:r>
        <w:t xml:space="preserve">Scoring Example (75K CNP purchase from US, ZA customer, retail merchant):</w:t>
      </w:r>
    </w:p>
    <w:p>
      <w:pPr>
        <w:spacing w:after="30"/>
      </w:pPr>
      <w:r>
        <w:t xml:space="preserve">HighAmount: 75000 &gt; 50000 → Triggered +40</w:t>
      </w:r>
    </w:p>
    <w:p>
      <w:pPr>
        <w:spacing w:after="30"/>
      </w:pPr>
      <w:r>
        <w:t xml:space="preserve">ForeignCnp: CNP+US != ZA → Triggered +35</w:t>
      </w:r>
    </w:p>
    <w:p>
      <w:pPr>
        <w:spacing w:after="30"/>
      </w:pPr>
      <w:r>
        <w:t xml:space="preserve">AtmWithdrawal: Not ATM → Not triggered +0</w:t>
      </w:r>
    </w:p>
    <w:p>
      <w:pPr>
        <w:spacing w:after="30"/>
      </w:pPr>
      <w:r>
        <w:t xml:space="preserve">RoundAmount: Complex logic → Not triggered +0</w:t>
      </w:r>
    </w:p>
    <w:p>
      <w:pPr>
        <w:spacing w:after="30"/>
      </w:pPr>
      <w:r>
        <w:t xml:space="preserve">HighRiskMerchant: retail not in list → Not triggered +0</w:t>
      </w:r>
    </w:p>
    <w:p>
      <w:pPr>
        <w:spacing w:after="200"/>
      </w:pPr>
      <w:r>
        <w:t xml:space="preserve">Total: 40+35=75, Capped=75, IsFlagged: 75&gt;=40 → TRUE, Reason: HIGH_AMOUNT,FOREIGN_CNP</w:t>
      </w:r>
    </w:p>
    <w:p>
      <w:pPr>
        <w:pStyle w:val="Heading2"/>
        <w:spacing w:after="100"/>
      </w:pPr>
      <w:r>
        <w:t xml:space="preserve">DATABASE &amp; CONNECTION MANAGEMENT</w:t>
      </w:r>
    </w:p>
    <w:p>
      <w:pPr>
        <w:spacing w:after="50"/>
      </w:pPr>
      <w:r>
        <w:t xml:space="preserve">Persistence: FraudEventRecord written to fraud_events table (fraud_event_id, customer_id, account_id, amount, fraud_score, is_flagged, triggered_rules, evaluated_at, correlation_id)</w:t>
      </w:r>
    </w:p>
    <w:p>
      <w:pPr>
        <w:spacing w:after="200"/>
      </w:pPr>
      <w:r>
        <w:t xml:space="preserve">Connection Pooling: DbConnection manages PostgreSQL pool (10 min, 20 max). Reuses connections to reduce TCP overhead. Timeout (30s) prevents exhaustion. Auto-return on Dispose().</w:t>
      </w:r>
    </w:p>
    <w:p>
      <w:pPr>
        <w:pStyle w:val="Heading2"/>
        <w:spacing w:after="100"/>
      </w:pPr>
      <w:r>
        <w:t xml:space="preserve">MONITORING &amp; OBSERVABILITY</w:t>
      </w:r>
    </w:p>
    <w:p>
      <w:pPr>
        <w:spacing w:after="50"/>
      </w:pPr>
      <w:r>
        <w:t xml:space="preserve">Correlation ID: CorrelationIdMiddleware inspects/generates X-Correlation-Id header. Serilog enriches all logs. Kafka propagates in message headers. Log aggregation traces end-to-end.</w:t>
      </w:r>
    </w:p>
    <w:p>
      <w:pPr>
        <w:spacing w:after="50"/>
      </w:pPr>
      <w:r>
        <w:t xml:space="preserve">Structured Logging: Serilog produces JSON with timestamp, level, message, correlation-id, customer-id, fraud-score, is-flagged, duration-ms</w:t>
      </w:r>
    </w:p>
    <w:p>
      <w:pPr>
        <w:spacing w:after="50"/>
      </w:pPr>
      <w:r>
        <w:t xml:space="preserve">Metrics: MetricsService tracks authentication, fraud scoring percentiles, API latency (P50/P95/P99), database timing, Kafka throughput/lag</w:t>
      </w:r>
    </w:p>
    <w:p>
      <w:pPr>
        <w:spacing w:after="200"/>
      </w:pPr>
      <w:r>
        <w:t xml:space="preserve">Health Checks: GET /health validates PostgreSQL pool and Kafka broker. K8s restarts on failure.</w:t>
      </w:r>
    </w:p>
    <w:p>
      <w:pPr>
        <w:pStyle w:val="Heading2"/>
        <w:spacing w:after="100"/>
      </w:pPr>
      <w:r>
        <w:t xml:space="preserve">SUMMARY</w:t>
      </w:r>
    </w:p>
    <w:p>
      <w:r>
        <w:t xml:space="preserve">Two workflows converge on same FraudEvaluationService ensuring consistent rule application. Synchronous for immediate decisions, asynchronous for batch/audit. Comprehensive logging/tracing with correlation IDs. Connection pooling and Kafka consumer groups enable millions of transactions daily at scale.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2026-10-12T10:42:23.080Z</dcterms:created>
  <dcterms:modified xsi:type="dcterms:W3CDTF">2026-10-12T10:42:23.080Z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