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695C" w:sz="8" w:space="8"/>
        </w:pBdr>
        <w:spacing w:after="0" w:before="0"/>
      </w:pPr>
      <w:r>
        <w:rPr>
          <w:rFonts w:ascii="Arial" w:cs="Arial" w:eastAsia="Arial" w:hAnsi="Arial"/>
          <w:b/>
          <w:bCs/>
          <w:color w:val="00695C"/>
          <w:sz w:val="52"/>
          <w:szCs w:val="52"/>
        </w:rPr>
        <w:t xml:space="preserve">Constatum</w:t>
      </w:r>
      <w:r>
        <w:rPr>
          <w:rFonts w:ascii="Arial" w:cs="Arial" w:eastAsia="Arial" w:hAnsi="Arial"/>
          <w:color w:val="666666"/>
          <w:sz w:val="28"/>
          <w:szCs w:val="28"/>
        </w:rPr>
        <w:t xml:space="preserve">   Algemene Voorwaarden</w:t>
      </w:r>
    </w:p>
    <w:p>
      <w:pPr>
        <w:spacing w:after="280" w:before="80"/>
      </w:pPr>
      <w:r>
        <w:rPr>
          <w:rFonts w:ascii="Arial" w:cs="Arial" w:eastAsia="Arial" w:hAnsi="Arial"/>
          <w:color w:val="666666"/>
          <w:sz w:val="20"/>
          <w:szCs w:val="20"/>
        </w:rPr>
        <w:t xml:space="preserve">Versie 2.0  ·  1 juli 2026  ·  Toepasselijk recht: Nederlands</w:t>
      </w:r>
    </w:p>
    <w:p>
      <w:pPr>
        <w:pBdr>
          <w:left w:val="single" w:color="00695C" w:sz="16" w:space="12"/>
        </w:pBdr>
        <w:spacing w:after="120" w:before="120"/>
        <w:ind w:left="360"/>
      </w:pPr>
      <w:r>
        <w:rPr>
          <w:rFonts w:ascii="Arial" w:cs="Arial" w:eastAsia="Arial" w:hAnsi="Arial"/>
          <w:b/>
          <w:bCs/>
          <w:color w:val="00695C"/>
          <w:sz w:val="22"/>
          <w:szCs w:val="22"/>
        </w:rPr>
        <w:t xml:space="preserve">Samenvatting: </w:t>
      </w:r>
      <w:r>
        <w:rPr>
          <w:rFonts w:ascii="Arial" w:cs="Arial" w:eastAsia="Arial" w:hAnsi="Arial"/>
          <w:i/>
          <w:iCs/>
          <w:color w:val="1A1A2E"/>
          <w:sz w:val="22"/>
          <w:szCs w:val="22"/>
        </w:rPr>
        <w:t xml:space="preserve">Constatum is een platform voor het vastleggen en documenteren van omgevingswaarnemingen. U bent zelf verantwoordelijk voor de juistheid van uw registraties. Het platform biedt technische ondersteuning maar is geen juridisch adviseur en garandeert geen juridisch succes.</w:t>
      </w:r>
    </w:p>
    <w:p>
      <w:pPr>
        <w:spacing w:after="0" w:before="160"/>
      </w:pPr>
      <w:r>
        <w:t xml:space="preserve"/>
      </w:r>
    </w:p>
    <w:p>
      <w:pPr>
        <w:spacing w:after="80" w:before="280"/>
      </w:pPr>
      <w:r>
        <w:rPr>
          <w:rFonts w:ascii="Arial" w:cs="Arial" w:eastAsia="Arial" w:hAnsi="Arial"/>
          <w:b/>
          <w:bCs/>
          <w:color w:val="00695C"/>
          <w:sz w:val="24"/>
          <w:szCs w:val="24"/>
        </w:rPr>
        <w:t xml:space="preserve">Artikel 1 — </w:t>
      </w:r>
      <w:r>
        <w:rPr>
          <w:rFonts w:ascii="Arial" w:cs="Arial" w:eastAsia="Arial" w:hAnsi="Arial"/>
          <w:b/>
          <w:bCs/>
          <w:color w:val="1A1A2E"/>
          <w:sz w:val="24"/>
          <w:szCs w:val="24"/>
        </w:rPr>
        <w:t xml:space="preserve">Definities</w:t>
      </w:r>
    </w:p>
    <w:p>
      <w:pPr>
        <w:spacing w:after="100" w:before="60"/>
      </w:pPr>
      <w:r>
        <w:rPr>
          <w:rFonts w:ascii="Arial" w:cs="Arial" w:eastAsia="Arial" w:hAnsi="Arial"/>
          <w:color w:val="1A1A2E"/>
          <w:sz w:val="22"/>
          <w:szCs w:val="22"/>
        </w:rPr>
        <w:t xml:space="preserve">In deze algemene voorwaarden wordt verstaan onder:</w:t>
      </w:r>
    </w:p>
    <w:p>
      <w:pPr>
        <w:pStyle w:val="ListParagraph"/>
        <w:numPr>
          <w:ilvl w:val="0"/>
          <w:numId w:val="2"/>
        </w:numPr>
        <w:spacing w:after="40" w:before="40"/>
      </w:pPr>
      <w:r>
        <w:rPr>
          <w:rFonts w:ascii="Arial" w:cs="Arial" w:eastAsia="Arial" w:hAnsi="Arial"/>
          <w:color w:val="1A1A2E"/>
          <w:sz w:val="22"/>
          <w:szCs w:val="22"/>
        </w:rPr>
        <w:t xml:space="preserve">"Platform": Constatum, de webapplicatie beschikbaar via constatum.nl — een geografisch registratieplatform voor het documenteren van omgevingswaarnemingen.</w:t>
      </w:r>
    </w:p>
    <w:p>
      <w:pPr>
        <w:pStyle w:val="ListParagraph"/>
        <w:numPr>
          <w:ilvl w:val="0"/>
          <w:numId w:val="2"/>
        </w:numPr>
        <w:spacing w:after="40" w:before="40"/>
      </w:pPr>
      <w:r>
        <w:rPr>
          <w:rFonts w:ascii="Arial" w:cs="Arial" w:eastAsia="Arial" w:hAnsi="Arial"/>
          <w:color w:val="1A1A2E"/>
          <w:sz w:val="22"/>
          <w:szCs w:val="22"/>
        </w:rPr>
        <w:t xml:space="preserve">"Gebruiker": iedere natuurlijke persoon die een account aanmaakt op het platform.</w:t>
      </w:r>
    </w:p>
    <w:p>
      <w:pPr>
        <w:pStyle w:val="ListParagraph"/>
        <w:numPr>
          <w:ilvl w:val="0"/>
          <w:numId w:val="2"/>
        </w:numPr>
        <w:spacing w:after="40" w:before="40"/>
      </w:pPr>
      <w:r>
        <w:rPr>
          <w:rFonts w:ascii="Arial" w:cs="Arial" w:eastAsia="Arial" w:hAnsi="Arial"/>
          <w:color w:val="1A1A2E"/>
          <w:sz w:val="22"/>
          <w:szCs w:val="22"/>
        </w:rPr>
        <w:t xml:space="preserve">"Waarneming": een door de gebruiker aangemaakte registratie van een geobserveerde activiteit of situatie in de buitenomgeving, inclusief alle bijbehorende gegevens (locatie, tijdstip, fotomateriaal, weerdata, beschrijving).</w:t>
      </w:r>
    </w:p>
    <w:p>
      <w:pPr>
        <w:pStyle w:val="ListParagraph"/>
        <w:numPr>
          <w:ilvl w:val="0"/>
          <w:numId w:val="2"/>
        </w:numPr>
        <w:spacing w:after="40" w:before="40"/>
      </w:pPr>
      <w:r>
        <w:rPr>
          <w:rFonts w:ascii="Arial" w:cs="Arial" w:eastAsia="Arial" w:hAnsi="Arial"/>
          <w:color w:val="1A1A2E"/>
          <w:sz w:val="22"/>
          <w:szCs w:val="22"/>
        </w:rPr>
        <w:t xml:space="preserve">"Logboek": een chronologische verzameling van waarnemingen van één gebruiker, inclusief de bijbehorende technische metadata (cryptografische hashes, tijdstempels).</w:t>
      </w:r>
    </w:p>
    <w:p>
      <w:pPr>
        <w:pStyle w:val="ListParagraph"/>
        <w:numPr>
          <w:ilvl w:val="0"/>
          <w:numId w:val="2"/>
        </w:numPr>
        <w:spacing w:after="40" w:before="40"/>
      </w:pPr>
      <w:r>
        <w:rPr>
          <w:rFonts w:ascii="Arial" w:cs="Arial" w:eastAsia="Arial" w:hAnsi="Arial"/>
          <w:color w:val="1A1A2E"/>
          <w:sz w:val="22"/>
          <w:szCs w:val="22"/>
        </w:rPr>
        <w:t xml:space="preserve">"Gebiedsdossier": een geanonimiseerde samenvoeging van logboeken van meerdere gebruikers in een geografisch aaneengesloten gebied, samengesteld voor collectieve doeleinden.</w:t>
      </w:r>
    </w:p>
    <w:p>
      <w:pPr>
        <w:pStyle w:val="ListParagraph"/>
        <w:numPr>
          <w:ilvl w:val="0"/>
          <w:numId w:val="2"/>
        </w:numPr>
        <w:spacing w:after="40" w:before="40"/>
      </w:pPr>
      <w:r>
        <w:rPr>
          <w:rFonts w:ascii="Arial" w:cs="Arial" w:eastAsia="Arial" w:hAnsi="Arial"/>
          <w:color w:val="1A1A2E"/>
          <w:sz w:val="22"/>
          <w:szCs w:val="22"/>
        </w:rPr>
        <w:t xml:space="preserve">"Coördinator": een door Constatum aangestelde of erkende beheerder die toegang heeft tot geanonimiseerde gebiedsdossierdata voor coördinatie van collectieve acties.</w:t>
      </w:r>
    </w:p>
    <w:p>
      <w:pPr>
        <w:pStyle w:val="ListParagraph"/>
        <w:numPr>
          <w:ilvl w:val="0"/>
          <w:numId w:val="2"/>
        </w:numPr>
        <w:spacing w:after="40" w:before="40"/>
      </w:pPr>
      <w:r>
        <w:rPr>
          <w:rFonts w:ascii="Arial" w:cs="Arial" w:eastAsia="Arial" w:hAnsi="Arial"/>
          <w:color w:val="1A1A2E"/>
          <w:sz w:val="22"/>
          <w:szCs w:val="22"/>
        </w:rPr>
        <w:t xml:space="preserve">"Betrokkene": een natuurlijke persoon of rechtspersoon wiens activiteiten of eigendom in een waarneming worden aangeduid.</w:t>
      </w:r>
    </w:p>
    <w:p>
      <w:pPr>
        <w:spacing w:after="0" w:before="120"/>
      </w:pPr>
      <w:r>
        <w:t xml:space="preserve"/>
      </w:r>
    </w:p>
    <w:p>
      <w:pPr>
        <w:spacing w:after="80" w:before="280"/>
      </w:pPr>
      <w:r>
        <w:rPr>
          <w:rFonts w:ascii="Arial" w:cs="Arial" w:eastAsia="Arial" w:hAnsi="Arial"/>
          <w:b/>
          <w:bCs/>
          <w:color w:val="00695C"/>
          <w:sz w:val="24"/>
          <w:szCs w:val="24"/>
        </w:rPr>
        <w:t xml:space="preserve">Artikel 2 — </w:t>
      </w:r>
      <w:r>
        <w:rPr>
          <w:rFonts w:ascii="Arial" w:cs="Arial" w:eastAsia="Arial" w:hAnsi="Arial"/>
          <w:b/>
          <w:bCs/>
          <w:color w:val="1A1A2E"/>
          <w:sz w:val="24"/>
          <w:szCs w:val="24"/>
        </w:rPr>
        <w:t xml:space="preserve">Toegang en gebruik</w:t>
      </w:r>
    </w:p>
    <w:p>
      <w:pPr>
        <w:pStyle w:val="ListParagraph"/>
        <w:numPr>
          <w:ilvl w:val="0"/>
          <w:numId w:val="2"/>
        </w:numPr>
        <w:spacing w:after="40" w:before="40"/>
      </w:pPr>
      <w:r>
        <w:rPr>
          <w:rFonts w:ascii="Arial" w:cs="Arial" w:eastAsia="Arial" w:hAnsi="Arial"/>
          <w:color w:val="1A1A2E"/>
          <w:sz w:val="22"/>
          <w:szCs w:val="22"/>
        </w:rPr>
        <w:t xml:space="preserve">Het platform is uitsluitend toegankelijk na registratie met een geldig e-mailadres en verificatie van dat adres.</w:t>
      </w:r>
    </w:p>
    <w:p>
      <w:pPr>
        <w:pStyle w:val="ListParagraph"/>
        <w:numPr>
          <w:ilvl w:val="0"/>
          <w:numId w:val="2"/>
        </w:numPr>
        <w:spacing w:after="40" w:before="40"/>
      </w:pPr>
      <w:r>
        <w:rPr>
          <w:rFonts w:ascii="Arial" w:cs="Arial" w:eastAsia="Arial" w:hAnsi="Arial"/>
          <w:color w:val="1A1A2E"/>
          <w:sz w:val="22"/>
          <w:szCs w:val="22"/>
        </w:rPr>
        <w:t xml:space="preserve">Constatum is bedoeld voor burgers die activiteiten en situaties in hun directe leefomgeving willen documenteren als onderbouwing van een persoonlijk of collectief logboek.</w:t>
      </w:r>
    </w:p>
    <w:p>
      <w:pPr>
        <w:pStyle w:val="ListParagraph"/>
        <w:numPr>
          <w:ilvl w:val="0"/>
          <w:numId w:val="2"/>
        </w:numPr>
        <w:spacing w:after="40" w:before="40"/>
      </w:pPr>
      <w:r>
        <w:rPr>
          <w:rFonts w:ascii="Arial" w:cs="Arial" w:eastAsia="Arial" w:hAnsi="Arial"/>
          <w:color w:val="1A1A2E"/>
          <w:sz w:val="22"/>
          <w:szCs w:val="22"/>
        </w:rPr>
        <w:t xml:space="preserve">De gebruiker dient minimaal 18 jaar oud te zijn.</w:t>
      </w:r>
    </w:p>
    <w:p>
      <w:pPr>
        <w:pStyle w:val="ListParagraph"/>
        <w:numPr>
          <w:ilvl w:val="0"/>
          <w:numId w:val="2"/>
        </w:numPr>
        <w:spacing w:after="40" w:before="40"/>
      </w:pPr>
      <w:r>
        <w:rPr>
          <w:rFonts w:ascii="Arial" w:cs="Arial" w:eastAsia="Arial" w:hAnsi="Arial"/>
          <w:color w:val="1A1A2E"/>
          <w:sz w:val="22"/>
          <w:szCs w:val="22"/>
        </w:rPr>
        <w:t xml:space="preserve">De gebruiker mag het platform uitsluitend gebruiken voor rechtmatige doeleinden in overeenstemming met het Nederlandse recht en het recht van de Europese Unie.</w:t>
      </w:r>
    </w:p>
    <w:p>
      <w:pPr>
        <w:pStyle w:val="ListParagraph"/>
        <w:numPr>
          <w:ilvl w:val="0"/>
          <w:numId w:val="2"/>
        </w:numPr>
        <w:spacing w:after="40" w:before="40"/>
      </w:pPr>
      <w:r>
        <w:rPr>
          <w:rFonts w:ascii="Arial" w:cs="Arial" w:eastAsia="Arial" w:hAnsi="Arial"/>
          <w:color w:val="1A1A2E"/>
          <w:sz w:val="22"/>
          <w:szCs w:val="22"/>
        </w:rPr>
        <w:t xml:space="preserve">Commercieel gebruik van de data of het platform zonder schriftelijke toestemming van Constatum is niet toegestaan.</w:t>
      </w:r>
    </w:p>
    <w:p>
      <w:pPr>
        <w:spacing w:after="0" w:before="120"/>
      </w:pPr>
      <w:r>
        <w:t xml:space="preserve"/>
      </w:r>
    </w:p>
    <w:p>
      <w:pPr>
        <w:spacing w:after="80" w:before="280"/>
      </w:pPr>
      <w:r>
        <w:rPr>
          <w:rFonts w:ascii="Arial" w:cs="Arial" w:eastAsia="Arial" w:hAnsi="Arial"/>
          <w:b/>
          <w:bCs/>
          <w:color w:val="00695C"/>
          <w:sz w:val="24"/>
          <w:szCs w:val="24"/>
        </w:rPr>
        <w:t xml:space="preserve">Artikel 3 — </w:t>
      </w:r>
      <w:r>
        <w:rPr>
          <w:rFonts w:ascii="Arial" w:cs="Arial" w:eastAsia="Arial" w:hAnsi="Arial"/>
          <w:b/>
          <w:bCs/>
          <w:color w:val="1A1A2E"/>
          <w:sz w:val="24"/>
          <w:szCs w:val="24"/>
        </w:rPr>
        <w:t xml:space="preserve">Verboden gebruik en misbruik</w:t>
      </w:r>
    </w:p>
    <w:p>
      <w:pPr>
        <w:spacing w:after="100" w:before="60"/>
      </w:pPr>
      <w:r>
        <w:rPr>
          <w:rFonts w:ascii="Arial" w:cs="Arial" w:eastAsia="Arial" w:hAnsi="Arial"/>
          <w:color w:val="1A1A2E"/>
          <w:sz w:val="22"/>
          <w:szCs w:val="22"/>
        </w:rPr>
        <w:t xml:space="preserve">Het is uitdrukkelijk verboden om:</w:t>
      </w:r>
    </w:p>
    <w:p>
      <w:pPr>
        <w:pStyle w:val="ListParagraph"/>
        <w:numPr>
          <w:ilvl w:val="0"/>
          <w:numId w:val="3"/>
        </w:numPr>
        <w:spacing w:after="40" w:before="40"/>
      </w:pPr>
      <w:r>
        <w:rPr>
          <w:rFonts w:ascii="Arial" w:cs="Arial" w:eastAsia="Arial" w:hAnsi="Arial"/>
          <w:color w:val="1A1A2E"/>
          <w:sz w:val="22"/>
          <w:szCs w:val="22"/>
        </w:rPr>
        <w:t xml:space="preserve">Bewust onjuiste, gefabriceerde of misleidende waarnemingen in te voeren.</w:t>
      </w:r>
    </w:p>
    <w:p>
      <w:pPr>
        <w:pStyle w:val="ListParagraph"/>
        <w:numPr>
          <w:ilvl w:val="0"/>
          <w:numId w:val="3"/>
        </w:numPr>
        <w:spacing w:after="40" w:before="40"/>
      </w:pPr>
      <w:r>
        <w:rPr>
          <w:rFonts w:ascii="Arial" w:cs="Arial" w:eastAsia="Arial" w:hAnsi="Arial"/>
          <w:color w:val="1A1A2E"/>
          <w:sz w:val="22"/>
          <w:szCs w:val="22"/>
        </w:rPr>
        <w:t xml:space="preserve">Het platform te gebruiken als instrument voor gerichte intimidatie, laster of pesterijen jegens personen of organisaties.</w:t>
      </w:r>
    </w:p>
    <w:p>
      <w:pPr>
        <w:pStyle w:val="ListParagraph"/>
        <w:numPr>
          <w:ilvl w:val="0"/>
          <w:numId w:val="3"/>
        </w:numPr>
        <w:spacing w:after="40" w:before="40"/>
      </w:pPr>
      <w:r>
        <w:rPr>
          <w:rFonts w:ascii="Arial" w:cs="Arial" w:eastAsia="Arial" w:hAnsi="Arial"/>
          <w:color w:val="1A1A2E"/>
          <w:sz w:val="22"/>
          <w:szCs w:val="22"/>
        </w:rPr>
        <w:t xml:space="preserve">Gecoördineerde campagnes op te zetten met als primaire doel reputatieschade bij een specifieke persoon of organisatie, zonder dat sprake is van aantoonbare waarneming.</w:t>
      </w:r>
    </w:p>
    <w:p>
      <w:pPr>
        <w:pStyle w:val="ListParagraph"/>
        <w:numPr>
          <w:ilvl w:val="0"/>
          <w:numId w:val="3"/>
        </w:numPr>
        <w:spacing w:after="40" w:before="40"/>
      </w:pPr>
      <w:r>
        <w:rPr>
          <w:rFonts w:ascii="Arial" w:cs="Arial" w:eastAsia="Arial" w:hAnsi="Arial"/>
          <w:color w:val="1A1A2E"/>
          <w:sz w:val="22"/>
          <w:szCs w:val="22"/>
        </w:rPr>
        <w:t xml:space="preserve">Meerdere accounts aan te maken om misbruikdetectie te omzeilen.</w:t>
      </w:r>
    </w:p>
    <w:p>
      <w:pPr>
        <w:pStyle w:val="ListParagraph"/>
        <w:numPr>
          <w:ilvl w:val="0"/>
          <w:numId w:val="3"/>
        </w:numPr>
        <w:spacing w:after="40" w:before="40"/>
      </w:pPr>
      <w:r>
        <w:rPr>
          <w:rFonts w:ascii="Arial" w:cs="Arial" w:eastAsia="Arial" w:hAnsi="Arial"/>
          <w:color w:val="1A1A2E"/>
          <w:sz w:val="22"/>
          <w:szCs w:val="22"/>
        </w:rPr>
        <w:t xml:space="preserve">Technische maatregelen te omzeilen, inclusief maar niet beperkt tot het manipuleren van GPS-coördinaten, tijdstempels of andere metadata.</w:t>
      </w:r>
    </w:p>
    <w:p>
      <w:pPr>
        <w:pStyle w:val="ListParagraph"/>
        <w:numPr>
          <w:ilvl w:val="0"/>
          <w:numId w:val="3"/>
        </w:numPr>
        <w:spacing w:after="40" w:before="40"/>
      </w:pPr>
      <w:r>
        <w:rPr>
          <w:rFonts w:ascii="Arial" w:cs="Arial" w:eastAsia="Arial" w:hAnsi="Arial"/>
          <w:color w:val="1A1A2E"/>
          <w:sz w:val="22"/>
          <w:szCs w:val="22"/>
        </w:rPr>
        <w:t xml:space="preserve">Data van andere gebruikers te benaderen of te proberen te achterhalen.</w:t>
      </w:r>
    </w:p>
    <w:p>
      <w:pPr>
        <w:spacing w:after="0" w:before="80"/>
      </w:pPr>
      <w:r>
        <w:t xml:space="preserve"/>
      </w:r>
    </w:p>
    <w:p>
      <w:pPr>
        <w:spacing w:after="100" w:before="60"/>
      </w:pPr>
      <w:r>
        <w:rPr>
          <w:rFonts w:ascii="Arial" w:cs="Arial" w:eastAsia="Arial" w:hAnsi="Arial"/>
          <w:color w:val="1A1A2E"/>
          <w:sz w:val="22"/>
          <w:szCs w:val="22"/>
        </w:rPr>
        <w:t xml:space="preserve">Constatum behoudt het recht accounts met onmiddellijke ingang te blokkeren bij aantoonbaar misbruik, zonder voorafgaande waarschuwing en zonder restitutie van eventuele betaalde bedragen.</w:t>
      </w:r>
    </w:p>
    <w:p>
      <w:pPr>
        <w:spacing w:after="0" w:before="120"/>
      </w:pPr>
      <w:r>
        <w:t xml:space="preserve"/>
      </w:r>
    </w:p>
    <w:p>
      <w:pPr>
        <w:spacing w:after="80" w:before="280"/>
      </w:pPr>
      <w:r>
        <w:rPr>
          <w:rFonts w:ascii="Arial" w:cs="Arial" w:eastAsia="Arial" w:hAnsi="Arial"/>
          <w:b/>
          <w:bCs/>
          <w:color w:val="00695C"/>
          <w:sz w:val="24"/>
          <w:szCs w:val="24"/>
        </w:rPr>
        <w:t xml:space="preserve">Artikel 4 — </w:t>
      </w:r>
      <w:r>
        <w:rPr>
          <w:rFonts w:ascii="Arial" w:cs="Arial" w:eastAsia="Arial" w:hAnsi="Arial"/>
          <w:b/>
          <w:bCs/>
          <w:color w:val="1A1A2E"/>
          <w:sz w:val="24"/>
          <w:szCs w:val="24"/>
        </w:rPr>
        <w:t xml:space="preserve">Bewijswaarde en aansprakelijkheid</w:t>
      </w:r>
    </w:p>
    <w:p>
      <w:pPr>
        <w:pStyle w:val="ListParagraph"/>
        <w:numPr>
          <w:ilvl w:val="0"/>
          <w:numId w:val="2"/>
        </w:numPr>
        <w:spacing w:after="40" w:before="40"/>
      </w:pPr>
      <w:r>
        <w:rPr>
          <w:rFonts w:ascii="Arial" w:cs="Arial" w:eastAsia="Arial" w:hAnsi="Arial"/>
          <w:color w:val="1A1A2E"/>
          <w:sz w:val="22"/>
          <w:szCs w:val="22"/>
        </w:rPr>
        <w:t xml:space="preserve">Constatum biedt technische hulpmiddelen voor het documenteren van waarnemingen, waaronder cryptografische hashing (SHA-256) en tijdstempeling (RFC 3161). Het platform garandeert niet dat geregistreerde waarnemingen in een specifieke juridische of bestuurlijke procedure als bewijs worden geaccepteerd. De beoordeling van bewijs is voorbehouden aan rechters en bevoegde instanties.</w:t>
      </w:r>
    </w:p>
    <w:p>
      <w:pPr>
        <w:pStyle w:val="ListParagraph"/>
        <w:numPr>
          <w:ilvl w:val="0"/>
          <w:numId w:val="2"/>
        </w:numPr>
        <w:spacing w:after="40" w:before="40"/>
      </w:pPr>
      <w:r>
        <w:rPr>
          <w:rFonts w:ascii="Arial" w:cs="Arial" w:eastAsia="Arial" w:hAnsi="Arial"/>
          <w:color w:val="1A1A2E"/>
          <w:sz w:val="22"/>
          <w:szCs w:val="22"/>
        </w:rPr>
        <w:t xml:space="preserve">De gebruiker is volledig verantwoordelijk voor de juistheid en volledigheid van ingevoerde informatie. Een onjuiste registratie kan juridische gevolgen hebben voor de gebruiker.</w:t>
      </w:r>
    </w:p>
    <w:p>
      <w:pPr>
        <w:pStyle w:val="ListParagraph"/>
        <w:numPr>
          <w:ilvl w:val="0"/>
          <w:numId w:val="2"/>
        </w:numPr>
        <w:spacing w:after="40" w:before="40"/>
      </w:pPr>
      <w:r>
        <w:rPr>
          <w:rFonts w:ascii="Arial" w:cs="Arial" w:eastAsia="Arial" w:hAnsi="Arial"/>
          <w:color w:val="1A1A2E"/>
          <w:sz w:val="22"/>
          <w:szCs w:val="22"/>
        </w:rPr>
        <w:t xml:space="preserve">Constatum is niet aansprakelijk voor schade — direct of indirect — die voortvloeit uit het gebruik van het platform, de gegenereerde documenten of de gevolgen van procedures die op basis van die documenten worden gestart.</w:t>
      </w:r>
    </w:p>
    <w:p>
      <w:pPr>
        <w:pStyle w:val="ListParagraph"/>
        <w:numPr>
          <w:ilvl w:val="0"/>
          <w:numId w:val="2"/>
        </w:numPr>
        <w:spacing w:after="40" w:before="40"/>
      </w:pPr>
      <w:r>
        <w:rPr>
          <w:rFonts w:ascii="Arial" w:cs="Arial" w:eastAsia="Arial" w:hAnsi="Arial"/>
          <w:color w:val="1A1A2E"/>
          <w:sz w:val="22"/>
          <w:szCs w:val="22"/>
        </w:rPr>
        <w:t xml:space="preserve">Constatum is niet aansprakelijk voor schade als gevolg van onbeschikbaarheid van het platform, dataverlies door technische storingen, of fouten in automatisch opgehaalde externe data.</w:t>
      </w:r>
    </w:p>
    <w:p>
      <w:pPr>
        <w:pStyle w:val="ListParagraph"/>
        <w:numPr>
          <w:ilvl w:val="0"/>
          <w:numId w:val="2"/>
        </w:numPr>
        <w:spacing w:after="40" w:before="40"/>
      </w:pPr>
      <w:r>
        <w:rPr>
          <w:rFonts w:ascii="Arial" w:cs="Arial" w:eastAsia="Arial" w:hAnsi="Arial"/>
          <w:color w:val="1A1A2E"/>
          <w:sz w:val="22"/>
          <w:szCs w:val="22"/>
        </w:rPr>
        <w:t xml:space="preserve">De maximale aansprakelijkheid van Constatum is in alle gevallen beperkt tot het bedrag dat de gebruiker in de twaalf maanden voorafgaand aan het schadeveroorzakende feit aan Constatum heeft betaald.</w:t>
      </w:r>
    </w:p>
    <w:p>
      <w:pPr>
        <w:pStyle w:val="ListParagraph"/>
        <w:numPr>
          <w:ilvl w:val="0"/>
          <w:numId w:val="2"/>
        </w:numPr>
        <w:spacing w:after="40" w:before="40"/>
      </w:pPr>
      <w:r>
        <w:rPr>
          <w:rFonts w:ascii="Arial" w:cs="Arial" w:eastAsia="Arial" w:hAnsi="Arial"/>
          <w:color w:val="1A1A2E"/>
          <w:sz w:val="22"/>
          <w:szCs w:val="22"/>
        </w:rPr>
        <w:t xml:space="preserve">De gebruiker vrijwaart Constatum van alle aanspraken van derden die voortvloeien uit door de gebruiker ingevoerde gegevens of het gebruik van gegenereerde documenten.</w:t>
      </w:r>
    </w:p>
    <w:p>
      <w:pPr>
        <w:spacing w:after="0" w:before="120"/>
      </w:pPr>
      <w:r>
        <w:t xml:space="preserve"/>
      </w:r>
    </w:p>
    <w:p>
      <w:pPr>
        <w:spacing w:after="80" w:before="280"/>
      </w:pPr>
      <w:r>
        <w:rPr>
          <w:rFonts w:ascii="Arial" w:cs="Arial" w:eastAsia="Arial" w:hAnsi="Arial"/>
          <w:b/>
          <w:bCs/>
          <w:color w:val="00695C"/>
          <w:sz w:val="24"/>
          <w:szCs w:val="24"/>
        </w:rPr>
        <w:t xml:space="preserve">Artikel 5 — </w:t>
      </w:r>
      <w:r>
        <w:rPr>
          <w:rFonts w:ascii="Arial" w:cs="Arial" w:eastAsia="Arial" w:hAnsi="Arial"/>
          <w:b/>
          <w:bCs/>
          <w:color w:val="1A1A2E"/>
          <w:sz w:val="24"/>
          <w:szCs w:val="24"/>
        </w:rPr>
        <w:t xml:space="preserve">Intellectueel eigendom en data</w:t>
      </w:r>
    </w:p>
    <w:p>
      <w:pPr>
        <w:pStyle w:val="ListParagraph"/>
        <w:numPr>
          <w:ilvl w:val="0"/>
          <w:numId w:val="2"/>
        </w:numPr>
        <w:spacing w:after="40" w:before="40"/>
      </w:pPr>
      <w:r>
        <w:rPr>
          <w:rFonts w:ascii="Arial" w:cs="Arial" w:eastAsia="Arial" w:hAnsi="Arial"/>
          <w:color w:val="1A1A2E"/>
          <w:sz w:val="22"/>
          <w:szCs w:val="22"/>
        </w:rPr>
        <w:t xml:space="preserve">De gebruiker behoudt het intellectueel eigendom op zijn eigen waarnemingen en logboeken.</w:t>
      </w:r>
    </w:p>
    <w:p>
      <w:pPr>
        <w:pStyle w:val="ListParagraph"/>
        <w:numPr>
          <w:ilvl w:val="0"/>
          <w:numId w:val="2"/>
        </w:numPr>
        <w:spacing w:after="40" w:before="40"/>
      </w:pPr>
      <w:r>
        <w:rPr>
          <w:rFonts w:ascii="Arial" w:cs="Arial" w:eastAsia="Arial" w:hAnsi="Arial"/>
          <w:color w:val="1A1A2E"/>
          <w:sz w:val="22"/>
          <w:szCs w:val="22"/>
        </w:rPr>
        <w:t xml:space="preserve">Door het gebruik van het platform verleent de gebruiker Constatum een niet-exclusieve, beperkte licentie om de data te verwerken voor de doeleinden beschreven in de privacyverklaring. Deze licentie eindigt bij verwijdering van het account.</w:t>
      </w:r>
    </w:p>
    <w:p>
      <w:pPr>
        <w:pStyle w:val="ListParagraph"/>
        <w:numPr>
          <w:ilvl w:val="0"/>
          <w:numId w:val="2"/>
        </w:numPr>
        <w:spacing w:after="40" w:before="40"/>
      </w:pPr>
      <w:r>
        <w:rPr>
          <w:rFonts w:ascii="Arial" w:cs="Arial" w:eastAsia="Arial" w:hAnsi="Arial"/>
          <w:color w:val="1A1A2E"/>
          <w:sz w:val="22"/>
          <w:szCs w:val="22"/>
        </w:rPr>
        <w:t xml:space="preserve">Geanonimiseerde en geaggregeerde data kan — met toestemming van de gebruiker — worden gebruikt voor wetenschappelijk onderzoek (zie privacyverklaring artikel 3.3).</w:t>
      </w:r>
    </w:p>
    <w:p>
      <w:pPr>
        <w:pStyle w:val="ListParagraph"/>
        <w:numPr>
          <w:ilvl w:val="0"/>
          <w:numId w:val="2"/>
        </w:numPr>
        <w:spacing w:after="40" w:before="40"/>
      </w:pPr>
      <w:r>
        <w:rPr>
          <w:rFonts w:ascii="Arial" w:cs="Arial" w:eastAsia="Arial" w:hAnsi="Arial"/>
          <w:color w:val="1A1A2E"/>
          <w:sz w:val="22"/>
          <w:szCs w:val="22"/>
        </w:rPr>
        <w:t xml:space="preserve">Het platform zelf, inclusief de broncode, het ontwerp en de juridische documenten, is eigendom van Constatum en mag niet worden gekopieerd, gedistribueerd of voor commerciële doeleinden worden gebruikt zonder schriftelijke toestemming.</w:t>
      </w:r>
    </w:p>
    <w:p>
      <w:pPr>
        <w:spacing w:after="0" w:before="120"/>
      </w:pPr>
      <w:r>
        <w:t xml:space="preserve"/>
      </w:r>
    </w:p>
    <w:p>
      <w:pPr>
        <w:spacing w:after="80" w:before="280"/>
      </w:pPr>
      <w:r>
        <w:rPr>
          <w:rFonts w:ascii="Arial" w:cs="Arial" w:eastAsia="Arial" w:hAnsi="Arial"/>
          <w:b/>
          <w:bCs/>
          <w:color w:val="00695C"/>
          <w:sz w:val="24"/>
          <w:szCs w:val="24"/>
        </w:rPr>
        <w:t xml:space="preserve">Artikel 6 — </w:t>
      </w:r>
      <w:r>
        <w:rPr>
          <w:rFonts w:ascii="Arial" w:cs="Arial" w:eastAsia="Arial" w:hAnsi="Arial"/>
          <w:b/>
          <w:bCs/>
          <w:color w:val="1A1A2E"/>
          <w:sz w:val="24"/>
          <w:szCs w:val="24"/>
        </w:rPr>
        <w:t xml:space="preserve">Privacy en gegevensbescherming</w:t>
      </w:r>
    </w:p>
    <w:p>
      <w:pPr>
        <w:pStyle w:val="ListParagraph"/>
        <w:numPr>
          <w:ilvl w:val="0"/>
          <w:numId w:val="2"/>
        </w:numPr>
        <w:spacing w:after="40" w:before="40"/>
      </w:pPr>
      <w:r>
        <w:rPr>
          <w:rFonts w:ascii="Arial" w:cs="Arial" w:eastAsia="Arial" w:hAnsi="Arial"/>
          <w:color w:val="1A1A2E"/>
          <w:sz w:val="22"/>
          <w:szCs w:val="22"/>
        </w:rPr>
        <w:t xml:space="preserve">Constatum verwerkt persoonsgegevens conform de Algemene Verordening Gegevensbescherming (AVG) en de UAVG. De volledige privacyverklaring is beschikbaar via Instellingen → Juridisch.</w:t>
      </w:r>
    </w:p>
    <w:p>
      <w:pPr>
        <w:pStyle w:val="ListParagraph"/>
        <w:numPr>
          <w:ilvl w:val="0"/>
          <w:numId w:val="2"/>
        </w:numPr>
        <w:spacing w:after="40" w:before="40"/>
      </w:pPr>
      <w:r>
        <w:rPr>
          <w:rFonts w:ascii="Arial" w:cs="Arial" w:eastAsia="Arial" w:hAnsi="Arial"/>
          <w:color w:val="1A1A2E"/>
          <w:sz w:val="22"/>
          <w:szCs w:val="22"/>
        </w:rPr>
        <w:t xml:space="preserve">De gebruiker heeft te allen tijde het recht zijn gegevens in te zien, te corrigeren en te verwijderen conform de rechten beschreven in de privacyverklaring.</w:t>
      </w:r>
    </w:p>
    <w:p>
      <w:pPr>
        <w:pStyle w:val="ListParagraph"/>
        <w:numPr>
          <w:ilvl w:val="0"/>
          <w:numId w:val="2"/>
        </w:numPr>
        <w:spacing w:after="40" w:before="40"/>
      </w:pPr>
      <w:r>
        <w:rPr>
          <w:rFonts w:ascii="Arial" w:cs="Arial" w:eastAsia="Arial" w:hAnsi="Arial"/>
          <w:color w:val="1A1A2E"/>
          <w:sz w:val="22"/>
          <w:szCs w:val="22"/>
        </w:rPr>
        <w:t xml:space="preserve">Constatum implementeert technische maatregelen om de identiteit van gebruikers te beschermen, waaronder e-mailhashing, verwijdering van locatiemetadata uit fotomateriaal en locatieanonimisering in gedeelde outputs.</w:t>
      </w:r>
    </w:p>
    <w:p>
      <w:pPr>
        <w:spacing w:after="0" w:before="120"/>
      </w:pPr>
      <w:r>
        <w:t xml:space="preserve"/>
      </w:r>
    </w:p>
    <w:p>
      <w:pPr>
        <w:spacing w:after="80" w:before="280"/>
      </w:pPr>
      <w:r>
        <w:rPr>
          <w:rFonts w:ascii="Arial" w:cs="Arial" w:eastAsia="Arial" w:hAnsi="Arial"/>
          <w:b/>
          <w:bCs/>
          <w:color w:val="00695C"/>
          <w:sz w:val="24"/>
          <w:szCs w:val="24"/>
        </w:rPr>
        <w:t xml:space="preserve">Artikel 7 — </w:t>
      </w:r>
      <w:r>
        <w:rPr>
          <w:rFonts w:ascii="Arial" w:cs="Arial" w:eastAsia="Arial" w:hAnsi="Arial"/>
          <w:b/>
          <w:bCs/>
          <w:color w:val="1A1A2E"/>
          <w:sz w:val="24"/>
          <w:szCs w:val="24"/>
        </w:rPr>
        <w:t xml:space="preserve">Gebiedsdossier en collectieve samenwerking</w:t>
      </w:r>
    </w:p>
    <w:p>
      <w:pPr>
        <w:pStyle w:val="ListParagraph"/>
        <w:numPr>
          <w:ilvl w:val="0"/>
          <w:numId w:val="2"/>
        </w:numPr>
        <w:spacing w:after="40" w:before="40"/>
      </w:pPr>
      <w:r>
        <w:rPr>
          <w:rFonts w:ascii="Arial" w:cs="Arial" w:eastAsia="Arial" w:hAnsi="Arial"/>
          <w:color w:val="1A1A2E"/>
          <w:sz w:val="22"/>
          <w:szCs w:val="22"/>
        </w:rPr>
        <w:t xml:space="preserve">Deelname aan een gebiedsdossier is volledig vrijwillig en vereist expliciete opt-in via de app.</w:t>
      </w:r>
    </w:p>
    <w:p>
      <w:pPr>
        <w:pStyle w:val="ListParagraph"/>
        <w:numPr>
          <w:ilvl w:val="0"/>
          <w:numId w:val="2"/>
        </w:numPr>
        <w:spacing w:after="40" w:before="40"/>
      </w:pPr>
      <w:r>
        <w:rPr>
          <w:rFonts w:ascii="Arial" w:cs="Arial" w:eastAsia="Arial" w:hAnsi="Arial"/>
          <w:color w:val="1A1A2E"/>
          <w:sz w:val="22"/>
          <w:szCs w:val="22"/>
        </w:rPr>
        <w:t xml:space="preserve">De coördinator heeft uitsluitend toegang tot geanonimiseerde waarnemingsdata van gebruikers die zich hebben aangemeld. De coördinator is gebonden aan geheimhouding ten aanzien van de identiteit van individuele gebruikers.</w:t>
      </w:r>
    </w:p>
    <w:p>
      <w:pPr>
        <w:pStyle w:val="ListParagraph"/>
        <w:numPr>
          <w:ilvl w:val="0"/>
          <w:numId w:val="2"/>
        </w:numPr>
        <w:spacing w:after="40" w:before="40"/>
      </w:pPr>
      <w:r>
        <w:rPr>
          <w:rFonts w:ascii="Arial" w:cs="Arial" w:eastAsia="Arial" w:hAnsi="Arial"/>
          <w:color w:val="1A1A2E"/>
          <w:sz w:val="22"/>
          <w:szCs w:val="22"/>
        </w:rPr>
        <w:t xml:space="preserve">Constatum faciliteert de technische samenwerking maar is geen partij in eventuele procedures die uit het gebiedsdossier voortvloeien.</w:t>
      </w:r>
    </w:p>
    <w:p>
      <w:pPr>
        <w:pStyle w:val="ListParagraph"/>
        <w:numPr>
          <w:ilvl w:val="0"/>
          <w:numId w:val="2"/>
        </w:numPr>
        <w:spacing w:after="40" w:before="40"/>
      </w:pPr>
      <w:r>
        <w:rPr>
          <w:rFonts w:ascii="Arial" w:cs="Arial" w:eastAsia="Arial" w:hAnsi="Arial"/>
          <w:color w:val="1A1A2E"/>
          <w:sz w:val="22"/>
          <w:szCs w:val="22"/>
        </w:rPr>
        <w:t xml:space="preserve">Gebruikers die deelnemen aan een gebiedsdossier geven toestemming voor het opnemen van hun geanonimiseerde waarnemingen in een collectief document. Zij geven geen toestemming voor het vrijgeven van hun persoonsgegevens aan andere gebruikers.</w:t>
      </w:r>
    </w:p>
    <w:p>
      <w:pPr>
        <w:spacing w:after="0" w:before="120"/>
      </w:pPr>
      <w:r>
        <w:t xml:space="preserve"/>
      </w:r>
    </w:p>
    <w:p>
      <w:pPr>
        <w:spacing w:after="80" w:before="280"/>
      </w:pPr>
      <w:r>
        <w:rPr>
          <w:rFonts w:ascii="Arial" w:cs="Arial" w:eastAsia="Arial" w:hAnsi="Arial"/>
          <w:b/>
          <w:bCs/>
          <w:color w:val="00695C"/>
          <w:sz w:val="24"/>
          <w:szCs w:val="24"/>
        </w:rPr>
        <w:t xml:space="preserve">Artikel 8 — </w:t>
      </w:r>
      <w:r>
        <w:rPr>
          <w:rFonts w:ascii="Arial" w:cs="Arial" w:eastAsia="Arial" w:hAnsi="Arial"/>
          <w:b/>
          <w:bCs/>
          <w:color w:val="1A1A2E"/>
          <w:sz w:val="24"/>
          <w:szCs w:val="24"/>
        </w:rPr>
        <w:t xml:space="preserve">Beschikbaarheid en onderhoud</w:t>
      </w:r>
    </w:p>
    <w:p>
      <w:pPr>
        <w:pStyle w:val="ListParagraph"/>
        <w:numPr>
          <w:ilvl w:val="0"/>
          <w:numId w:val="2"/>
        </w:numPr>
        <w:spacing w:after="40" w:before="40"/>
      </w:pPr>
      <w:r>
        <w:rPr>
          <w:rFonts w:ascii="Arial" w:cs="Arial" w:eastAsia="Arial" w:hAnsi="Arial"/>
          <w:color w:val="1A1A2E"/>
          <w:sz w:val="22"/>
          <w:szCs w:val="22"/>
        </w:rPr>
        <w:t xml:space="preserve">Constatum streeft naar maximale beschikbaarheid maar kan geen ononderbroken toegang garanderen.</w:t>
      </w:r>
    </w:p>
    <w:p>
      <w:pPr>
        <w:pStyle w:val="ListParagraph"/>
        <w:numPr>
          <w:ilvl w:val="0"/>
          <w:numId w:val="2"/>
        </w:numPr>
        <w:spacing w:after="40" w:before="40"/>
      </w:pPr>
      <w:r>
        <w:rPr>
          <w:rFonts w:ascii="Arial" w:cs="Arial" w:eastAsia="Arial" w:hAnsi="Arial"/>
          <w:color w:val="1A1A2E"/>
          <w:sz w:val="22"/>
          <w:szCs w:val="22"/>
        </w:rPr>
        <w:t xml:space="preserve">Voor geplande onderhoudswerkzaamheden wordt minimaal 48 uur van tevoren een melding in de app geplaatst.</w:t>
      </w:r>
    </w:p>
    <w:p>
      <w:pPr>
        <w:pStyle w:val="ListParagraph"/>
        <w:numPr>
          <w:ilvl w:val="0"/>
          <w:numId w:val="2"/>
        </w:numPr>
        <w:spacing w:after="40" w:before="40"/>
      </w:pPr>
      <w:r>
        <w:rPr>
          <w:rFonts w:ascii="Arial" w:cs="Arial" w:eastAsia="Arial" w:hAnsi="Arial"/>
          <w:color w:val="1A1A2E"/>
          <w:sz w:val="22"/>
          <w:szCs w:val="22"/>
        </w:rPr>
        <w:t xml:space="preserve">Constatum behoudt het recht de dienst of onderdelen daarvan zonder voorafgaande kennisgeving te wijzigen of te beëindigen in geval van technische noodzaak, veiligheidsproblemen of wettelijke verplichtingen.</w:t>
      </w:r>
    </w:p>
    <w:p>
      <w:pPr>
        <w:spacing w:after="0" w:before="120"/>
      </w:pPr>
      <w:r>
        <w:t xml:space="preserve"/>
      </w:r>
    </w:p>
    <w:p>
      <w:pPr>
        <w:spacing w:after="80" w:before="280"/>
      </w:pPr>
      <w:r>
        <w:rPr>
          <w:rFonts w:ascii="Arial" w:cs="Arial" w:eastAsia="Arial" w:hAnsi="Arial"/>
          <w:b/>
          <w:bCs/>
          <w:color w:val="00695C"/>
          <w:sz w:val="24"/>
          <w:szCs w:val="24"/>
        </w:rPr>
        <w:t xml:space="preserve">Artikel 9 — </w:t>
      </w:r>
      <w:r>
        <w:rPr>
          <w:rFonts w:ascii="Arial" w:cs="Arial" w:eastAsia="Arial" w:hAnsi="Arial"/>
          <w:b/>
          <w:bCs/>
          <w:color w:val="1A1A2E"/>
          <w:sz w:val="24"/>
          <w:szCs w:val="24"/>
        </w:rPr>
        <w:t xml:space="preserve">Wijziging van de voorwaarden</w:t>
      </w:r>
    </w:p>
    <w:p>
      <w:pPr>
        <w:pStyle w:val="ListParagraph"/>
        <w:numPr>
          <w:ilvl w:val="0"/>
          <w:numId w:val="2"/>
        </w:numPr>
        <w:spacing w:after="40" w:before="40"/>
      </w:pPr>
      <w:r>
        <w:rPr>
          <w:rFonts w:ascii="Arial" w:cs="Arial" w:eastAsia="Arial" w:hAnsi="Arial"/>
          <w:color w:val="1A1A2E"/>
          <w:sz w:val="22"/>
          <w:szCs w:val="22"/>
        </w:rPr>
        <w:t xml:space="preserve">Constatum behoudt het recht deze algemene voorwaarden te wijzigen.</w:t>
      </w:r>
    </w:p>
    <w:p>
      <w:pPr>
        <w:pStyle w:val="ListParagraph"/>
        <w:numPr>
          <w:ilvl w:val="0"/>
          <w:numId w:val="2"/>
        </w:numPr>
        <w:spacing w:after="40" w:before="40"/>
      </w:pPr>
      <w:r>
        <w:rPr>
          <w:rFonts w:ascii="Arial" w:cs="Arial" w:eastAsia="Arial" w:hAnsi="Arial"/>
          <w:color w:val="1A1A2E"/>
          <w:sz w:val="22"/>
          <w:szCs w:val="22"/>
        </w:rPr>
        <w:t xml:space="preserve">Bij wezenlijke wijzigingen ontvangt de gebruiker minimaal 30 dagen voor de ingangsdatum een melding in de app.</w:t>
      </w:r>
    </w:p>
    <w:p>
      <w:pPr>
        <w:pStyle w:val="ListParagraph"/>
        <w:numPr>
          <w:ilvl w:val="0"/>
          <w:numId w:val="2"/>
        </w:numPr>
        <w:spacing w:after="40" w:before="40"/>
      </w:pPr>
      <w:r>
        <w:rPr>
          <w:rFonts w:ascii="Arial" w:cs="Arial" w:eastAsia="Arial" w:hAnsi="Arial"/>
          <w:color w:val="1A1A2E"/>
          <w:sz w:val="22"/>
          <w:szCs w:val="22"/>
        </w:rPr>
        <w:t xml:space="preserve">Voortgezet gebruik van het platform na de ingangsdatum van gewijzigde voorwaarden geldt als acceptatie van de nieuwe voorwaarden.</w:t>
      </w:r>
    </w:p>
    <w:p>
      <w:pPr>
        <w:pStyle w:val="ListParagraph"/>
        <w:numPr>
          <w:ilvl w:val="0"/>
          <w:numId w:val="2"/>
        </w:numPr>
        <w:spacing w:after="40" w:before="40"/>
      </w:pPr>
      <w:r>
        <w:rPr>
          <w:rFonts w:ascii="Arial" w:cs="Arial" w:eastAsia="Arial" w:hAnsi="Arial"/>
          <w:color w:val="1A1A2E"/>
          <w:sz w:val="22"/>
          <w:szCs w:val="22"/>
        </w:rPr>
        <w:t xml:space="preserve">Als u niet akkoord gaat met gewijzigde voorwaarden, kunt u uw account verwijderen via Instellingen → Account verwijderen.</w:t>
      </w:r>
    </w:p>
    <w:p>
      <w:pPr>
        <w:spacing w:after="0" w:before="120"/>
      </w:pPr>
      <w:r>
        <w:t xml:space="preserve"/>
      </w:r>
    </w:p>
    <w:p>
      <w:pPr>
        <w:spacing w:after="80" w:before="280"/>
      </w:pPr>
      <w:r>
        <w:rPr>
          <w:rFonts w:ascii="Arial" w:cs="Arial" w:eastAsia="Arial" w:hAnsi="Arial"/>
          <w:b/>
          <w:bCs/>
          <w:color w:val="00695C"/>
          <w:sz w:val="24"/>
          <w:szCs w:val="24"/>
        </w:rPr>
        <w:t xml:space="preserve">Artikel 10 — </w:t>
      </w:r>
      <w:r>
        <w:rPr>
          <w:rFonts w:ascii="Arial" w:cs="Arial" w:eastAsia="Arial" w:hAnsi="Arial"/>
          <w:b/>
          <w:bCs/>
          <w:color w:val="1A1A2E"/>
          <w:sz w:val="24"/>
          <w:szCs w:val="24"/>
        </w:rPr>
        <w:t xml:space="preserve">Beëindiging van het account</w:t>
      </w:r>
    </w:p>
    <w:p>
      <w:pPr>
        <w:pStyle w:val="ListParagraph"/>
        <w:numPr>
          <w:ilvl w:val="0"/>
          <w:numId w:val="2"/>
        </w:numPr>
        <w:spacing w:after="40" w:before="40"/>
      </w:pPr>
      <w:r>
        <w:rPr>
          <w:rFonts w:ascii="Arial" w:cs="Arial" w:eastAsia="Arial" w:hAnsi="Arial"/>
          <w:color w:val="1A1A2E"/>
          <w:sz w:val="22"/>
          <w:szCs w:val="22"/>
        </w:rPr>
        <w:t xml:space="preserve">De gebruiker kan het account te allen tijde en zonder opgave van redenen verwijderen via Instellingen → Account verwijderen. Gegevensverwijdering vindt plaats conform de privacyverklaring.</w:t>
      </w:r>
    </w:p>
    <w:p>
      <w:pPr>
        <w:pStyle w:val="ListParagraph"/>
        <w:numPr>
          <w:ilvl w:val="0"/>
          <w:numId w:val="2"/>
        </w:numPr>
        <w:spacing w:after="40" w:before="40"/>
      </w:pPr>
      <w:r>
        <w:rPr>
          <w:rFonts w:ascii="Arial" w:cs="Arial" w:eastAsia="Arial" w:hAnsi="Arial"/>
          <w:color w:val="1A1A2E"/>
          <w:sz w:val="22"/>
          <w:szCs w:val="22"/>
        </w:rPr>
        <w:t xml:space="preserve">Constatum kan een account met onmiddellijke ingang beëindigen bij: (a) aantoonbaar misbruik als omschreven in artikel 3, (b) een onherroepelijke rechterlijke uitspraak die daartoe verplicht, (c) herhaalde schending van deze voorwaarden na waarschuwing.</w:t>
      </w:r>
    </w:p>
    <w:p>
      <w:pPr>
        <w:pStyle w:val="ListParagraph"/>
        <w:numPr>
          <w:ilvl w:val="0"/>
          <w:numId w:val="2"/>
        </w:numPr>
        <w:spacing w:after="40" w:before="40"/>
      </w:pPr>
      <w:r>
        <w:rPr>
          <w:rFonts w:ascii="Arial" w:cs="Arial" w:eastAsia="Arial" w:hAnsi="Arial"/>
          <w:color w:val="1A1A2E"/>
          <w:sz w:val="22"/>
          <w:szCs w:val="22"/>
        </w:rPr>
        <w:t xml:space="preserve">Bij beëindiging door Constatum wordt de gebruiker hierover geïnformeerd via het geregistreerde e-mailadres, tenzij dit in strijd is met een wettelijke verplichting of rechterlijk bevel.</w:t>
      </w:r>
    </w:p>
    <w:p>
      <w:pPr>
        <w:pStyle w:val="ListParagraph"/>
        <w:numPr>
          <w:ilvl w:val="0"/>
          <w:numId w:val="2"/>
        </w:numPr>
        <w:spacing w:after="40" w:before="40"/>
      </w:pPr>
      <w:r>
        <w:rPr>
          <w:rFonts w:ascii="Arial" w:cs="Arial" w:eastAsia="Arial" w:hAnsi="Arial"/>
          <w:color w:val="1A1A2E"/>
          <w:sz w:val="22"/>
          <w:szCs w:val="22"/>
        </w:rPr>
        <w:t xml:space="preserve">Waarnemingen die deel uitmaken van een actief rechtbankbevel of een lopende juridische procedure worden bewaard voor de duur van die procedure, ook na accountverwijdering.</w:t>
      </w:r>
    </w:p>
    <w:p>
      <w:pPr>
        <w:spacing w:after="0" w:before="120"/>
      </w:pPr>
      <w:r>
        <w:t xml:space="preserve"/>
      </w:r>
    </w:p>
    <w:p>
      <w:pPr>
        <w:spacing w:after="80" w:before="280"/>
      </w:pPr>
      <w:r>
        <w:rPr>
          <w:rFonts w:ascii="Arial" w:cs="Arial" w:eastAsia="Arial" w:hAnsi="Arial"/>
          <w:b/>
          <w:bCs/>
          <w:color w:val="00695C"/>
          <w:sz w:val="24"/>
          <w:szCs w:val="24"/>
        </w:rPr>
        <w:t xml:space="preserve">Artikel 11 — </w:t>
      </w:r>
      <w:r>
        <w:rPr>
          <w:rFonts w:ascii="Arial" w:cs="Arial" w:eastAsia="Arial" w:hAnsi="Arial"/>
          <w:b/>
          <w:bCs/>
          <w:color w:val="1A1A2E"/>
          <w:sz w:val="24"/>
          <w:szCs w:val="24"/>
        </w:rPr>
        <w:t xml:space="preserve">Toepasselijk recht en geschillen</w:t>
      </w:r>
    </w:p>
    <w:p>
      <w:pPr>
        <w:pStyle w:val="ListParagraph"/>
        <w:numPr>
          <w:ilvl w:val="0"/>
          <w:numId w:val="2"/>
        </w:numPr>
        <w:spacing w:after="40" w:before="40"/>
      </w:pPr>
      <w:r>
        <w:rPr>
          <w:rFonts w:ascii="Arial" w:cs="Arial" w:eastAsia="Arial" w:hAnsi="Arial"/>
          <w:color w:val="1A1A2E"/>
          <w:sz w:val="22"/>
          <w:szCs w:val="22"/>
        </w:rPr>
        <w:t xml:space="preserve">Op deze algemene voorwaarden is uitsluitend Nederlands recht van toepassing.</w:t>
      </w:r>
    </w:p>
    <w:p>
      <w:pPr>
        <w:pStyle w:val="ListParagraph"/>
        <w:numPr>
          <w:ilvl w:val="0"/>
          <w:numId w:val="2"/>
        </w:numPr>
        <w:spacing w:after="40" w:before="40"/>
      </w:pPr>
      <w:r>
        <w:rPr>
          <w:rFonts w:ascii="Arial" w:cs="Arial" w:eastAsia="Arial" w:hAnsi="Arial"/>
          <w:color w:val="1A1A2E"/>
          <w:sz w:val="22"/>
          <w:szCs w:val="22"/>
        </w:rPr>
        <w:t xml:space="preserve">Geschillen voortvloeiend uit het gebruik van het platform worden bij uitsluiting voorgelegd aan de bevoegde rechter in Nederland.</w:t>
      </w:r>
    </w:p>
    <w:p>
      <w:pPr>
        <w:pStyle w:val="ListParagraph"/>
        <w:numPr>
          <w:ilvl w:val="0"/>
          <w:numId w:val="2"/>
        </w:numPr>
        <w:spacing w:after="40" w:before="40"/>
      </w:pPr>
      <w:r>
        <w:rPr>
          <w:rFonts w:ascii="Arial" w:cs="Arial" w:eastAsia="Arial" w:hAnsi="Arial"/>
          <w:color w:val="1A1A2E"/>
          <w:sz w:val="22"/>
          <w:szCs w:val="22"/>
        </w:rPr>
        <w:t xml:space="preserve">Alvorens een gerechtelijke procedure te starten verplichten partijen zich tot het voeren van overleg om tot een minnelijke schikking te komen.</w:t>
      </w:r>
    </w:p>
    <w:p>
      <w:pPr>
        <w:pStyle w:val="ListParagraph"/>
        <w:numPr>
          <w:ilvl w:val="0"/>
          <w:numId w:val="2"/>
        </w:numPr>
        <w:spacing w:after="40" w:before="40"/>
      </w:pPr>
      <w:r>
        <w:rPr>
          <w:rFonts w:ascii="Arial" w:cs="Arial" w:eastAsia="Arial" w:hAnsi="Arial"/>
          <w:color w:val="1A1A2E"/>
          <w:sz w:val="22"/>
          <w:szCs w:val="22"/>
        </w:rPr>
        <w:t xml:space="preserve">Voor klachten over de verwerking van persoonsgegevens kunt u terecht bij de Autoriteit Persoonsgegevens via autoriteitpersoonsgegevens.nl.</w:t>
      </w:r>
    </w:p>
    <w:p>
      <w:pPr>
        <w:spacing w:after="0" w:before="120"/>
      </w:pPr>
      <w:r>
        <w:t xml:space="preserve"/>
      </w:r>
    </w:p>
    <w:p>
      <w:pPr>
        <w:spacing w:after="80" w:before="280"/>
      </w:pPr>
      <w:r>
        <w:rPr>
          <w:rFonts w:ascii="Arial" w:cs="Arial" w:eastAsia="Arial" w:hAnsi="Arial"/>
          <w:b/>
          <w:bCs/>
          <w:color w:val="00695C"/>
          <w:sz w:val="24"/>
          <w:szCs w:val="24"/>
        </w:rPr>
        <w:t xml:space="preserve">Artikel 12 — </w:t>
      </w:r>
      <w:r>
        <w:rPr>
          <w:rFonts w:ascii="Arial" w:cs="Arial" w:eastAsia="Arial" w:hAnsi="Arial"/>
          <w:b/>
          <w:bCs/>
          <w:color w:val="1A1A2E"/>
          <w:sz w:val="24"/>
          <w:szCs w:val="24"/>
        </w:rPr>
        <w:t xml:space="preserve">Contact</w:t>
      </w:r>
    </w:p>
    <w:p>
      <w:pPr>
        <w:spacing w:after="100" w:before="60"/>
      </w:pPr>
      <w:r>
        <w:rPr>
          <w:rFonts w:ascii="Arial" w:cs="Arial" w:eastAsia="Arial" w:hAnsi="Arial"/>
          <w:color w:val="1A1A2E"/>
          <w:sz w:val="22"/>
          <w:szCs w:val="22"/>
        </w:rPr>
        <w:t xml:space="preserve">Voor vragen over deze algemene voorwaarden kunt u contact opnemen via:</w:t>
      </w:r>
    </w:p>
    <w:p>
      <w:pPr>
        <w:spacing w:after="0" w:before="60"/>
      </w:pPr>
      <w:r>
        <w:t xml:space="preserve"/>
      </w:r>
    </w:p>
    <w:p>
      <w:pPr>
        <w:spacing w:after="100" w:before="60"/>
      </w:pPr>
      <w:r>
        <w:rPr>
          <w:rFonts w:ascii="Arial" w:cs="Arial" w:eastAsia="Arial" w:hAnsi="Arial"/>
          <w:b/>
          <w:bCs/>
          <w:color w:val="1A1A2E"/>
          <w:sz w:val="22"/>
          <w:szCs w:val="22"/>
        </w:rPr>
        <w:t xml:space="preserve">Constatum</w:t>
      </w:r>
    </w:p>
    <w:p>
      <w:pPr>
        <w:spacing w:after="100" w:before="60"/>
      </w:pPr>
      <w:r>
        <w:rPr>
          <w:rFonts w:ascii="Arial" w:cs="Arial" w:eastAsia="Arial" w:hAnsi="Arial"/>
          <w:color w:val="1A1A2E"/>
          <w:sz w:val="22"/>
          <w:szCs w:val="22"/>
        </w:rPr>
        <w:t xml:space="preserve">info@constatum.nl</w:t>
      </w:r>
    </w:p>
    <w:p>
      <w:pPr>
        <w:spacing w:after="0" w:before="200"/>
      </w:pPr>
      <w:r>
        <w:t xml:space="preserve"/>
      </w:r>
    </w:p>
    <w:p>
      <w:pPr>
        <w:pBdr>
          <w:top w:val="single" w:color="00695C" w:sz="4" w:space="8"/>
        </w:pBdr>
        <w:spacing w:after="80" w:before="160"/>
      </w:pPr>
      <w:r>
        <w:rPr>
          <w:rFonts w:ascii="Arial" w:cs="Arial" w:eastAsia="Arial" w:hAnsi="Arial"/>
          <w:color w:val="666666"/>
          <w:sz w:val="18"/>
          <w:szCs w:val="18"/>
        </w:rPr>
        <w:t xml:space="preserve">Constatum  ·  Algemene Voorwaarden v2.0  ·  1 juli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2026-07-01T08:37:38.032Z</dcterms:created>
  <dcterms:modified xsi:type="dcterms:W3CDTF">2026-07-01T08:37:38.033Z</dcterms:modified>
</cp:coreProperties>
</file>

<file path=docProps/custom.xml><?xml version="1.0" encoding="utf-8"?>
<Properties xmlns="http://schemas.openxmlformats.org/officeDocument/2006/custom-properties" xmlns:vt="http://schemas.openxmlformats.org/officeDocument/2006/docPropsVTypes"/>
</file>