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TALB330A Algorithmique et structuration des données 2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Projet 1 S6, 30 janvier 2023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à rendre pour le 6 février 2023 15h30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Vous pouvez travailler soit à partir des corpus que vous avez créés au semestre précédent, soit à partir d’un nouveau corpus.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 but de l’exercice est de 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Utiliser l’outil de Reconnaissance d’Entités Nommées (NER), Spacy : LOC, PERS, ORG et en déterminer les limites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Utiliser la library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Matplotlib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pour la représentation graphique des données.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Votre programme devra présenter les étapes suivantes :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Lire les textes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Pratiquer la Reconnaissance d’Entités Nommées avec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Spacy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et obtenir en sortie des documents au format json :</w:t>
      </w:r>
    </w:p>
    <w:p w:rsidR="00000000" w:rsidDel="00000000" w:rsidP="00000000" w:rsidRDefault="00000000" w:rsidRPr="00000000" w14:paraId="0000000F">
      <w:pPr>
        <w:widowControl w:val="0"/>
        <w:spacing w:before="185.106201171875" w:line="240" w:lineRule="auto"/>
        <w:ind w:lef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2676525" cy="1438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85.106201171875"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185.106201171875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Observer les résultats et les commenter (20 à 30 lignes)</w:t>
        <w:br w:type="textWrapping"/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Représenter les résultats avec un diagramme comme ci-dessous :</w:t>
      </w:r>
    </w:p>
    <w:p w:rsidR="00000000" w:rsidDel="00000000" w:rsidP="00000000" w:rsidRDefault="00000000" w:rsidRPr="00000000" w14:paraId="00000013">
      <w:pPr>
        <w:widowControl w:val="0"/>
        <w:spacing w:before="185.10498046875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85.10498046875" w:lin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3228975" cy="194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85.10498046875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Vous pouvez utiliser Matplotlib 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https://matplotlib.org/stable/plot_types/basic/bar.html#sphx-glr-plot-types-basic-bar-py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85.10498046875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185.10498046875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À partir d’une sortie au format json :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Préparer vos données en déterminant celles qui sont des Vrais Positifs, c'est-à-dire que le label qui leur est distribué est bien le bon (Paris = LOC, Marine = PERS …), les Faux Positifs (les labels attribués ne sont pas les bons : Charlotte = ORG, Limoges = Pers, Aller = LOC)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before="0" w:beforeAutospacing="0" w:line="240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Proposer un programme qui permet de représenter de manière quantitative ces résultats. Pour ce faire, vous pouvez utiliser un plot / représentation graphique en forme de camembert, par exemple.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atplotlib.org/stable/plot_types/basic/bar.html#sphx-glr-plot-types-basic-bar-py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matplotlib.org/stable/plot_types/basic/bar.html#sphx-glr-plot-types-basic-bar-py" TargetMode="External"/><Relationship Id="rId7" Type="http://schemas.openxmlformats.org/officeDocument/2006/relationships/hyperlink" Target="https://spacy.io/usage/linguistic-features#named-entitie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