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Subtitle"/>
      </w:pPr>
      <w:r>
        <w:t xml:space="preserve">BARBERAPP</w:t>
      </w:r>
    </w:p>
    <w:p>
      <w:pPr>
        <w:pStyle w:val="Title"/>
      </w:pPr>
      <w:r>
        <w:t xml:space="preserve">Gestão de Riscos</w:t>
      </w:r>
    </w:p>
    <w:p>
      <w:pPr>
        <w:pStyle w:val="Subtitle"/>
      </w:pPr>
      <w:r>
        <w:t xml:space="preserve">Análise do projeto e plano de acompanhamento</w:t>
      </w:r>
    </w:p>
    <w:p>
      <w:pPr>
        <w:pStyle w:val="Meta"/>
      </w:pPr>
      <w:r>
        <w:t xml:space="preserve">Versão 1.0  •  21 de setembro de 2026</w:t>
      </w:r>
    </w:p>
    <w:p>
      <w:pPr>
        <w:pStyle w:val="Heading1"/>
      </w:pPr>
      <w:r>
        <w:t xml:space="preserve">1. Objetivo e escopo</w:t>
      </w:r>
    </w:p>
    <w:p>
      <w:pPr>
        <w:pStyle w:val="Normal"/>
      </w:pPr>
      <w:r>
        <w:t xml:space="preserve">Identificar ameaças à entrega, à operação e à evolução do BarberApp, avaliar sua prioridade e recomendar respostas verificáveis. A análise considera frontend HTML/CSS/JavaScript, API Node.js/Express, PostgreSQL, testes, documentação, dependências e publicação.</w:t>
      </w:r>
    </w:p>
    <w:p>
      <w:pPr>
        <w:pStyle w:val="Normal"/>
      </w:pPr>
      <w:r>
        <w:t xml:space="preserve">Foram examinados os arquivos do projeto disponíveis no diretório de trabalho, incluindo arquivos ocultos de configuração e a imagem local. O apêndice apresenta o inventário. Metadados internos do Git e código de dependências de terceiros não integram a revisão do sistema; as dependências foram examinadas pelo manifesto e lockfile.</w:t>
      </w:r>
    </w:p>
    <w:p>
      <w:pPr>
        <w:pStyle w:val="Heading1"/>
      </w:pPr>
      <w:r>
        <w:t xml:space="preserve">2. Síntese executiva</w:t>
      </w:r>
    </w:p>
    <w:p>
      <w:pPr>
        <w:pStyle w:val="Normal"/>
      </w:pPr>
      <w:r>
        <w:t xml:space="preserve">A prioridade é garantir uma publicação funcional e validar a operação com dados reais: hospedagem da API, restauração de backups, proteção de sessões, regras da fila e testes obrigatórios antes do deploy. Há controles importantes já implementados, especialmente autorização no servidor, consultas SQL parametrizadas, hashing de senhas e transações para conflitos de agenda.</w:t>
      </w:r>
    </w:p>
    <w:tbl>
      <w:tblPr>
        <w:tblW w:w="9638" w:type="dxa"/>
        <w:tblLayout w:type="fixed"/>
        <w:tblBorders>
          <w:top w:val="single" w:sz="4" w:color="D7DFE8"/>
          <w:left w:val="single" w:sz="4" w:color="D7DFE8"/>
          <w:bottom w:val="single" w:sz="4" w:color="D7DFE8"/>
          <w:right w:val="single" w:sz="4" w:color="D7DFE8"/>
          <w:insideH w:val="single" w:sz="4" w:color="D7DFE8"/>
          <w:insideV w:val="single" w:sz="4" w:color="D7DFE8"/>
        </w:tblBorders>
        <w:tblCellMar>
          <w:top w:w="65" w:type="dxa"/>
          <w:left w:w="90" w:type="dxa"/>
          <w:bottom w:w="65" w:type="dxa"/>
          <w:right w:w="90" w:type="dxa"/>
        </w:tblCellMar>
      </w:tblPr>
      <w:tblGrid>
        <w:gridCol w:w="2100"/>
        <w:gridCol w:w="1850"/>
        <w:gridCol w:w="1850"/>
        <w:gridCol w:w="1950"/>
        <w:gridCol w:w="1888"/>
      </w:tblGrid>
      <w:tr>
        <w:trPr>
          <w:cantSplit/>
          <w:tblHeader/>
        </w:trPr>
        <w:tc>
          <w:tcPr>
            <w:tcW w:w="2100" w:type="dxa"/>
            <w:shd w:fill="17324D"/>
          </w:tcPr>
          <w:p>
            <w:pPr>
              <w:spacing w:after="0"/>
            </w:pPr>
            <w:r>
              <w:rPr>
                <w:sz w:val="18"/>
                <w:b/>
                <w:color w:val="FFFFFF"/>
              </w:rPr>
              <w:t>Riscos avaliados</w:t>
            </w:r>
          </w:p>
        </w:tc>
        <w:tc>
          <w:tcPr>
            <w:tcW w:w="1850" w:type="dxa"/>
            <w:shd w:fill="17324D"/>
          </w:tcPr>
          <w:p>
            <w:pPr>
              <w:spacing w:after="0"/>
            </w:pPr>
            <w:r>
              <w:rPr>
                <w:sz w:val="18"/>
                <w:b/>
                <w:color w:val="FFFFFF"/>
              </w:rPr>
              <w:t>Críticos (5)</w:t>
            </w:r>
          </w:p>
        </w:tc>
        <w:tc>
          <w:tcPr>
            <w:tcW w:w="1850" w:type="dxa"/>
            <w:shd w:fill="17324D"/>
          </w:tcPr>
          <w:p>
            <w:pPr>
              <w:spacing w:after="0"/>
            </w:pPr>
            <w:r>
              <w:rPr>
                <w:sz w:val="18"/>
                <w:b/>
                <w:color w:val="FFFFFF"/>
              </w:rPr>
              <w:t>Altos (4)</w:t>
            </w:r>
          </w:p>
        </w:tc>
        <w:tc>
          <w:tcPr>
            <w:tcW w:w="1950" w:type="dxa"/>
            <w:shd w:fill="17324D"/>
          </w:tcPr>
          <w:p>
            <w:pPr>
              <w:spacing w:after="0"/>
            </w:pPr>
            <w:r>
              <w:rPr>
                <w:sz w:val="18"/>
                <w:b/>
                <w:color w:val="FFFFFF"/>
              </w:rPr>
              <w:t>Moderados (3)</w:t>
            </w:r>
          </w:p>
        </w:tc>
        <w:tc>
          <w:tcPr>
            <w:tcW w:w="1888" w:type="dxa"/>
            <w:shd w:fill="17324D"/>
          </w:tcPr>
          <w:p>
            <w:pPr>
              <w:spacing w:after="0"/>
            </w:pPr>
            <w:r>
              <w:rPr>
                <w:sz w:val="18"/>
                <w:b/>
                <w:color w:val="FFFFFF"/>
              </w:rPr>
              <w:t>Baixos (1–2)</w:t>
            </w:r>
          </w:p>
        </w:tc>
      </w:tr>
      <w:tr>
        <w:trPr>
          <w:cantSplit/>
        </w:trPr>
        <w:tc>
          <w:tcPr>
            <w:tcW w:w="2100" w:type="dxa"/>
            <w:shd w:fill="F0F4F8"/>
          </w:tcPr>
          <w:p>
            <w:pPr>
              <w:spacing w:after="0"/>
            </w:pPr>
            <w:r>
              <w:rPr>
                <w:sz w:val="18"/>
              </w:rPr>
              <w:t>18</w:t>
            </w:r>
          </w:p>
        </w:tc>
        <w:tc>
          <w:tcPr>
            <w:tcW w:w="1850" w:type="dxa"/>
            <w:shd w:fill="F0F4F8"/>
          </w:tcPr>
          <w:p>
            <w:pPr>
              <w:spacing w:after="0"/>
            </w:pPr>
            <w:r>
              <w:rPr>
                <w:sz w:val="18"/>
              </w:rPr>
              <w:t>1</w:t>
            </w:r>
          </w:p>
        </w:tc>
        <w:tc>
          <w:tcPr>
            <w:tcW w:w="1850" w:type="dxa"/>
            <w:shd w:fill="F0F4F8"/>
          </w:tcPr>
          <w:p>
            <w:pPr>
              <w:spacing w:after="0"/>
            </w:pPr>
            <w:r>
              <w:rPr>
                <w:sz w:val="18"/>
              </w:rPr>
              <w:t>4</w:t>
            </w:r>
          </w:p>
        </w:tc>
        <w:tc>
          <w:tcPr>
            <w:tcW w:w="1950" w:type="dxa"/>
            <w:shd w:fill="F0F4F8"/>
          </w:tcPr>
          <w:p>
            <w:pPr>
              <w:spacing w:after="0"/>
            </w:pPr>
            <w:r>
              <w:rPr>
                <w:sz w:val="18"/>
              </w:rPr>
              <w:t>12</w:t>
            </w:r>
          </w:p>
        </w:tc>
        <w:tc>
          <w:tcPr>
            <w:tcW w:w="1888" w:type="dxa"/>
            <w:shd w:fill="F0F4F8"/>
          </w:tcPr>
          <w:p>
            <w:pPr>
              <w:spacing w:after="0"/>
            </w:pPr>
            <w:r>
              <w:rPr>
                <w:sz w:val="18"/>
              </w:rPr>
              <w:t>1</w:t>
            </w:r>
          </w:p>
        </w:tc>
      </w:tr>
    </w:tbl>
    <w:p>
      <w:pPr>
        <w:pStyle w:val="Heading2"/>
      </w:pPr>
      <w:r>
        <w:t xml:space="preserve">Limites da análise</w:t>
      </w:r>
    </w:p>
    <w:p>
      <w:pPr>
        <w:pStyle w:val="Normal"/>
      </w:pPr>
      <w:r>
        <w:t xml:space="preserve">Os níveis são estimativas qualitativas baseadas no código e na configuração disponíveis, considerando os controles atuais. Não representam frequência medida de incidentes. Ausência de um controle no repositório não comprova ausência na infraestrutura externa. Não houve auditoria de produção, teste de invasão, teste de carga ou verificação de conformidade jurídica.</w:t>
      </w:r>
    </w:p>
    <w:p>
      <w:pPr>
        <w:pStyle w:val="Normal"/>
      </w:pPr>
      <w:r>
        <w:t xml:space="preserve">Validação executada: npm.cmd test — 2 testes de segurança aprovados, 0 falhas e 1 teste de integração ignorado por falta de TEST_DATABASE_URL. As regras dependentes do PostgreSQL foram analisadas por leitura, sem execução de integração. Nenhum código funcional foi alterado para produzir este documento.</w:t>
      </w:r>
    </w:p>
    <w:p>
      <w:r>
        <w:br w:type="page"/>
      </w:r>
    </w:p>
    <w:p>
      <w:pPr>
        <w:pStyle w:val="Heading1"/>
      </w:pPr>
      <w:r>
        <w:t xml:space="preserve">3. Critério de classificação</w:t>
      </w:r>
    </w:p>
    <w:p>
      <w:pPr>
        <w:pStyle w:val="Normal"/>
      </w:pPr>
      <w:r>
        <w:t xml:space="preserve">Cada risco recebe probabilidade (P) e impacto (I) de 1 a 5. O escore é P × I, entre 1 e 25. O nível final solicitado, de 1 a 5, é obtido pela conversão abaixo. O horizonte considerado é a próxima implantação e os primeiros 90 dias de operação ou evolução.</w:t>
      </w:r>
    </w:p>
    <w:tbl>
      <w:tblPr>
        <w:tblW w:w="9638" w:type="dxa"/>
        <w:tblLayout w:type="fixed"/>
        <w:tblBorders>
          <w:top w:val="single" w:sz="4" w:color="D7DFE8"/>
          <w:left w:val="single" w:sz="4" w:color="D7DFE8"/>
          <w:bottom w:val="single" w:sz="4" w:color="D7DFE8"/>
          <w:right w:val="single" w:sz="4" w:color="D7DFE8"/>
          <w:insideH w:val="single" w:sz="4" w:color="D7DFE8"/>
          <w:insideV w:val="single" w:sz="4" w:color="D7DFE8"/>
        </w:tblBorders>
        <w:tblCellMar>
          <w:top w:w="65" w:type="dxa"/>
          <w:left w:w="90" w:type="dxa"/>
          <w:bottom w:w="65" w:type="dxa"/>
          <w:right w:w="90" w:type="dxa"/>
        </w:tblCellMar>
      </w:tblPr>
      <w:tblGrid>
        <w:gridCol w:w="650"/>
        <w:gridCol w:w="4494"/>
        <w:gridCol w:w="4494"/>
      </w:tblGrid>
      <w:tr>
        <w:trPr>
          <w:cantSplit/>
          <w:tblHeader/>
        </w:trPr>
        <w:tc>
          <w:tcPr>
            <w:tcW w:w="650" w:type="dxa"/>
            <w:shd w:fill="17324D"/>
          </w:tcPr>
          <w:p>
            <w:pPr>
              <w:spacing w:after="0"/>
            </w:pPr>
            <w:r>
              <w:rPr>
                <w:sz w:val="18"/>
                <w:b/>
                <w:color w:val="FFFFFF"/>
              </w:rPr>
              <w:t>Nota</w:t>
            </w:r>
          </w:p>
        </w:tc>
        <w:tc>
          <w:tcPr>
            <w:tcW w:w="4494" w:type="dxa"/>
            <w:shd w:fill="17324D"/>
          </w:tcPr>
          <w:p>
            <w:pPr>
              <w:spacing w:after="0"/>
            </w:pPr>
            <w:r>
              <w:rPr>
                <w:sz w:val="18"/>
                <w:b/>
                <w:color w:val="FFFFFF"/>
              </w:rPr>
              <w:t>Probabilidade estimada</w:t>
            </w:r>
          </w:p>
        </w:tc>
        <w:tc>
          <w:tcPr>
            <w:tcW w:w="4494" w:type="dxa"/>
            <w:shd w:fill="17324D"/>
          </w:tcPr>
          <w:p>
            <w:pPr>
              <w:spacing w:after="0"/>
            </w:pPr>
            <w:r>
              <w:rPr>
                <w:sz w:val="18"/>
                <w:b/>
                <w:color w:val="FFFFFF"/>
              </w:rPr>
              <w:t>Impacto se ocorrer</w:t>
            </w:r>
          </w:p>
        </w:tc>
      </w:tr>
      <w:tr>
        <w:trPr>
          <w:cantSplit/>
        </w:trPr>
        <w:tc>
          <w:tcPr>
            <w:tcW w:w="650" w:type="dxa"/>
            <w:shd w:fill="F0F4F8"/>
          </w:tcPr>
          <w:p>
            <w:pPr>
              <w:spacing w:after="0"/>
            </w:pPr>
            <w:r>
              <w:rPr>
                <w:sz w:val="18"/>
              </w:rPr>
              <w:t>1</w:t>
            </w:r>
          </w:p>
        </w:tc>
        <w:tc>
          <w:tcPr>
            <w:tcW w:w="4494" w:type="dxa"/>
            <w:shd w:fill="F0F4F8"/>
          </w:tcPr>
          <w:p>
            <w:pPr>
              <w:spacing w:after="0"/>
            </w:pPr>
            <w:r>
              <w:rPr>
                <w:sz w:val="18"/>
              </w:rPr>
              <w:t>Rara: depende de condições excepcionais.</w:t>
            </w:r>
          </w:p>
        </w:tc>
        <w:tc>
          <w:tcPr>
            <w:tcW w:w="4494" w:type="dxa"/>
            <w:shd w:fill="F0F4F8"/>
          </w:tcPr>
          <w:p>
            <w:pPr>
              <w:spacing w:after="0"/>
            </w:pPr>
            <w:r>
              <w:rPr>
                <w:sz w:val="18"/>
              </w:rPr>
              <w:t>Insignificante: ajuste local sem interromper tarefas.</w:t>
            </w:r>
          </w:p>
        </w:tc>
      </w:tr>
      <w:tr>
        <w:trPr>
          <w:cantSplit/>
        </w:trPr>
        <w:tc>
          <w:tcPr>
            <w:tcW w:w="650" w:type="dxa"/>
            <w:shd w:fill="FFFFFF"/>
          </w:tcPr>
          <w:p>
            <w:pPr>
              <w:spacing w:after="0"/>
            </w:pPr>
            <w:r>
              <w:rPr>
                <w:sz w:val="18"/>
              </w:rPr>
              <w:t>2</w:t>
            </w:r>
          </w:p>
        </w:tc>
        <w:tc>
          <w:tcPr>
            <w:tcW w:w="4494" w:type="dxa"/>
            <w:shd w:fill="FFFFFF"/>
          </w:tcPr>
          <w:p>
            <w:pPr>
              <w:spacing w:after="0"/>
            </w:pPr>
            <w:r>
              <w:rPr>
                <w:sz w:val="18"/>
              </w:rPr>
              <w:t>Improvável: controles reduzem a ocorrência.</w:t>
            </w:r>
          </w:p>
        </w:tc>
        <w:tc>
          <w:tcPr>
            <w:tcW w:w="4494" w:type="dxa"/>
            <w:shd w:fill="FFFFFF"/>
          </w:tcPr>
          <w:p>
            <w:pPr>
              <w:spacing w:after="0"/>
            </w:pPr>
            <w:r>
              <w:rPr>
                <w:sz w:val="18"/>
              </w:rPr>
              <w:t>Pequeno: inconveniente com solução simples.</w:t>
            </w:r>
          </w:p>
        </w:tc>
      </w:tr>
      <w:tr>
        <w:trPr>
          <w:cantSplit/>
        </w:trPr>
        <w:tc>
          <w:tcPr>
            <w:tcW w:w="650" w:type="dxa"/>
            <w:shd w:fill="F0F4F8"/>
          </w:tcPr>
          <w:p>
            <w:pPr>
              <w:spacing w:after="0"/>
            </w:pPr>
            <w:r>
              <w:rPr>
                <w:sz w:val="18"/>
              </w:rPr>
              <w:t>3</w:t>
            </w:r>
          </w:p>
        </w:tc>
        <w:tc>
          <w:tcPr>
            <w:tcW w:w="4494" w:type="dxa"/>
            <w:shd w:fill="F0F4F8"/>
          </w:tcPr>
          <w:p>
            <w:pPr>
              <w:spacing w:after="0"/>
            </w:pPr>
            <w:r>
              <w:rPr>
                <w:sz w:val="18"/>
              </w:rPr>
              <w:t>Possível: cenário plausível no uso previsto.</w:t>
            </w:r>
          </w:p>
        </w:tc>
        <w:tc>
          <w:tcPr>
            <w:tcW w:w="4494" w:type="dxa"/>
            <w:shd w:fill="F0F4F8"/>
          </w:tcPr>
          <w:p>
            <w:pPr>
              <w:spacing w:after="0"/>
            </w:pPr>
            <w:r>
              <w:rPr>
                <w:sz w:val="18"/>
              </w:rPr>
              <w:t>Moderado: perda parcial de produtividade ou retrabalho.</w:t>
            </w:r>
          </w:p>
        </w:tc>
      </w:tr>
      <w:tr>
        <w:trPr>
          <w:cantSplit/>
        </w:trPr>
        <w:tc>
          <w:tcPr>
            <w:tcW w:w="650" w:type="dxa"/>
            <w:shd w:fill="FFFFFF"/>
          </w:tcPr>
          <w:p>
            <w:pPr>
              <w:spacing w:after="0"/>
            </w:pPr>
            <w:r>
              <w:rPr>
                <w:sz w:val="18"/>
              </w:rPr>
              <w:t>4</w:t>
            </w:r>
          </w:p>
        </w:tc>
        <w:tc>
          <w:tcPr>
            <w:tcW w:w="4494" w:type="dxa"/>
            <w:shd w:fill="FFFFFF"/>
          </w:tcPr>
          <w:p>
            <w:pPr>
              <w:spacing w:after="0"/>
            </w:pPr>
            <w:r>
              <w:rPr>
                <w:sz w:val="18"/>
              </w:rPr>
              <w:t>Provável: lacuna tende a afetar fluxos comuns.</w:t>
            </w:r>
          </w:p>
        </w:tc>
        <w:tc>
          <w:tcPr>
            <w:tcW w:w="4494" w:type="dxa"/>
            <w:shd w:fill="FFFFFF"/>
          </w:tcPr>
          <w:p>
            <w:pPr>
              <w:spacing w:after="0"/>
            </w:pPr>
            <w:r>
              <w:rPr>
                <w:sz w:val="18"/>
              </w:rPr>
              <w:t>Grave: reservas, operação ou histórico comprometidos.</w:t>
            </w:r>
          </w:p>
        </w:tc>
      </w:tr>
      <w:tr>
        <w:trPr>
          <w:cantSplit/>
        </w:trPr>
        <w:tc>
          <w:tcPr>
            <w:tcW w:w="650" w:type="dxa"/>
            <w:shd w:fill="F0F4F8"/>
          </w:tcPr>
          <w:p>
            <w:pPr>
              <w:spacing w:after="0"/>
            </w:pPr>
            <w:r>
              <w:rPr>
                <w:sz w:val="18"/>
              </w:rPr>
              <w:t>5</w:t>
            </w:r>
          </w:p>
        </w:tc>
        <w:tc>
          <w:tcPr>
            <w:tcW w:w="4494" w:type="dxa"/>
            <w:shd w:fill="F0F4F8"/>
          </w:tcPr>
          <w:p>
            <w:pPr>
              <w:spacing w:after="0"/>
            </w:pPr>
            <w:r>
              <w:rPr>
                <w:sz w:val="18"/>
              </w:rPr>
              <w:t>Quase certa no cenário descrito.</w:t>
            </w:r>
          </w:p>
        </w:tc>
        <w:tc>
          <w:tcPr>
            <w:tcW w:w="4494" w:type="dxa"/>
            <w:shd w:fill="F0F4F8"/>
          </w:tcPr>
          <w:p>
            <w:pPr>
              <w:spacing w:after="0"/>
            </w:pPr>
            <w:r>
              <w:rPr>
                <w:sz w:val="18"/>
              </w:rPr>
              <w:t>Muito grave: perda ampla de dados ou acesso indevido relevante.</w:t>
            </w:r>
          </w:p>
        </w:tc>
      </w:tr>
    </w:tbl>
    <w:p>
      <w:pPr>
        <w:pStyle w:val="Heading2"/>
      </w:pPr>
      <w:r>
        <w:t xml:space="preserve">Conversão do escore em nível do risco</w:t>
      </w:r>
    </w:p>
    <w:tbl>
      <w:tblPr>
        <w:tblW w:w="9638" w:type="dxa"/>
        <w:tblLayout w:type="fixed"/>
        <w:tblBorders>
          <w:top w:val="single" w:sz="4" w:color="D7DFE8"/>
          <w:left w:val="single" w:sz="4" w:color="D7DFE8"/>
          <w:bottom w:val="single" w:sz="4" w:color="D7DFE8"/>
          <w:right w:val="single" w:sz="4" w:color="D7DFE8"/>
          <w:insideH w:val="single" w:sz="4" w:color="D7DFE8"/>
          <w:insideV w:val="single" w:sz="4" w:color="D7DFE8"/>
        </w:tblBorders>
        <w:tblCellMar>
          <w:top w:w="65" w:type="dxa"/>
          <w:left w:w="90" w:type="dxa"/>
          <w:bottom w:w="65" w:type="dxa"/>
          <w:right w:w="90" w:type="dxa"/>
        </w:tblCellMar>
      </w:tblPr>
      <w:tblGrid>
        <w:gridCol w:w="850"/>
        <w:gridCol w:w="650"/>
        <w:gridCol w:w="1900"/>
        <w:gridCol w:w="6238"/>
      </w:tblGrid>
      <w:tr>
        <w:trPr>
          <w:cantSplit/>
          <w:tblHeader/>
        </w:trPr>
        <w:tc>
          <w:tcPr>
            <w:tcW w:w="850" w:type="dxa"/>
            <w:shd w:fill="17324D"/>
          </w:tcPr>
          <w:p>
            <w:pPr>
              <w:spacing w:after="0"/>
            </w:pPr>
            <w:r>
              <w:rPr>
                <w:sz w:val="18"/>
                <w:b/>
                <w:color w:val="FFFFFF"/>
              </w:rPr>
              <w:t>P × I</w:t>
            </w:r>
          </w:p>
        </w:tc>
        <w:tc>
          <w:tcPr>
            <w:tcW w:w="650" w:type="dxa"/>
            <w:shd w:fill="17324D"/>
          </w:tcPr>
          <w:p>
            <w:pPr>
              <w:spacing w:after="0"/>
            </w:pPr>
            <w:r>
              <w:rPr>
                <w:sz w:val="18"/>
                <w:b/>
                <w:color w:val="FFFFFF"/>
              </w:rPr>
              <w:t>Nível</w:t>
            </w:r>
          </w:p>
        </w:tc>
        <w:tc>
          <w:tcPr>
            <w:tcW w:w="1900" w:type="dxa"/>
            <w:shd w:fill="17324D"/>
          </w:tcPr>
          <w:p>
            <w:pPr>
              <w:spacing w:after="0"/>
            </w:pPr>
            <w:r>
              <w:rPr>
                <w:sz w:val="18"/>
                <w:b/>
                <w:color w:val="FFFFFF"/>
              </w:rPr>
              <w:t>Classificação</w:t>
            </w:r>
          </w:p>
        </w:tc>
        <w:tc>
          <w:tcPr>
            <w:tcW w:w="6238" w:type="dxa"/>
            <w:shd w:fill="17324D"/>
          </w:tcPr>
          <w:p>
            <w:pPr>
              <w:spacing w:after="0"/>
            </w:pPr>
            <w:r>
              <w:rPr>
                <w:sz w:val="18"/>
                <w:b/>
                <w:color w:val="FFFFFF"/>
              </w:rPr>
              <w:t>Tratamento recomendado</w:t>
            </w:r>
          </w:p>
        </w:tc>
      </w:tr>
      <w:tr>
        <w:trPr>
          <w:cantSplit/>
        </w:trPr>
        <w:tc>
          <w:tcPr>
            <w:tcW w:w="850" w:type="dxa"/>
            <w:shd w:fill="F0F4F8"/>
          </w:tcPr>
          <w:p>
            <w:pPr>
              <w:spacing w:after="0"/>
            </w:pPr>
            <w:r>
              <w:rPr>
                <w:sz w:val="18"/>
              </w:rPr>
              <w:t>1–4</w:t>
            </w:r>
          </w:p>
        </w:tc>
        <w:tc>
          <w:tcPr>
            <w:tcW w:w="650" w:type="dxa"/>
            <w:shd w:fill="F0F4F8"/>
          </w:tcPr>
          <w:p>
            <w:pPr>
              <w:spacing w:after="0"/>
            </w:pPr>
            <w:r>
              <w:rPr>
                <w:sz w:val="18"/>
              </w:rPr>
              <w:t>1</w:t>
            </w:r>
          </w:p>
        </w:tc>
        <w:tc>
          <w:tcPr>
            <w:tcW w:w="1900" w:type="dxa"/>
            <w:shd w:fill="F0F4F8"/>
          </w:tcPr>
          <w:p>
            <w:pPr>
              <w:spacing w:after="0"/>
            </w:pPr>
            <w:r>
              <w:rPr>
                <w:sz w:val="18"/>
              </w:rPr>
              <w:t>Muito baixo</w:t>
            </w:r>
          </w:p>
        </w:tc>
        <w:tc>
          <w:tcPr>
            <w:tcW w:w="6238" w:type="dxa"/>
            <w:shd w:fill="F0F4F8"/>
          </w:tcPr>
          <w:p>
            <w:pPr>
              <w:spacing w:after="0"/>
            </w:pPr>
            <w:r>
              <w:rPr>
                <w:sz w:val="18"/>
              </w:rPr>
              <w:t>Acompanhar nas revisões.</w:t>
            </w:r>
          </w:p>
        </w:tc>
      </w:tr>
      <w:tr>
        <w:trPr>
          <w:cantSplit/>
        </w:trPr>
        <w:tc>
          <w:tcPr>
            <w:tcW w:w="850" w:type="dxa"/>
            <w:shd w:fill="FFFFFF"/>
          </w:tcPr>
          <w:p>
            <w:pPr>
              <w:spacing w:after="0"/>
            </w:pPr>
            <w:r>
              <w:rPr>
                <w:sz w:val="18"/>
              </w:rPr>
              <w:t>5–8</w:t>
            </w:r>
          </w:p>
        </w:tc>
        <w:tc>
          <w:tcPr>
            <w:tcW w:w="650" w:type="dxa"/>
            <w:shd w:fill="FFFFFF"/>
          </w:tcPr>
          <w:p>
            <w:pPr>
              <w:spacing w:after="0"/>
            </w:pPr>
            <w:r>
              <w:rPr>
                <w:sz w:val="18"/>
              </w:rPr>
              <w:t>2</w:t>
            </w:r>
          </w:p>
        </w:tc>
        <w:tc>
          <w:tcPr>
            <w:tcW w:w="1900" w:type="dxa"/>
            <w:shd w:fill="FFFFFF"/>
          </w:tcPr>
          <w:p>
            <w:pPr>
              <w:spacing w:after="0"/>
            </w:pPr>
            <w:r>
              <w:rPr>
                <w:sz w:val="18"/>
              </w:rPr>
              <w:t>Baixo</w:t>
            </w:r>
          </w:p>
        </w:tc>
        <w:tc>
          <w:tcPr>
            <w:tcW w:w="6238" w:type="dxa"/>
            <w:shd w:fill="FFFFFF"/>
          </w:tcPr>
          <w:p>
            <w:pPr>
              <w:spacing w:after="0"/>
            </w:pPr>
            <w:r>
              <w:rPr>
                <w:sz w:val="18"/>
              </w:rPr>
              <w:t>Planejar melhoria e acompanhar indicadores.</w:t>
            </w:r>
          </w:p>
        </w:tc>
      </w:tr>
      <w:tr>
        <w:trPr>
          <w:cantSplit/>
        </w:trPr>
        <w:tc>
          <w:tcPr>
            <w:tcW w:w="850" w:type="dxa"/>
            <w:shd w:fill="F0F4F8"/>
          </w:tcPr>
          <w:p>
            <w:pPr>
              <w:spacing w:after="0"/>
            </w:pPr>
            <w:r>
              <w:rPr>
                <w:sz w:val="18"/>
              </w:rPr>
              <w:t>9–12</w:t>
            </w:r>
          </w:p>
        </w:tc>
        <w:tc>
          <w:tcPr>
            <w:tcW w:w="650" w:type="dxa"/>
            <w:shd w:fill="F0F4F8"/>
          </w:tcPr>
          <w:p>
            <w:pPr>
              <w:spacing w:after="0"/>
            </w:pPr>
            <w:r>
              <w:rPr>
                <w:sz w:val="18"/>
              </w:rPr>
              <w:t>3</w:t>
            </w:r>
          </w:p>
        </w:tc>
        <w:tc>
          <w:tcPr>
            <w:tcW w:w="1900" w:type="dxa"/>
            <w:shd w:fill="F0F4F8"/>
          </w:tcPr>
          <w:p>
            <w:pPr>
              <w:spacing w:after="0"/>
            </w:pPr>
            <w:r>
              <w:rPr>
                <w:sz w:val="18"/>
              </w:rPr>
              <w:t>Moderado</w:t>
            </w:r>
          </w:p>
        </w:tc>
        <w:tc>
          <w:tcPr>
            <w:tcW w:w="6238" w:type="dxa"/>
            <w:shd w:fill="F0F4F8"/>
          </w:tcPr>
          <w:p>
            <w:pPr>
              <w:spacing w:after="0"/>
            </w:pPr>
            <w:r>
              <w:rPr>
                <w:sz w:val="18"/>
              </w:rPr>
              <w:t>Definir responsável e executar no ciclo planejado.</w:t>
            </w:r>
          </w:p>
        </w:tc>
      </w:tr>
      <w:tr>
        <w:trPr>
          <w:cantSplit/>
        </w:trPr>
        <w:tc>
          <w:tcPr>
            <w:tcW w:w="850" w:type="dxa"/>
            <w:shd w:fill="FFFFFF"/>
          </w:tcPr>
          <w:p>
            <w:pPr>
              <w:spacing w:after="0"/>
            </w:pPr>
            <w:r>
              <w:rPr>
                <w:sz w:val="18"/>
              </w:rPr>
              <w:t>13–19</w:t>
            </w:r>
          </w:p>
        </w:tc>
        <w:tc>
          <w:tcPr>
            <w:tcW w:w="650" w:type="dxa"/>
            <w:shd w:fill="FFFFFF"/>
          </w:tcPr>
          <w:p>
            <w:pPr>
              <w:spacing w:after="0"/>
            </w:pPr>
            <w:r>
              <w:rPr>
                <w:sz w:val="18"/>
              </w:rPr>
              <w:t>4</w:t>
            </w:r>
          </w:p>
        </w:tc>
        <w:tc>
          <w:tcPr>
            <w:tcW w:w="1900" w:type="dxa"/>
            <w:shd w:fill="FFFFFF"/>
          </w:tcPr>
          <w:p>
            <w:pPr>
              <w:spacing w:after="0"/>
            </w:pPr>
            <w:r>
              <w:rPr>
                <w:sz w:val="18"/>
              </w:rPr>
              <w:t>Alto</w:t>
            </w:r>
          </w:p>
        </w:tc>
        <w:tc>
          <w:tcPr>
            <w:tcW w:w="6238" w:type="dxa"/>
            <w:shd w:fill="FFFFFF"/>
          </w:tcPr>
          <w:p>
            <w:pPr>
              <w:spacing w:after="0"/>
            </w:pPr>
            <w:r>
              <w:rPr>
                <w:sz w:val="18"/>
              </w:rPr>
              <w:t>Priorizar; resolver ou registrar decisão antes da exposição.</w:t>
            </w:r>
          </w:p>
        </w:tc>
      </w:tr>
      <w:tr>
        <w:trPr>
          <w:cantSplit/>
        </w:trPr>
        <w:tc>
          <w:tcPr>
            <w:tcW w:w="850" w:type="dxa"/>
            <w:shd w:fill="F0F4F8"/>
          </w:tcPr>
          <w:p>
            <w:pPr>
              <w:spacing w:after="0"/>
            </w:pPr>
            <w:r>
              <w:rPr>
                <w:sz w:val="18"/>
              </w:rPr>
              <w:t>20–25</w:t>
            </w:r>
          </w:p>
        </w:tc>
        <w:tc>
          <w:tcPr>
            <w:tcW w:w="650" w:type="dxa"/>
            <w:shd w:fill="F0F4F8"/>
          </w:tcPr>
          <w:p>
            <w:pPr>
              <w:spacing w:after="0"/>
            </w:pPr>
            <w:r>
              <w:rPr>
                <w:sz w:val="18"/>
              </w:rPr>
              <w:t>5</w:t>
            </w:r>
          </w:p>
        </w:tc>
        <w:tc>
          <w:tcPr>
            <w:tcW w:w="1900" w:type="dxa"/>
            <w:shd w:fill="F0F4F8"/>
          </w:tcPr>
          <w:p>
            <w:pPr>
              <w:spacing w:after="0"/>
            </w:pPr>
            <w:r>
              <w:rPr>
                <w:sz w:val="18"/>
              </w:rPr>
              <w:t>Crítico</w:t>
            </w:r>
          </w:p>
        </w:tc>
        <w:tc>
          <w:tcPr>
            <w:tcW w:w="6238" w:type="dxa"/>
            <w:shd w:fill="F0F4F8"/>
          </w:tcPr>
          <w:p>
            <w:pPr>
              <w:spacing w:after="0"/>
            </w:pPr>
            <w:r>
              <w:rPr>
                <w:sz w:val="18"/>
              </w:rPr>
              <w:t>Tratar antes da publicação no cenário afetado.</w:t>
            </w:r>
          </w:p>
        </w:tc>
      </w:tr>
    </w:tbl>
    <w:p>
      <w:pPr>
        <w:pStyle w:val="Normal"/>
      </w:pPr>
      <w:r>
        <w:t xml:space="preserve">Exemplo: R01 tem P = 5 e I = 4; escore = 20; nível = 5 (Crítico). A probabilidade considera a publicação pelo workflow atual sem API configurada. Se já existir uma infraestrutura externa funcional, esse risco deve ser reavaliado.</w:t>
      </w:r>
    </w:p>
    <w:p>
      <w:pPr>
        <w:pStyle w:val="Heading2"/>
      </w:pPr>
      <w:r>
        <w:t xml:space="preserve">Uso do registro</w:t>
      </w:r>
    </w:p>
    <w:p>
      <w:pPr>
        <w:pStyle w:val="Normal"/>
      </w:pPr>
      <w:r>
        <w:t xml:space="preserve">Todos os riscos iniciam como “Aberto — tratamento proposto”. Responsáveis são papéis sugeridos, a serem atribuídos a pessoas pela gestão. Prazos e limiares de alerta são propostas iniciais, não compromissos já aprovados. Recalcular o risco residual após implementar e comprovar os controles; não considerar redução de nível apenas pelo planejamento da ação.</w:t>
      </w:r>
    </w:p>
    <w:p>
      <w:r>
        <w:br w:type="page"/>
      </w:r>
    </w:p>
    <w:p>
      <w:pPr>
        <w:pStyle w:val="Heading1"/>
      </w:pPr>
      <w:r>
        <w:t xml:space="preserve">4. Registro resumido de riscos</w:t>
      </w:r>
    </w:p>
    <w:p>
      <w:pPr>
        <w:pStyle w:val="Normal"/>
      </w:pPr>
      <w:r>
        <w:t xml:space="preserve">P = probabilidade; I = impacto. Os detalhes de evidência, resposta, contingência e monitoramento constam na seção seguinte.</w:t>
      </w:r>
    </w:p>
    <w:tbl>
      <w:tblPr>
        <w:tblW w:w="9638" w:type="dxa"/>
        <w:tblLayout w:type="fixed"/>
        <w:tblBorders>
          <w:top w:val="single" w:sz="4" w:color="D7DFE8"/>
          <w:left w:val="single" w:sz="4" w:color="D7DFE8"/>
          <w:bottom w:val="single" w:sz="4" w:color="D7DFE8"/>
          <w:right w:val="single" w:sz="4" w:color="D7DFE8"/>
          <w:insideH w:val="single" w:sz="4" w:color="D7DFE8"/>
          <w:insideV w:val="single" w:sz="4" w:color="D7DFE8"/>
        </w:tblBorders>
        <w:tblCellMar>
          <w:top w:w="65" w:type="dxa"/>
          <w:left w:w="90" w:type="dxa"/>
          <w:bottom w:w="65" w:type="dxa"/>
          <w:right w:w="90" w:type="dxa"/>
        </w:tblCellMar>
      </w:tblPr>
      <w:tblGrid>
        <w:gridCol w:w="650"/>
        <w:gridCol w:w="4800"/>
        <w:gridCol w:w="450"/>
        <w:gridCol w:w="450"/>
        <w:gridCol w:w="650"/>
        <w:gridCol w:w="2638"/>
      </w:tblGrid>
      <w:tr>
        <w:trPr>
          <w:cantSplit/>
          <w:tblHeader/>
        </w:trPr>
        <w:tc>
          <w:tcPr>
            <w:tcW w:w="650" w:type="dxa"/>
            <w:shd w:fill="17324D"/>
          </w:tcPr>
          <w:p>
            <w:pPr>
              <w:spacing w:after="0"/>
            </w:pPr>
            <w:r>
              <w:rPr>
                <w:sz w:val="18"/>
                <w:b/>
                <w:color w:val="FFFFFF"/>
              </w:rPr>
              <w:t>ID</w:t>
            </w:r>
          </w:p>
        </w:tc>
        <w:tc>
          <w:tcPr>
            <w:tcW w:w="4800" w:type="dxa"/>
            <w:shd w:fill="17324D"/>
          </w:tcPr>
          <w:p>
            <w:pPr>
              <w:spacing w:after="0"/>
            </w:pPr>
            <w:r>
              <w:rPr>
                <w:sz w:val="18"/>
                <w:b/>
                <w:color w:val="FFFFFF"/>
              </w:rPr>
              <w:t>Risco</w:t>
            </w:r>
          </w:p>
        </w:tc>
        <w:tc>
          <w:tcPr>
            <w:tcW w:w="450" w:type="dxa"/>
            <w:shd w:fill="17324D"/>
          </w:tcPr>
          <w:p>
            <w:pPr>
              <w:spacing w:after="0"/>
            </w:pPr>
            <w:r>
              <w:rPr>
                <w:sz w:val="18"/>
                <w:b/>
                <w:color w:val="FFFFFF"/>
              </w:rPr>
              <w:t>P</w:t>
            </w:r>
          </w:p>
        </w:tc>
        <w:tc>
          <w:tcPr>
            <w:tcW w:w="450" w:type="dxa"/>
            <w:shd w:fill="17324D"/>
          </w:tcPr>
          <w:p>
            <w:pPr>
              <w:spacing w:after="0"/>
            </w:pPr>
            <w:r>
              <w:rPr>
                <w:sz w:val="18"/>
                <w:b/>
                <w:color w:val="FFFFFF"/>
              </w:rPr>
              <w:t>I</w:t>
            </w:r>
          </w:p>
        </w:tc>
        <w:tc>
          <w:tcPr>
            <w:tcW w:w="650" w:type="dxa"/>
            <w:shd w:fill="17324D"/>
          </w:tcPr>
          <w:p>
            <w:pPr>
              <w:spacing w:after="0"/>
            </w:pPr>
            <w:r>
              <w:rPr>
                <w:sz w:val="18"/>
                <w:b/>
                <w:color w:val="FFFFFF"/>
              </w:rPr>
              <w:t>P × I</w:t>
            </w:r>
          </w:p>
        </w:tc>
        <w:tc>
          <w:tcPr>
            <w:tcW w:w="2638" w:type="dxa"/>
            <w:shd w:fill="17324D"/>
          </w:tcPr>
          <w:p>
            <w:pPr>
              <w:spacing w:after="0"/>
            </w:pPr>
            <w:r>
              <w:rPr>
                <w:sz w:val="18"/>
                <w:b/>
                <w:color w:val="FFFFFF"/>
              </w:rPr>
              <w:t>Nível</w:t>
            </w:r>
          </w:p>
        </w:tc>
      </w:tr>
      <w:tr>
        <w:trPr>
          <w:cantSplit/>
        </w:trPr>
        <w:tc>
          <w:tcPr>
            <w:tcW w:w="650" w:type="dxa"/>
            <w:shd w:fill="F0F4F8"/>
          </w:tcPr>
          <w:p>
            <w:pPr>
              <w:spacing w:after="0"/>
            </w:pPr>
            <w:r>
              <w:rPr>
                <w:sz w:val="18"/>
              </w:rPr>
              <w:t>R01</w:t>
            </w:r>
          </w:p>
        </w:tc>
        <w:tc>
          <w:tcPr>
            <w:tcW w:w="4800" w:type="dxa"/>
            <w:shd w:fill="F0F4F8"/>
          </w:tcPr>
          <w:p>
            <w:pPr>
              <w:spacing w:after="0"/>
            </w:pPr>
            <w:r>
              <w:rPr>
                <w:sz w:val="18"/>
              </w:rPr>
              <w:t>Publicação sem backend funcional</w:t>
            </w:r>
          </w:p>
        </w:tc>
        <w:tc>
          <w:tcPr>
            <w:tcW w:w="450" w:type="dxa"/>
            <w:shd w:fill="F0F4F8"/>
          </w:tcPr>
          <w:p>
            <w:pPr>
              <w:spacing w:after="0"/>
            </w:pPr>
            <w:r>
              <w:rPr>
                <w:sz w:val="18"/>
              </w:rPr>
              <w:t>5</w:t>
            </w:r>
          </w:p>
        </w:tc>
        <w:tc>
          <w:tcPr>
            <w:tcW w:w="450" w:type="dxa"/>
            <w:shd w:fill="F0F4F8"/>
          </w:tcPr>
          <w:p>
            <w:pPr>
              <w:spacing w:after="0"/>
            </w:pPr>
            <w:r>
              <w:rPr>
                <w:sz w:val="18"/>
              </w:rPr>
              <w:t>4</w:t>
            </w:r>
          </w:p>
        </w:tc>
        <w:tc>
          <w:tcPr>
            <w:tcW w:w="650" w:type="dxa"/>
            <w:shd w:fill="F0F4F8"/>
          </w:tcPr>
          <w:p>
            <w:pPr>
              <w:spacing w:after="0"/>
            </w:pPr>
            <w:r>
              <w:rPr>
                <w:sz w:val="18"/>
              </w:rPr>
              <w:t>20</w:t>
            </w:r>
          </w:p>
        </w:tc>
        <w:tc>
          <w:tcPr>
            <w:tcW w:w="2638" w:type="dxa"/>
            <w:shd w:fill="F0F4F8"/>
          </w:tcPr>
          <w:p>
            <w:pPr>
              <w:spacing w:after="0"/>
            </w:pPr>
            <w:r>
              <w:rPr>
                <w:sz w:val="18"/>
              </w:rPr>
              <w:t>5 — Crítico</w:t>
            </w:r>
          </w:p>
        </w:tc>
      </w:tr>
      <w:tr>
        <w:trPr>
          <w:cantSplit/>
        </w:trPr>
        <w:tc>
          <w:tcPr>
            <w:tcW w:w="650" w:type="dxa"/>
            <w:shd w:fill="FFFFFF"/>
          </w:tcPr>
          <w:p>
            <w:pPr>
              <w:spacing w:after="0"/>
            </w:pPr>
            <w:r>
              <w:rPr>
                <w:sz w:val="18"/>
              </w:rPr>
              <w:t>R02</w:t>
            </w:r>
          </w:p>
        </w:tc>
        <w:tc>
          <w:tcPr>
            <w:tcW w:w="4800" w:type="dxa"/>
            <w:shd w:fill="FFFFFF"/>
          </w:tcPr>
          <w:p>
            <w:pPr>
              <w:spacing w:after="0"/>
            </w:pPr>
            <w:r>
              <w:rPr>
                <w:sz w:val="18"/>
              </w:rPr>
              <w:t>Perda de dados e recuperação não comprovada</w:t>
            </w:r>
          </w:p>
        </w:tc>
        <w:tc>
          <w:tcPr>
            <w:tcW w:w="450" w:type="dxa"/>
            <w:shd w:fill="FFFFFF"/>
          </w:tcPr>
          <w:p>
            <w:pPr>
              <w:spacing w:after="0"/>
            </w:pPr>
            <w:r>
              <w:rPr>
                <w:sz w:val="18"/>
              </w:rPr>
              <w:t>3</w:t>
            </w:r>
          </w:p>
        </w:tc>
        <w:tc>
          <w:tcPr>
            <w:tcW w:w="450" w:type="dxa"/>
            <w:shd w:fill="FFFFFF"/>
          </w:tcPr>
          <w:p>
            <w:pPr>
              <w:spacing w:after="0"/>
            </w:pPr>
            <w:r>
              <w:rPr>
                <w:sz w:val="18"/>
              </w:rPr>
              <w:t>5</w:t>
            </w:r>
          </w:p>
        </w:tc>
        <w:tc>
          <w:tcPr>
            <w:tcW w:w="650" w:type="dxa"/>
            <w:shd w:fill="FFFFFF"/>
          </w:tcPr>
          <w:p>
            <w:pPr>
              <w:spacing w:after="0"/>
            </w:pPr>
            <w:r>
              <w:rPr>
                <w:sz w:val="18"/>
              </w:rPr>
              <w:t>15</w:t>
            </w:r>
          </w:p>
        </w:tc>
        <w:tc>
          <w:tcPr>
            <w:tcW w:w="2638" w:type="dxa"/>
            <w:shd w:fill="FFFFFF"/>
          </w:tcPr>
          <w:p>
            <w:pPr>
              <w:spacing w:after="0"/>
            </w:pPr>
            <w:r>
              <w:rPr>
                <w:sz w:val="18"/>
              </w:rPr>
              <w:t>4 — Alto</w:t>
            </w:r>
          </w:p>
        </w:tc>
      </w:tr>
      <w:tr>
        <w:trPr>
          <w:cantSplit/>
        </w:trPr>
        <w:tc>
          <w:tcPr>
            <w:tcW w:w="650" w:type="dxa"/>
            <w:shd w:fill="F0F4F8"/>
          </w:tcPr>
          <w:p>
            <w:pPr>
              <w:spacing w:after="0"/>
            </w:pPr>
            <w:r>
              <w:rPr>
                <w:sz w:val="18"/>
              </w:rPr>
              <w:t>R03</w:t>
            </w:r>
          </w:p>
        </w:tc>
        <w:tc>
          <w:tcPr>
            <w:tcW w:w="4800" w:type="dxa"/>
            <w:shd w:fill="F0F4F8"/>
          </w:tcPr>
          <w:p>
            <w:pPr>
              <w:spacing w:after="0"/>
            </w:pPr>
            <w:r>
              <w:rPr>
                <w:sz w:val="18"/>
              </w:rPr>
              <w:t>Uso indevido de sessão de usuário</w:t>
            </w:r>
          </w:p>
        </w:tc>
        <w:tc>
          <w:tcPr>
            <w:tcW w:w="450" w:type="dxa"/>
            <w:shd w:fill="F0F4F8"/>
          </w:tcPr>
          <w:p>
            <w:pPr>
              <w:spacing w:after="0"/>
            </w:pPr>
            <w:r>
              <w:rPr>
                <w:sz w:val="18"/>
              </w:rPr>
              <w:t>3</w:t>
            </w:r>
          </w:p>
        </w:tc>
        <w:tc>
          <w:tcPr>
            <w:tcW w:w="450" w:type="dxa"/>
            <w:shd w:fill="F0F4F8"/>
          </w:tcPr>
          <w:p>
            <w:pPr>
              <w:spacing w:after="0"/>
            </w:pPr>
            <w:r>
              <w:rPr>
                <w:sz w:val="18"/>
              </w:rPr>
              <w:t>5</w:t>
            </w:r>
          </w:p>
        </w:tc>
        <w:tc>
          <w:tcPr>
            <w:tcW w:w="650" w:type="dxa"/>
            <w:shd w:fill="F0F4F8"/>
          </w:tcPr>
          <w:p>
            <w:pPr>
              <w:spacing w:after="0"/>
            </w:pPr>
            <w:r>
              <w:rPr>
                <w:sz w:val="18"/>
              </w:rPr>
              <w:t>15</w:t>
            </w:r>
          </w:p>
        </w:tc>
        <w:tc>
          <w:tcPr>
            <w:tcW w:w="2638" w:type="dxa"/>
            <w:shd w:fill="F0F4F8"/>
          </w:tcPr>
          <w:p>
            <w:pPr>
              <w:spacing w:after="0"/>
            </w:pPr>
            <w:r>
              <w:rPr>
                <w:sz w:val="18"/>
              </w:rPr>
              <w:t>4 — Alto</w:t>
            </w:r>
          </w:p>
        </w:tc>
      </w:tr>
      <w:tr>
        <w:trPr>
          <w:cantSplit/>
        </w:trPr>
        <w:tc>
          <w:tcPr>
            <w:tcW w:w="650" w:type="dxa"/>
            <w:shd w:fill="FFFFFF"/>
          </w:tcPr>
          <w:p>
            <w:pPr>
              <w:spacing w:after="0"/>
            </w:pPr>
            <w:r>
              <w:rPr>
                <w:sz w:val="18"/>
              </w:rPr>
              <w:t>R04</w:t>
            </w:r>
          </w:p>
        </w:tc>
        <w:tc>
          <w:tcPr>
            <w:tcW w:w="4800" w:type="dxa"/>
            <w:shd w:fill="FFFFFF"/>
          </w:tcPr>
          <w:p>
            <w:pPr>
              <w:spacing w:after="0"/>
            </w:pPr>
            <w:r>
              <w:rPr>
                <w:sz w:val="18"/>
              </w:rPr>
              <w:t>Bloqueio coletivo e abuso na autenticação</w:t>
            </w:r>
          </w:p>
        </w:tc>
        <w:tc>
          <w:tcPr>
            <w:tcW w:w="450" w:type="dxa"/>
            <w:shd w:fill="FFFFFF"/>
          </w:tcPr>
          <w:p>
            <w:pPr>
              <w:spacing w:after="0"/>
            </w:pPr>
            <w:r>
              <w:rPr>
                <w:sz w:val="18"/>
              </w:rPr>
              <w:t>4</w:t>
            </w:r>
          </w:p>
        </w:tc>
        <w:tc>
          <w:tcPr>
            <w:tcW w:w="450" w:type="dxa"/>
            <w:shd w:fill="FFFFFF"/>
          </w:tcPr>
          <w:p>
            <w:pPr>
              <w:spacing w:after="0"/>
            </w:pPr>
            <w:r>
              <w:rPr>
                <w:sz w:val="18"/>
              </w:rPr>
              <w:t>3</w:t>
            </w:r>
          </w:p>
        </w:tc>
        <w:tc>
          <w:tcPr>
            <w:tcW w:w="650" w:type="dxa"/>
            <w:shd w:fill="FFFFFF"/>
          </w:tcPr>
          <w:p>
            <w:pPr>
              <w:spacing w:after="0"/>
            </w:pPr>
            <w:r>
              <w:rPr>
                <w:sz w:val="18"/>
              </w:rPr>
              <w:t>12</w:t>
            </w:r>
          </w:p>
        </w:tc>
        <w:tc>
          <w:tcPr>
            <w:tcW w:w="2638" w:type="dxa"/>
            <w:shd w:fill="FFFFFF"/>
          </w:tcPr>
          <w:p>
            <w:pPr>
              <w:spacing w:after="0"/>
            </w:pPr>
            <w:r>
              <w:rPr>
                <w:sz w:val="18"/>
              </w:rPr>
              <w:t>3 — Moderado</w:t>
            </w:r>
          </w:p>
        </w:tc>
      </w:tr>
      <w:tr>
        <w:trPr>
          <w:cantSplit/>
        </w:trPr>
        <w:tc>
          <w:tcPr>
            <w:tcW w:w="650" w:type="dxa"/>
            <w:shd w:fill="F0F4F8"/>
          </w:tcPr>
          <w:p>
            <w:pPr>
              <w:spacing w:after="0"/>
            </w:pPr>
            <w:r>
              <w:rPr>
                <w:sz w:val="18"/>
              </w:rPr>
              <w:t>R05</w:t>
            </w:r>
          </w:p>
        </w:tc>
        <w:tc>
          <w:tcPr>
            <w:tcW w:w="4800" w:type="dxa"/>
            <w:shd w:fill="F0F4F8"/>
          </w:tcPr>
          <w:p>
            <w:pPr>
              <w:spacing w:after="0"/>
            </w:pPr>
            <w:r>
              <w:rPr>
                <w:sz w:val="18"/>
              </w:rPr>
              <w:t>Promoção da fila incompatível com o expediente</w:t>
            </w:r>
          </w:p>
        </w:tc>
        <w:tc>
          <w:tcPr>
            <w:tcW w:w="450" w:type="dxa"/>
            <w:shd w:fill="F0F4F8"/>
          </w:tcPr>
          <w:p>
            <w:pPr>
              <w:spacing w:after="0"/>
            </w:pPr>
            <w:r>
              <w:rPr>
                <w:sz w:val="18"/>
              </w:rPr>
              <w:t>4</w:t>
            </w:r>
          </w:p>
        </w:tc>
        <w:tc>
          <w:tcPr>
            <w:tcW w:w="450" w:type="dxa"/>
            <w:shd w:fill="F0F4F8"/>
          </w:tcPr>
          <w:p>
            <w:pPr>
              <w:spacing w:after="0"/>
            </w:pPr>
            <w:r>
              <w:rPr>
                <w:sz w:val="18"/>
              </w:rPr>
              <w:t>4</w:t>
            </w:r>
          </w:p>
        </w:tc>
        <w:tc>
          <w:tcPr>
            <w:tcW w:w="650" w:type="dxa"/>
            <w:shd w:fill="F0F4F8"/>
          </w:tcPr>
          <w:p>
            <w:pPr>
              <w:spacing w:after="0"/>
            </w:pPr>
            <w:r>
              <w:rPr>
                <w:sz w:val="18"/>
              </w:rPr>
              <w:t>16</w:t>
            </w:r>
          </w:p>
        </w:tc>
        <w:tc>
          <w:tcPr>
            <w:tcW w:w="2638" w:type="dxa"/>
            <w:shd w:fill="F0F4F8"/>
          </w:tcPr>
          <w:p>
            <w:pPr>
              <w:spacing w:after="0"/>
            </w:pPr>
            <w:r>
              <w:rPr>
                <w:sz w:val="18"/>
              </w:rPr>
              <w:t>4 — Alto</w:t>
            </w:r>
          </w:p>
        </w:tc>
      </w:tr>
      <w:tr>
        <w:trPr>
          <w:cantSplit/>
        </w:trPr>
        <w:tc>
          <w:tcPr>
            <w:tcW w:w="650" w:type="dxa"/>
            <w:shd w:fill="FFFFFF"/>
          </w:tcPr>
          <w:p>
            <w:pPr>
              <w:spacing w:after="0"/>
            </w:pPr>
            <w:r>
              <w:rPr>
                <w:sz w:val="18"/>
              </w:rPr>
              <w:t>R06</w:t>
            </w:r>
          </w:p>
        </w:tc>
        <w:tc>
          <w:tcPr>
            <w:tcW w:w="4800" w:type="dxa"/>
            <w:shd w:fill="FFFFFF"/>
          </w:tcPr>
          <w:p>
            <w:pPr>
              <w:spacing w:after="0"/>
            </w:pPr>
            <w:r>
              <w:rPr>
                <w:sz w:val="18"/>
              </w:rPr>
              <w:t>Fila de espera pouco acessível e sem acompanhamento</w:t>
            </w:r>
          </w:p>
        </w:tc>
        <w:tc>
          <w:tcPr>
            <w:tcW w:w="450" w:type="dxa"/>
            <w:shd w:fill="FFFFFF"/>
          </w:tcPr>
          <w:p>
            <w:pPr>
              <w:spacing w:after="0"/>
            </w:pPr>
            <w:r>
              <w:rPr>
                <w:sz w:val="18"/>
              </w:rPr>
              <w:t>4</w:t>
            </w:r>
          </w:p>
        </w:tc>
        <w:tc>
          <w:tcPr>
            <w:tcW w:w="450" w:type="dxa"/>
            <w:shd w:fill="FFFFFF"/>
          </w:tcPr>
          <w:p>
            <w:pPr>
              <w:spacing w:after="0"/>
            </w:pPr>
            <w:r>
              <w:rPr>
                <w:sz w:val="18"/>
              </w:rPr>
              <w:t>3</w:t>
            </w:r>
          </w:p>
        </w:tc>
        <w:tc>
          <w:tcPr>
            <w:tcW w:w="650" w:type="dxa"/>
            <w:shd w:fill="FFFFFF"/>
          </w:tcPr>
          <w:p>
            <w:pPr>
              <w:spacing w:after="0"/>
            </w:pPr>
            <w:r>
              <w:rPr>
                <w:sz w:val="18"/>
              </w:rPr>
              <w:t>12</w:t>
            </w:r>
          </w:p>
        </w:tc>
        <w:tc>
          <w:tcPr>
            <w:tcW w:w="2638" w:type="dxa"/>
            <w:shd w:fill="FFFFFF"/>
          </w:tcPr>
          <w:p>
            <w:pPr>
              <w:spacing w:after="0"/>
            </w:pPr>
            <w:r>
              <w:rPr>
                <w:sz w:val="18"/>
              </w:rPr>
              <w:t>3 — Moderado</w:t>
            </w:r>
          </w:p>
        </w:tc>
      </w:tr>
      <w:tr>
        <w:trPr>
          <w:cantSplit/>
        </w:trPr>
        <w:tc>
          <w:tcPr>
            <w:tcW w:w="650" w:type="dxa"/>
            <w:shd w:fill="F0F4F8"/>
          </w:tcPr>
          <w:p>
            <w:pPr>
              <w:spacing w:after="0"/>
            </w:pPr>
            <w:r>
              <w:rPr>
                <w:sz w:val="18"/>
              </w:rPr>
              <w:t>R07</w:t>
            </w:r>
          </w:p>
        </w:tc>
        <w:tc>
          <w:tcPr>
            <w:tcW w:w="4800" w:type="dxa"/>
            <w:shd w:fill="F0F4F8"/>
          </w:tcPr>
          <w:p>
            <w:pPr>
              <w:spacing w:after="0"/>
            </w:pPr>
            <w:r>
              <w:rPr>
                <w:sz w:val="18"/>
              </w:rPr>
              <w:t>Regressões publicadas sem validação automática</w:t>
            </w:r>
          </w:p>
        </w:tc>
        <w:tc>
          <w:tcPr>
            <w:tcW w:w="450" w:type="dxa"/>
            <w:shd w:fill="F0F4F8"/>
          </w:tcPr>
          <w:p>
            <w:pPr>
              <w:spacing w:after="0"/>
            </w:pPr>
            <w:r>
              <w:rPr>
                <w:sz w:val="18"/>
              </w:rPr>
              <w:t>4</w:t>
            </w:r>
          </w:p>
        </w:tc>
        <w:tc>
          <w:tcPr>
            <w:tcW w:w="450" w:type="dxa"/>
            <w:shd w:fill="F0F4F8"/>
          </w:tcPr>
          <w:p>
            <w:pPr>
              <w:spacing w:after="0"/>
            </w:pPr>
            <w:r>
              <w:rPr>
                <w:sz w:val="18"/>
              </w:rPr>
              <w:t>4</w:t>
            </w:r>
          </w:p>
        </w:tc>
        <w:tc>
          <w:tcPr>
            <w:tcW w:w="650" w:type="dxa"/>
            <w:shd w:fill="F0F4F8"/>
          </w:tcPr>
          <w:p>
            <w:pPr>
              <w:spacing w:after="0"/>
            </w:pPr>
            <w:r>
              <w:rPr>
                <w:sz w:val="18"/>
              </w:rPr>
              <w:t>16</w:t>
            </w:r>
          </w:p>
        </w:tc>
        <w:tc>
          <w:tcPr>
            <w:tcW w:w="2638" w:type="dxa"/>
            <w:shd w:fill="F0F4F8"/>
          </w:tcPr>
          <w:p>
            <w:pPr>
              <w:spacing w:after="0"/>
            </w:pPr>
            <w:r>
              <w:rPr>
                <w:sz w:val="18"/>
              </w:rPr>
              <w:t>4 — Alto</w:t>
            </w:r>
          </w:p>
        </w:tc>
      </w:tr>
      <w:tr>
        <w:trPr>
          <w:cantSplit/>
        </w:trPr>
        <w:tc>
          <w:tcPr>
            <w:tcW w:w="650" w:type="dxa"/>
            <w:shd w:fill="FFFFFF"/>
          </w:tcPr>
          <w:p>
            <w:pPr>
              <w:spacing w:after="0"/>
            </w:pPr>
            <w:r>
              <w:rPr>
                <w:sz w:val="18"/>
              </w:rPr>
              <w:t>R08</w:t>
            </w:r>
          </w:p>
        </w:tc>
        <w:tc>
          <w:tcPr>
            <w:tcW w:w="4800" w:type="dxa"/>
            <w:shd w:fill="FFFFFF"/>
          </w:tcPr>
          <w:p>
            <w:pPr>
              <w:spacing w:after="0"/>
            </w:pPr>
            <w:r>
              <w:rPr>
                <w:sz w:val="18"/>
              </w:rPr>
              <w:t>Falha de instalação ou migração de dados legados</w:t>
            </w:r>
          </w:p>
        </w:tc>
        <w:tc>
          <w:tcPr>
            <w:tcW w:w="450" w:type="dxa"/>
            <w:shd w:fill="FFFFFF"/>
          </w:tcPr>
          <w:p>
            <w:pPr>
              <w:spacing w:after="0"/>
            </w:pPr>
            <w:r>
              <w:rPr>
                <w:sz w:val="18"/>
              </w:rPr>
              <w:t>3</w:t>
            </w:r>
          </w:p>
        </w:tc>
        <w:tc>
          <w:tcPr>
            <w:tcW w:w="450" w:type="dxa"/>
            <w:shd w:fill="FFFFFF"/>
          </w:tcPr>
          <w:p>
            <w:pPr>
              <w:spacing w:after="0"/>
            </w:pPr>
            <w:r>
              <w:rPr>
                <w:sz w:val="18"/>
              </w:rPr>
              <w:t>4</w:t>
            </w:r>
          </w:p>
        </w:tc>
        <w:tc>
          <w:tcPr>
            <w:tcW w:w="650" w:type="dxa"/>
            <w:shd w:fill="FFFFFF"/>
          </w:tcPr>
          <w:p>
            <w:pPr>
              <w:spacing w:after="0"/>
            </w:pPr>
            <w:r>
              <w:rPr>
                <w:sz w:val="18"/>
              </w:rPr>
              <w:t>12</w:t>
            </w:r>
          </w:p>
        </w:tc>
        <w:tc>
          <w:tcPr>
            <w:tcW w:w="2638" w:type="dxa"/>
            <w:shd w:fill="FFFFFF"/>
          </w:tcPr>
          <w:p>
            <w:pPr>
              <w:spacing w:after="0"/>
            </w:pPr>
            <w:r>
              <w:rPr>
                <w:sz w:val="18"/>
              </w:rPr>
              <w:t>3 — Moderado</w:t>
            </w:r>
          </w:p>
        </w:tc>
      </w:tr>
      <w:tr>
        <w:trPr>
          <w:cantSplit/>
        </w:trPr>
        <w:tc>
          <w:tcPr>
            <w:tcW w:w="650" w:type="dxa"/>
            <w:shd w:fill="F0F4F8"/>
          </w:tcPr>
          <w:p>
            <w:pPr>
              <w:spacing w:after="0"/>
            </w:pPr>
            <w:r>
              <w:rPr>
                <w:sz w:val="18"/>
              </w:rPr>
              <w:t>R09</w:t>
            </w:r>
          </w:p>
        </w:tc>
        <w:tc>
          <w:tcPr>
            <w:tcW w:w="4800" w:type="dxa"/>
            <w:shd w:fill="F0F4F8"/>
          </w:tcPr>
          <w:p>
            <w:pPr>
              <w:spacing w:after="0"/>
            </w:pPr>
            <w:r>
              <w:rPr>
                <w:sz w:val="18"/>
              </w:rPr>
              <w:t>Lentidão com aumento do volume</w:t>
            </w:r>
          </w:p>
        </w:tc>
        <w:tc>
          <w:tcPr>
            <w:tcW w:w="450" w:type="dxa"/>
            <w:shd w:fill="F0F4F8"/>
          </w:tcPr>
          <w:p>
            <w:pPr>
              <w:spacing w:after="0"/>
            </w:pPr>
            <w:r>
              <w:rPr>
                <w:sz w:val="18"/>
              </w:rPr>
              <w:t>3</w:t>
            </w:r>
          </w:p>
        </w:tc>
        <w:tc>
          <w:tcPr>
            <w:tcW w:w="450" w:type="dxa"/>
            <w:shd w:fill="F0F4F8"/>
          </w:tcPr>
          <w:p>
            <w:pPr>
              <w:spacing w:after="0"/>
            </w:pPr>
            <w:r>
              <w:rPr>
                <w:sz w:val="18"/>
              </w:rPr>
              <w:t>4</w:t>
            </w:r>
          </w:p>
        </w:tc>
        <w:tc>
          <w:tcPr>
            <w:tcW w:w="650" w:type="dxa"/>
            <w:shd w:fill="F0F4F8"/>
          </w:tcPr>
          <w:p>
            <w:pPr>
              <w:spacing w:after="0"/>
            </w:pPr>
            <w:r>
              <w:rPr>
                <w:sz w:val="18"/>
              </w:rPr>
              <w:t>12</w:t>
            </w:r>
          </w:p>
        </w:tc>
        <w:tc>
          <w:tcPr>
            <w:tcW w:w="2638" w:type="dxa"/>
            <w:shd w:fill="F0F4F8"/>
          </w:tcPr>
          <w:p>
            <w:pPr>
              <w:spacing w:after="0"/>
            </w:pPr>
            <w:r>
              <w:rPr>
                <w:sz w:val="18"/>
              </w:rPr>
              <w:t>3 — Moderado</w:t>
            </w:r>
          </w:p>
        </w:tc>
      </w:tr>
      <w:tr>
        <w:trPr>
          <w:cantSplit/>
        </w:trPr>
        <w:tc>
          <w:tcPr>
            <w:tcW w:w="650" w:type="dxa"/>
            <w:shd w:fill="FFFFFF"/>
          </w:tcPr>
          <w:p>
            <w:pPr>
              <w:spacing w:after="0"/>
            </w:pPr>
            <w:r>
              <w:rPr>
                <w:sz w:val="18"/>
              </w:rPr>
              <w:t>R10</w:t>
            </w:r>
          </w:p>
        </w:tc>
        <w:tc>
          <w:tcPr>
            <w:tcW w:w="4800" w:type="dxa"/>
            <w:shd w:fill="FFFFFF"/>
          </w:tcPr>
          <w:p>
            <w:pPr>
              <w:spacing w:after="0"/>
            </w:pPr>
            <w:r>
              <w:rPr>
                <w:sz w:val="18"/>
              </w:rPr>
              <w:t>Reservas sobrepostas por escrita fora da API</w:t>
            </w:r>
          </w:p>
        </w:tc>
        <w:tc>
          <w:tcPr>
            <w:tcW w:w="450" w:type="dxa"/>
            <w:shd w:fill="FFFFFF"/>
          </w:tcPr>
          <w:p>
            <w:pPr>
              <w:spacing w:after="0"/>
            </w:pPr>
            <w:r>
              <w:rPr>
                <w:sz w:val="18"/>
              </w:rPr>
              <w:t>2</w:t>
            </w:r>
          </w:p>
        </w:tc>
        <w:tc>
          <w:tcPr>
            <w:tcW w:w="450" w:type="dxa"/>
            <w:shd w:fill="FFFFFF"/>
          </w:tcPr>
          <w:p>
            <w:pPr>
              <w:spacing w:after="0"/>
            </w:pPr>
            <w:r>
              <w:rPr>
                <w:sz w:val="18"/>
              </w:rPr>
              <w:t>4</w:t>
            </w:r>
          </w:p>
        </w:tc>
        <w:tc>
          <w:tcPr>
            <w:tcW w:w="650" w:type="dxa"/>
            <w:shd w:fill="FFFFFF"/>
          </w:tcPr>
          <w:p>
            <w:pPr>
              <w:spacing w:after="0"/>
            </w:pPr>
            <w:r>
              <w:rPr>
                <w:sz w:val="18"/>
              </w:rPr>
              <w:t>8</w:t>
            </w:r>
          </w:p>
        </w:tc>
        <w:tc>
          <w:tcPr>
            <w:tcW w:w="2638" w:type="dxa"/>
            <w:shd w:fill="FFFFFF"/>
          </w:tcPr>
          <w:p>
            <w:pPr>
              <w:spacing w:after="0"/>
            </w:pPr>
            <w:r>
              <w:rPr>
                <w:sz w:val="18"/>
              </w:rPr>
              <w:t>2 — Baixo</w:t>
            </w:r>
          </w:p>
        </w:tc>
      </w:tr>
      <w:tr>
        <w:trPr>
          <w:cantSplit/>
        </w:trPr>
        <w:tc>
          <w:tcPr>
            <w:tcW w:w="650" w:type="dxa"/>
            <w:shd w:fill="F0F4F8"/>
          </w:tcPr>
          <w:p>
            <w:pPr>
              <w:spacing w:after="0"/>
            </w:pPr>
            <w:r>
              <w:rPr>
                <w:sz w:val="18"/>
              </w:rPr>
              <w:t>R11</w:t>
            </w:r>
          </w:p>
        </w:tc>
        <w:tc>
          <w:tcPr>
            <w:tcW w:w="4800" w:type="dxa"/>
            <w:shd w:fill="F0F4F8"/>
          </w:tcPr>
          <w:p>
            <w:pPr>
              <w:spacing w:after="0"/>
            </w:pPr>
            <w:r>
              <w:rPr>
                <w:sz w:val="18"/>
              </w:rPr>
              <w:t>Histórico e indicadores alterados sem rastreabilidade</w:t>
            </w:r>
          </w:p>
        </w:tc>
        <w:tc>
          <w:tcPr>
            <w:tcW w:w="450" w:type="dxa"/>
            <w:shd w:fill="F0F4F8"/>
          </w:tcPr>
          <w:p>
            <w:pPr>
              <w:spacing w:after="0"/>
            </w:pPr>
            <w:r>
              <w:rPr>
                <w:sz w:val="18"/>
              </w:rPr>
              <w:t>3</w:t>
            </w:r>
          </w:p>
        </w:tc>
        <w:tc>
          <w:tcPr>
            <w:tcW w:w="450" w:type="dxa"/>
            <w:shd w:fill="F0F4F8"/>
          </w:tcPr>
          <w:p>
            <w:pPr>
              <w:spacing w:after="0"/>
            </w:pPr>
            <w:r>
              <w:rPr>
                <w:sz w:val="18"/>
              </w:rPr>
              <w:t>4</w:t>
            </w:r>
          </w:p>
        </w:tc>
        <w:tc>
          <w:tcPr>
            <w:tcW w:w="650" w:type="dxa"/>
            <w:shd w:fill="F0F4F8"/>
          </w:tcPr>
          <w:p>
            <w:pPr>
              <w:spacing w:after="0"/>
            </w:pPr>
            <w:r>
              <w:rPr>
                <w:sz w:val="18"/>
              </w:rPr>
              <w:t>12</w:t>
            </w:r>
          </w:p>
        </w:tc>
        <w:tc>
          <w:tcPr>
            <w:tcW w:w="2638" w:type="dxa"/>
            <w:shd w:fill="F0F4F8"/>
          </w:tcPr>
          <w:p>
            <w:pPr>
              <w:spacing w:after="0"/>
            </w:pPr>
            <w:r>
              <w:rPr>
                <w:sz w:val="18"/>
              </w:rPr>
              <w:t>3 — Moderado</w:t>
            </w:r>
          </w:p>
        </w:tc>
      </w:tr>
      <w:tr>
        <w:trPr>
          <w:cantSplit/>
        </w:trPr>
        <w:tc>
          <w:tcPr>
            <w:tcW w:w="650" w:type="dxa"/>
            <w:shd w:fill="FFFFFF"/>
          </w:tcPr>
          <w:p>
            <w:pPr>
              <w:spacing w:after="0"/>
            </w:pPr>
            <w:r>
              <w:rPr>
                <w:sz w:val="18"/>
              </w:rPr>
              <w:t>R12</w:t>
            </w:r>
          </w:p>
        </w:tc>
        <w:tc>
          <w:tcPr>
            <w:tcW w:w="4800" w:type="dxa"/>
            <w:shd w:fill="FFFFFF"/>
          </w:tcPr>
          <w:p>
            <w:pPr>
              <w:spacing w:after="0"/>
            </w:pPr>
            <w:r>
              <w:rPr>
                <w:sz w:val="18"/>
              </w:rPr>
              <w:t>Dados pessoais sem ciclo de tratamento definido</w:t>
            </w:r>
          </w:p>
        </w:tc>
        <w:tc>
          <w:tcPr>
            <w:tcW w:w="450" w:type="dxa"/>
            <w:shd w:fill="FFFFFF"/>
          </w:tcPr>
          <w:p>
            <w:pPr>
              <w:spacing w:after="0"/>
            </w:pPr>
            <w:r>
              <w:rPr>
                <w:sz w:val="18"/>
              </w:rPr>
              <w:t>3</w:t>
            </w:r>
          </w:p>
        </w:tc>
        <w:tc>
          <w:tcPr>
            <w:tcW w:w="450" w:type="dxa"/>
            <w:shd w:fill="FFFFFF"/>
          </w:tcPr>
          <w:p>
            <w:pPr>
              <w:spacing w:after="0"/>
            </w:pPr>
            <w:r>
              <w:rPr>
                <w:sz w:val="18"/>
              </w:rPr>
              <w:t>4</w:t>
            </w:r>
          </w:p>
        </w:tc>
        <w:tc>
          <w:tcPr>
            <w:tcW w:w="650" w:type="dxa"/>
            <w:shd w:fill="FFFFFF"/>
          </w:tcPr>
          <w:p>
            <w:pPr>
              <w:spacing w:after="0"/>
            </w:pPr>
            <w:r>
              <w:rPr>
                <w:sz w:val="18"/>
              </w:rPr>
              <w:t>12</w:t>
            </w:r>
          </w:p>
        </w:tc>
        <w:tc>
          <w:tcPr>
            <w:tcW w:w="2638" w:type="dxa"/>
            <w:shd w:fill="FFFFFF"/>
          </w:tcPr>
          <w:p>
            <w:pPr>
              <w:spacing w:after="0"/>
            </w:pPr>
            <w:r>
              <w:rPr>
                <w:sz w:val="18"/>
              </w:rPr>
              <w:t>3 — Moderado</w:t>
            </w:r>
          </w:p>
        </w:tc>
      </w:tr>
      <w:tr>
        <w:trPr>
          <w:cantSplit/>
        </w:trPr>
        <w:tc>
          <w:tcPr>
            <w:tcW w:w="650" w:type="dxa"/>
            <w:shd w:fill="F0F4F8"/>
          </w:tcPr>
          <w:p>
            <w:pPr>
              <w:spacing w:after="0"/>
            </w:pPr>
            <w:r>
              <w:rPr>
                <w:sz w:val="18"/>
              </w:rPr>
              <w:t>R13</w:t>
            </w:r>
          </w:p>
        </w:tc>
        <w:tc>
          <w:tcPr>
            <w:tcW w:w="4800" w:type="dxa"/>
            <w:shd w:fill="F0F4F8"/>
          </w:tcPr>
          <w:p>
            <w:pPr>
              <w:spacing w:after="0"/>
            </w:pPr>
            <w:r>
              <w:rPr>
                <w:sz w:val="18"/>
              </w:rPr>
              <w:t>Falhas de rede confundidas com ausência de dados</w:t>
            </w:r>
          </w:p>
        </w:tc>
        <w:tc>
          <w:tcPr>
            <w:tcW w:w="450" w:type="dxa"/>
            <w:shd w:fill="F0F4F8"/>
          </w:tcPr>
          <w:p>
            <w:pPr>
              <w:spacing w:after="0"/>
            </w:pPr>
            <w:r>
              <w:rPr>
                <w:sz w:val="18"/>
              </w:rPr>
              <w:t>4</w:t>
            </w:r>
          </w:p>
        </w:tc>
        <w:tc>
          <w:tcPr>
            <w:tcW w:w="450" w:type="dxa"/>
            <w:shd w:fill="F0F4F8"/>
          </w:tcPr>
          <w:p>
            <w:pPr>
              <w:spacing w:after="0"/>
            </w:pPr>
            <w:r>
              <w:rPr>
                <w:sz w:val="18"/>
              </w:rPr>
              <w:t>3</w:t>
            </w:r>
          </w:p>
        </w:tc>
        <w:tc>
          <w:tcPr>
            <w:tcW w:w="650" w:type="dxa"/>
            <w:shd w:fill="F0F4F8"/>
          </w:tcPr>
          <w:p>
            <w:pPr>
              <w:spacing w:after="0"/>
            </w:pPr>
            <w:r>
              <w:rPr>
                <w:sz w:val="18"/>
              </w:rPr>
              <w:t>12</w:t>
            </w:r>
          </w:p>
        </w:tc>
        <w:tc>
          <w:tcPr>
            <w:tcW w:w="2638" w:type="dxa"/>
            <w:shd w:fill="F0F4F8"/>
          </w:tcPr>
          <w:p>
            <w:pPr>
              <w:spacing w:after="0"/>
            </w:pPr>
            <w:r>
              <w:rPr>
                <w:sz w:val="18"/>
              </w:rPr>
              <w:t>3 — Moderado</w:t>
            </w:r>
          </w:p>
        </w:tc>
      </w:tr>
      <w:tr>
        <w:trPr>
          <w:cantSplit/>
        </w:trPr>
        <w:tc>
          <w:tcPr>
            <w:tcW w:w="650" w:type="dxa"/>
            <w:shd w:fill="FFFFFF"/>
          </w:tcPr>
          <w:p>
            <w:pPr>
              <w:spacing w:after="0"/>
            </w:pPr>
            <w:r>
              <w:rPr>
                <w:sz w:val="18"/>
              </w:rPr>
              <w:t>R14</w:t>
            </w:r>
          </w:p>
        </w:tc>
        <w:tc>
          <w:tcPr>
            <w:tcW w:w="4800" w:type="dxa"/>
            <w:shd w:fill="FFFFFF"/>
          </w:tcPr>
          <w:p>
            <w:pPr>
              <w:spacing w:after="0"/>
            </w:pPr>
            <w:r>
              <w:rPr>
                <w:sz w:val="18"/>
              </w:rPr>
              <w:t>Horários incorretos por fuso e calendário incompleto</w:t>
            </w:r>
          </w:p>
        </w:tc>
        <w:tc>
          <w:tcPr>
            <w:tcW w:w="450" w:type="dxa"/>
            <w:shd w:fill="FFFFFF"/>
          </w:tcPr>
          <w:p>
            <w:pPr>
              <w:spacing w:after="0"/>
            </w:pPr>
            <w:r>
              <w:rPr>
                <w:sz w:val="18"/>
              </w:rPr>
              <w:t>3</w:t>
            </w:r>
          </w:p>
        </w:tc>
        <w:tc>
          <w:tcPr>
            <w:tcW w:w="450" w:type="dxa"/>
            <w:shd w:fill="FFFFFF"/>
          </w:tcPr>
          <w:p>
            <w:pPr>
              <w:spacing w:after="0"/>
            </w:pPr>
            <w:r>
              <w:rPr>
                <w:sz w:val="18"/>
              </w:rPr>
              <w:t>3</w:t>
            </w:r>
          </w:p>
        </w:tc>
        <w:tc>
          <w:tcPr>
            <w:tcW w:w="650" w:type="dxa"/>
            <w:shd w:fill="FFFFFF"/>
          </w:tcPr>
          <w:p>
            <w:pPr>
              <w:spacing w:after="0"/>
            </w:pPr>
            <w:r>
              <w:rPr>
                <w:sz w:val="18"/>
              </w:rPr>
              <w:t>9</w:t>
            </w:r>
          </w:p>
        </w:tc>
        <w:tc>
          <w:tcPr>
            <w:tcW w:w="2638" w:type="dxa"/>
            <w:shd w:fill="FFFFFF"/>
          </w:tcPr>
          <w:p>
            <w:pPr>
              <w:spacing w:after="0"/>
            </w:pPr>
            <w:r>
              <w:rPr>
                <w:sz w:val="18"/>
              </w:rPr>
              <w:t>3 — Moderado</w:t>
            </w:r>
          </w:p>
        </w:tc>
      </w:tr>
      <w:tr>
        <w:trPr>
          <w:cantSplit/>
        </w:trPr>
        <w:tc>
          <w:tcPr>
            <w:tcW w:w="650" w:type="dxa"/>
            <w:shd w:fill="F0F4F8"/>
          </w:tcPr>
          <w:p>
            <w:pPr>
              <w:spacing w:after="0"/>
            </w:pPr>
            <w:r>
              <w:rPr>
                <w:sz w:val="18"/>
              </w:rPr>
              <w:t>R15</w:t>
            </w:r>
          </w:p>
        </w:tc>
        <w:tc>
          <w:tcPr>
            <w:tcW w:w="4800" w:type="dxa"/>
            <w:shd w:fill="F0F4F8"/>
          </w:tcPr>
          <w:p>
            <w:pPr>
              <w:spacing w:after="0"/>
            </w:pPr>
            <w:r>
              <w:rPr>
                <w:sz w:val="18"/>
              </w:rPr>
              <w:t>Fluxos inacessíveis por teclado ou falha de animação</w:t>
            </w:r>
          </w:p>
        </w:tc>
        <w:tc>
          <w:tcPr>
            <w:tcW w:w="450" w:type="dxa"/>
            <w:shd w:fill="F0F4F8"/>
          </w:tcPr>
          <w:p>
            <w:pPr>
              <w:spacing w:after="0"/>
            </w:pPr>
            <w:r>
              <w:rPr>
                <w:sz w:val="18"/>
              </w:rPr>
              <w:t>4</w:t>
            </w:r>
          </w:p>
        </w:tc>
        <w:tc>
          <w:tcPr>
            <w:tcW w:w="450" w:type="dxa"/>
            <w:shd w:fill="F0F4F8"/>
          </w:tcPr>
          <w:p>
            <w:pPr>
              <w:spacing w:after="0"/>
            </w:pPr>
            <w:r>
              <w:rPr>
                <w:sz w:val="18"/>
              </w:rPr>
              <w:t>3</w:t>
            </w:r>
          </w:p>
        </w:tc>
        <w:tc>
          <w:tcPr>
            <w:tcW w:w="650" w:type="dxa"/>
            <w:shd w:fill="F0F4F8"/>
          </w:tcPr>
          <w:p>
            <w:pPr>
              <w:spacing w:after="0"/>
            </w:pPr>
            <w:r>
              <w:rPr>
                <w:sz w:val="18"/>
              </w:rPr>
              <w:t>12</w:t>
            </w:r>
          </w:p>
        </w:tc>
        <w:tc>
          <w:tcPr>
            <w:tcW w:w="2638" w:type="dxa"/>
            <w:shd w:fill="F0F4F8"/>
          </w:tcPr>
          <w:p>
            <w:pPr>
              <w:spacing w:after="0"/>
            </w:pPr>
            <w:r>
              <w:rPr>
                <w:sz w:val="18"/>
              </w:rPr>
              <w:t>3 — Moderado</w:t>
            </w:r>
          </w:p>
        </w:tc>
      </w:tr>
      <w:tr>
        <w:trPr>
          <w:cantSplit/>
        </w:trPr>
        <w:tc>
          <w:tcPr>
            <w:tcW w:w="650" w:type="dxa"/>
            <w:shd w:fill="FFFFFF"/>
          </w:tcPr>
          <w:p>
            <w:pPr>
              <w:spacing w:after="0"/>
            </w:pPr>
            <w:r>
              <w:rPr>
                <w:sz w:val="18"/>
              </w:rPr>
              <w:t>R16</w:t>
            </w:r>
          </w:p>
        </w:tc>
        <w:tc>
          <w:tcPr>
            <w:tcW w:w="4800" w:type="dxa"/>
            <w:shd w:fill="FFFFFF"/>
          </w:tcPr>
          <w:p>
            <w:pPr>
              <w:spacing w:after="0"/>
            </w:pPr>
            <w:r>
              <w:rPr>
                <w:sz w:val="18"/>
              </w:rPr>
              <w:t>Incidentes detectados tarde e suporte sem diagnóstico</w:t>
            </w:r>
          </w:p>
        </w:tc>
        <w:tc>
          <w:tcPr>
            <w:tcW w:w="450" w:type="dxa"/>
            <w:shd w:fill="FFFFFF"/>
          </w:tcPr>
          <w:p>
            <w:pPr>
              <w:spacing w:after="0"/>
            </w:pPr>
            <w:r>
              <w:rPr>
                <w:sz w:val="18"/>
              </w:rPr>
              <w:t>3</w:t>
            </w:r>
          </w:p>
        </w:tc>
        <w:tc>
          <w:tcPr>
            <w:tcW w:w="450" w:type="dxa"/>
            <w:shd w:fill="FFFFFF"/>
          </w:tcPr>
          <w:p>
            <w:pPr>
              <w:spacing w:after="0"/>
            </w:pPr>
            <w:r>
              <w:rPr>
                <w:sz w:val="18"/>
              </w:rPr>
              <w:t>4</w:t>
            </w:r>
          </w:p>
        </w:tc>
        <w:tc>
          <w:tcPr>
            <w:tcW w:w="650" w:type="dxa"/>
            <w:shd w:fill="FFFFFF"/>
          </w:tcPr>
          <w:p>
            <w:pPr>
              <w:spacing w:after="0"/>
            </w:pPr>
            <w:r>
              <w:rPr>
                <w:sz w:val="18"/>
              </w:rPr>
              <w:t>12</w:t>
            </w:r>
          </w:p>
        </w:tc>
        <w:tc>
          <w:tcPr>
            <w:tcW w:w="2638" w:type="dxa"/>
            <w:shd w:fill="FFFFFF"/>
          </w:tcPr>
          <w:p>
            <w:pPr>
              <w:spacing w:after="0"/>
            </w:pPr>
            <w:r>
              <w:rPr>
                <w:sz w:val="18"/>
              </w:rPr>
              <w:t>3 — Moderado</w:t>
            </w:r>
          </w:p>
        </w:tc>
      </w:tr>
      <w:tr>
        <w:trPr>
          <w:cantSplit/>
        </w:trPr>
        <w:tc>
          <w:tcPr>
            <w:tcW w:w="650" w:type="dxa"/>
            <w:shd w:fill="F0F4F8"/>
          </w:tcPr>
          <w:p>
            <w:pPr>
              <w:spacing w:after="0"/>
            </w:pPr>
            <w:r>
              <w:rPr>
                <w:sz w:val="18"/>
              </w:rPr>
              <w:t>R17</w:t>
            </w:r>
          </w:p>
        </w:tc>
        <w:tc>
          <w:tcPr>
            <w:tcW w:w="4800" w:type="dxa"/>
            <w:shd w:fill="F0F4F8"/>
          </w:tcPr>
          <w:p>
            <w:pPr>
              <w:spacing w:after="0"/>
            </w:pPr>
            <w:r>
              <w:rPr>
                <w:sz w:val="18"/>
              </w:rPr>
              <w:t>Abuso de reservas e sobrecarga de moderação</w:t>
            </w:r>
          </w:p>
        </w:tc>
        <w:tc>
          <w:tcPr>
            <w:tcW w:w="450" w:type="dxa"/>
            <w:shd w:fill="F0F4F8"/>
          </w:tcPr>
          <w:p>
            <w:pPr>
              <w:spacing w:after="0"/>
            </w:pPr>
            <w:r>
              <w:rPr>
                <w:sz w:val="18"/>
              </w:rPr>
              <w:t>3</w:t>
            </w:r>
          </w:p>
        </w:tc>
        <w:tc>
          <w:tcPr>
            <w:tcW w:w="450" w:type="dxa"/>
            <w:shd w:fill="F0F4F8"/>
          </w:tcPr>
          <w:p>
            <w:pPr>
              <w:spacing w:after="0"/>
            </w:pPr>
            <w:r>
              <w:rPr>
                <w:sz w:val="18"/>
              </w:rPr>
              <w:t>3</w:t>
            </w:r>
          </w:p>
        </w:tc>
        <w:tc>
          <w:tcPr>
            <w:tcW w:w="650" w:type="dxa"/>
            <w:shd w:fill="F0F4F8"/>
          </w:tcPr>
          <w:p>
            <w:pPr>
              <w:spacing w:after="0"/>
            </w:pPr>
            <w:r>
              <w:rPr>
                <w:sz w:val="18"/>
              </w:rPr>
              <w:t>9</w:t>
            </w:r>
          </w:p>
        </w:tc>
        <w:tc>
          <w:tcPr>
            <w:tcW w:w="2638" w:type="dxa"/>
            <w:shd w:fill="F0F4F8"/>
          </w:tcPr>
          <w:p>
            <w:pPr>
              <w:spacing w:after="0"/>
            </w:pPr>
            <w:r>
              <w:rPr>
                <w:sz w:val="18"/>
              </w:rPr>
              <w:t>3 — Moderado</w:t>
            </w:r>
          </w:p>
        </w:tc>
      </w:tr>
      <w:tr>
        <w:trPr>
          <w:cantSplit/>
        </w:trPr>
        <w:tc>
          <w:tcPr>
            <w:tcW w:w="650" w:type="dxa"/>
            <w:shd w:fill="FFFFFF"/>
          </w:tcPr>
          <w:p>
            <w:pPr>
              <w:spacing w:after="0"/>
            </w:pPr>
            <w:r>
              <w:rPr>
                <w:sz w:val="18"/>
              </w:rPr>
              <w:t>R18</w:t>
            </w:r>
          </w:p>
        </w:tc>
        <w:tc>
          <w:tcPr>
            <w:tcW w:w="4800" w:type="dxa"/>
            <w:shd w:fill="FFFFFF"/>
          </w:tcPr>
          <w:p>
            <w:pPr>
              <w:spacing w:after="0"/>
            </w:pPr>
            <w:r>
              <w:rPr>
                <w:sz w:val="18"/>
              </w:rPr>
              <w:t>Manutenção difícil e dependências sem rotina de revisão</w:t>
            </w:r>
          </w:p>
        </w:tc>
        <w:tc>
          <w:tcPr>
            <w:tcW w:w="450" w:type="dxa"/>
            <w:shd w:fill="FFFFFF"/>
          </w:tcPr>
          <w:p>
            <w:pPr>
              <w:spacing w:after="0"/>
            </w:pPr>
            <w:r>
              <w:rPr>
                <w:sz w:val="18"/>
              </w:rPr>
              <w:t>3</w:t>
            </w:r>
          </w:p>
        </w:tc>
        <w:tc>
          <w:tcPr>
            <w:tcW w:w="450" w:type="dxa"/>
            <w:shd w:fill="FFFFFF"/>
          </w:tcPr>
          <w:p>
            <w:pPr>
              <w:spacing w:after="0"/>
            </w:pPr>
            <w:r>
              <w:rPr>
                <w:sz w:val="18"/>
              </w:rPr>
              <w:t>3</w:t>
            </w:r>
          </w:p>
        </w:tc>
        <w:tc>
          <w:tcPr>
            <w:tcW w:w="650" w:type="dxa"/>
            <w:shd w:fill="FFFFFF"/>
          </w:tcPr>
          <w:p>
            <w:pPr>
              <w:spacing w:after="0"/>
            </w:pPr>
            <w:r>
              <w:rPr>
                <w:sz w:val="18"/>
              </w:rPr>
              <w:t>9</w:t>
            </w:r>
          </w:p>
        </w:tc>
        <w:tc>
          <w:tcPr>
            <w:tcW w:w="2638" w:type="dxa"/>
            <w:shd w:fill="FFFFFF"/>
          </w:tcPr>
          <w:p>
            <w:pPr>
              <w:spacing w:after="0"/>
            </w:pPr>
            <w:r>
              <w:rPr>
                <w:sz w:val="18"/>
              </w:rPr>
              <w:t>3 — Moderado</w:t>
            </w:r>
          </w:p>
        </w:tc>
      </w:tr>
    </w:tbl>
    <w:p>
      <w:pPr>
        <w:pStyle w:val="Heading2"/>
      </w:pPr>
      <w:r>
        <w:t xml:space="preserve">Priorização</w:t>
      </w:r>
    </w:p>
    <w:p>
      <w:pPr>
        <w:pStyle w:val="Normal"/>
      </w:pPr>
      <w:r>
        <w:t xml:space="preserve">R01 depende da forma de hospedagem; validar primeiro. R02, R03, R05 e R07 exigem atenção antes de operar publicamente com dados reais. Riscos moderados e baixos permanecem no plano, com acompanhamento e tratamento proporcional. A ordem dentro de um mesmo nível considera dependências e impacto no atendimento.</w:t>
      </w:r>
    </w:p>
    <w:p>
      <w:r>
        <w:br w:type="page"/>
      </w:r>
    </w:p>
    <w:p>
      <w:pPr>
        <w:pStyle w:val="Heading1"/>
      </w:pPr>
      <w:r>
        <w:t xml:space="preserve">5. Análise e resposta por risco</w:t>
      </w:r>
    </w:p>
    <w:p>
      <w:pPr>
        <w:pStyle w:val="Heading2"/>
      </w:pPr>
      <w:r>
        <w:t xml:space="preserve">R01 • Publicação sem backend funcional</w:t>
      </w:r>
    </w:p>
    <w:p>
      <w:pPr>
        <w:pStyle w:val="Detail"/>
      </w:pPr>
      <w:r>
        <w:rPr>
          <w:b/>
        </w:rPr>
        <w:t xml:space="preserve">Classificação: </w:t>
      </w:r>
      <w:r>
        <w:t xml:space="preserve">Implantação | P 5 × I 4 = 20 | Nível 5/5 — Crítico.</w:t>
      </w:r>
    </w:p>
    <w:p>
      <w:pPr>
        <w:pStyle w:val="Detail"/>
      </w:pPr>
      <w:r>
        <w:rPr>
          <w:b/>
        </w:rPr>
        <w:t xml:space="preserve">Evidência e análise: </w:t>
      </w:r>
      <w:r>
        <w:t xml:space="preserve">Constatado na configuração; efeito condicionado ao uso do GitHub Pages. O workflow publica somente BarberApp/BarberApp e config.js aponta para /api. Sem um servidor separado configurado, o site abre, mas login, cadastros e reservas não funcionam. Não foi verificada uma implantação externa.</w:t>
      </w:r>
    </w:p>
    <w:p>
      <w:pPr>
        <w:pStyle w:val="Detail"/>
      </w:pPr>
      <w:r>
        <w:rPr>
          <w:b/>
        </w:rPr>
        <w:t xml:space="preserve">Controles existentes: </w:t>
      </w:r>
      <w:r>
        <w:t xml:space="preserve">Há servidor Node.js e instruções para hospedagem conjunta ou separada.</w:t>
      </w:r>
    </w:p>
    <w:p>
      <w:pPr>
        <w:pStyle w:val="Detail"/>
      </w:pPr>
      <w:r>
        <w:rPr>
          <w:b/>
        </w:rPr>
        <w:t xml:space="preserve">Resposta recomendada: </w:t>
      </w:r>
      <w:r>
        <w:t xml:space="preserve">Evitar: publicar frontend e API no servidor Node.js ou configurar a URL HTTPS da API e CORS_ORIGIN. Adicionar verificação de saúde e um fluxo de reserva de teste antes de liberar a versão.</w:t>
      </w:r>
    </w:p>
    <w:p>
      <w:pPr>
        <w:pStyle w:val="Detail"/>
      </w:pPr>
      <w:r>
        <w:rPr>
          <w:b/>
        </w:rPr>
        <w:t xml:space="preserve">Contingência: </w:t>
      </w:r>
      <w:r>
        <w:t xml:space="preserve">Se falhar, reverter a configuração/publicação e organizar os atendimentos por uma agenda manual única.</w:t>
      </w:r>
    </w:p>
    <w:p>
      <w:pPr>
        <w:pStyle w:val="Detail"/>
      </w:pPr>
      <w:r>
        <w:rPr>
          <w:b/>
        </w:rPr>
        <w:t xml:space="preserve">Monitoramento e gatilho: </w:t>
      </w:r>
      <w:r>
        <w:t xml:space="preserve">Após cada publicação e a cada 5 minutos: verificar /api/health e carregamento de serviços. Acionar suporte após 2 falhas consecutivas ou qualquer falha no fluxo de homologação.</w:t>
      </w:r>
    </w:p>
    <w:p>
      <w:pPr>
        <w:pStyle w:val="Detail"/>
      </w:pPr>
      <w:r>
        <w:rPr>
          <w:b/>
        </w:rPr>
        <w:t xml:space="preserve">Responsável / prazo: </w:t>
      </w:r>
      <w:r>
        <w:t xml:space="preserve">Infraestrutura e desenvolvimento / Antes da próxima publicação.</w:t>
      </w:r>
    </w:p>
    <w:p>
      <w:pPr>
        <w:pStyle w:val="Detail"/>
      </w:pPr>
      <w:r>
        <w:rPr>
          <w:b/>
        </w:rPr>
        <w:t xml:space="preserve">Referências locais: </w:t>
      </w:r>
      <w:r>
        <w:t xml:space="preserve">.github/workflows/deploy.yml; js/config.js; backend/server.js; backend/README.md.</w:t>
      </w:r>
    </w:p>
    <w:p>
      <w:pPr>
        <w:pStyle w:val="Heading2"/>
      </w:pPr>
      <w:r>
        <w:t xml:space="preserve">R02 • Perda de dados e recuperação não comprovada</w:t>
      </w:r>
    </w:p>
    <w:p>
      <w:pPr>
        <w:pStyle w:val="Detail"/>
      </w:pPr>
      <w:r>
        <w:rPr>
          <w:b/>
        </w:rPr>
        <w:t xml:space="preserve">Classificação: </w:t>
      </w:r>
      <w:r>
        <w:t xml:space="preserve">Continuidade | P 3 × I 5 = 15 | Nível 4/5 — Alto.</w:t>
      </w:r>
    </w:p>
    <w:p>
      <w:pPr>
        <w:pStyle w:val="Detail"/>
      </w:pPr>
      <w:r>
        <w:rPr>
          <w:b/>
        </w:rPr>
        <w:t xml:space="preserve">Evidência e análise: </w:t>
      </w:r>
      <w:r>
        <w:t xml:space="preserve">Ausência de evidência no repositório; infraestrutura externa não avaliada. Não foram encontrados rotinas de backup, retenção ou ensaios de restauração. Falha do banco ou exclusão acidental pode comprometer agenda, usuários e histórico de serviços.</w:t>
      </w:r>
    </w:p>
    <w:p>
      <w:pPr>
        <w:pStyle w:val="Detail"/>
      </w:pPr>
      <w:r>
        <w:rPr>
          <w:b/>
        </w:rPr>
        <w:t xml:space="preserve">Controles existentes: </w:t>
      </w:r>
      <w:r>
        <w:t xml:space="preserve">Transações e chaves estrangeiras preservam consistência, mas não substituem cópias recuperáveis.</w:t>
      </w:r>
    </w:p>
    <w:p>
      <w:pPr>
        <w:pStyle w:val="Detail"/>
      </w:pPr>
      <w:r>
        <w:rPr>
          <w:b/>
        </w:rPr>
        <w:t xml:space="preserve">Resposta recomendada: </w:t>
      </w:r>
      <w:r>
        <w:t xml:space="preserve">Mitigar: automatizar backups protegidos e separados do banco principal; testar restauração. Propor perda máxima de 24 horas de dados (RPO) e recuperação em até 4 horas (RTO), a validar com a gestão.</w:t>
      </w:r>
    </w:p>
    <w:p>
      <w:pPr>
        <w:pStyle w:val="Detail"/>
      </w:pPr>
      <w:r>
        <w:rPr>
          <w:b/>
        </w:rPr>
        <w:t xml:space="preserve">Contingência: </w:t>
      </w:r>
      <w:r>
        <w:t xml:space="preserve">Isolar a causa, restaurar em ambiente limpo e reconciliar reservas com a agenda manual antes de reabrir.</w:t>
      </w:r>
    </w:p>
    <w:p>
      <w:pPr>
        <w:pStyle w:val="Detail"/>
      </w:pPr>
      <w:r>
        <w:rPr>
          <w:b/>
        </w:rPr>
        <w:t xml:space="preserve">Monitoramento e gatilho: </w:t>
      </w:r>
      <w:r>
        <w:t xml:space="preserve">Diariamente: idade e sucesso do backup; alerta se superar 24 horas. Mensalmente: restaurar uma cópia e registrar tempo e integridade. Qualquer restauração malsucedida exige ação imediata.</w:t>
      </w:r>
    </w:p>
    <w:p>
      <w:pPr>
        <w:pStyle w:val="Detail"/>
      </w:pPr>
      <w:r>
        <w:rPr>
          <w:b/>
        </w:rPr>
        <w:t xml:space="preserve">Responsável / prazo: </w:t>
      </w:r>
      <w:r>
        <w:t xml:space="preserve">Infraestrutura e responsável pelo banco / Antes de operar com dados reais.</w:t>
      </w:r>
    </w:p>
    <w:p>
      <w:pPr>
        <w:pStyle w:val="Detail"/>
      </w:pPr>
      <w:r>
        <w:rPr>
          <w:b/>
        </w:rPr>
        <w:t xml:space="preserve">Referências locais: </w:t>
      </w:r>
      <w:r>
        <w:t xml:space="preserve">backend/db.js; backend/schema.sql; backend/README.md; inventário do repositório.</w:t>
      </w:r>
    </w:p>
    <w:p>
      <w:r>
        <w:br w:type="page"/>
      </w:r>
    </w:p>
    <w:p>
      <w:pPr>
        <w:pStyle w:val="Heading1"/>
      </w:pPr>
      <w:r>
        <w:t xml:space="preserve">5. Análise e resposta por risco — continuação</w:t>
      </w:r>
    </w:p>
    <w:p>
      <w:pPr>
        <w:pStyle w:val="Heading2"/>
      </w:pPr>
      <w:r>
        <w:t xml:space="preserve">R03 • Uso indevido de sessão de usuário</w:t>
      </w:r>
    </w:p>
    <w:p>
      <w:pPr>
        <w:pStyle w:val="Detail"/>
      </w:pPr>
      <w:r>
        <w:rPr>
          <w:b/>
        </w:rPr>
        <w:t xml:space="preserve">Classificação: </w:t>
      </w:r>
      <w:r>
        <w:t xml:space="preserve">Segurança | P 3 × I 5 = 15 | Nível 4/5 — Alto.</w:t>
      </w:r>
    </w:p>
    <w:p>
      <w:pPr>
        <w:pStyle w:val="Detail"/>
      </w:pPr>
      <w:r>
        <w:rPr>
          <w:b/>
        </w:rPr>
        <w:t xml:space="preserve">Evidência e análise: </w:t>
      </w:r>
      <w:r>
        <w:t xml:space="preserve">Exposição potencial identificada; exploração não demonstrada. O token fica no localStorage e a sessão dura sete dias. Um script malicioso executado na mesma origem poderia ler o token e agir como o usuário, inclusive como administrador. Não há CSP definida pela aplicação.</w:t>
      </w:r>
    </w:p>
    <w:p>
      <w:pPr>
        <w:pStyle w:val="Detail"/>
      </w:pPr>
      <w:r>
        <w:rPr>
          <w:b/>
        </w:rPr>
        <w:t xml:space="preserve">Controles existentes: </w:t>
      </w:r>
      <w:r>
        <w:t xml:space="preserve">Senhas scrypt com salt; token aleatório e hash no banco; escapeHTML; validação de fotos; autorização no backend. Nenhuma falha de XSS foi comprovada nesta revisão.</w:t>
      </w:r>
    </w:p>
    <w:p>
      <w:pPr>
        <w:pStyle w:val="Detail"/>
      </w:pPr>
      <w:r>
        <w:rPr>
          <w:b/>
        </w:rPr>
        <w:t xml:space="preserve">Resposta recomendada: </w:t>
      </w:r>
      <w:r>
        <w:t xml:space="preserve">Mitigar: reduzir exposição da sessão, avaliar cookie HttpOnly/Secure/SameSite com proteção CSRF, definir CSP compatível com os scripts existentes e permitir revogação de todas as sessões. Verificar HTTPS na hospedagem.</w:t>
      </w:r>
    </w:p>
    <w:p>
      <w:pPr>
        <w:pStyle w:val="Detail"/>
      </w:pPr>
      <w:r>
        <w:rPr>
          <w:b/>
        </w:rPr>
        <w:t xml:space="preserve">Contingência: </w:t>
      </w:r>
      <w:r>
        <w:t xml:space="preserve">Revogar sessões afetadas, conter a origem do script e revisar operações realizadas durante a exposição.</w:t>
      </w:r>
    </w:p>
    <w:p>
      <w:pPr>
        <w:pStyle w:val="Detail"/>
      </w:pPr>
      <w:r>
        <w:rPr>
          <w:b/>
        </w:rPr>
        <w:t xml:space="preserve">Monitoramento e gatilho: </w:t>
      </w:r>
      <w:r>
        <w:t xml:space="preserve">A cada versão: revisar inserções HTML e cabeçalhos. Diariamente: investigar ações administrativas inesperadas. Qualquer execução de script não autorizado ou sessão indevida exige contenção imediata.</w:t>
      </w:r>
    </w:p>
    <w:p>
      <w:pPr>
        <w:pStyle w:val="Detail"/>
      </w:pPr>
      <w:r>
        <w:rPr>
          <w:b/>
        </w:rPr>
        <w:t xml:space="preserve">Responsável / prazo: </w:t>
      </w:r>
      <w:r>
        <w:t xml:space="preserve">Desenvolvimento e responsável por segurança / Antes de uso público.</w:t>
      </w:r>
    </w:p>
    <w:p>
      <w:pPr>
        <w:pStyle w:val="Detail"/>
      </w:pPr>
      <w:r>
        <w:rPr>
          <w:b/>
        </w:rPr>
        <w:t xml:space="preserve">Referências locais: </w:t>
      </w:r>
      <w:r>
        <w:t xml:space="preserve">js/api.js: getToken/setToken; backend/security.js: session; backend/schema.sql: sessoes; backend/app.js.</w:t>
      </w:r>
    </w:p>
    <w:p>
      <w:pPr>
        <w:pStyle w:val="Heading2"/>
      </w:pPr>
      <w:r>
        <w:t xml:space="preserve">R04 • Bloqueio coletivo e abuso na autenticação</w:t>
      </w:r>
    </w:p>
    <w:p>
      <w:pPr>
        <w:pStyle w:val="Detail"/>
      </w:pPr>
      <w:r>
        <w:rPr>
          <w:b/>
        </w:rPr>
        <w:t xml:space="preserve">Classificação: </w:t>
      </w:r>
      <w:r>
        <w:t xml:space="preserve">Segurança e disponibilidade | P 4 × I 3 = 12 | Nível 3/5 — Moderado.</w:t>
      </w:r>
    </w:p>
    <w:p>
      <w:pPr>
        <w:pStyle w:val="Detail"/>
      </w:pPr>
      <w:r>
        <w:rPr>
          <w:b/>
        </w:rPr>
        <w:t xml:space="preserve">Evidência e análise: </w:t>
      </w:r>
      <w:r>
        <w:t xml:space="preserve">Limitação observada no código; efeito depende da topologia. limitAuth usa req.socket.remoteAddress e um Map local de 30 tentativas por 15 minutos. Atrás de um proxy, clientes podem compartilhar a mesma chave e bloquear uns aos outros; múltiplas instâncias mantêm contadores diferentes. A senha mínima é de seis caracteres.</w:t>
      </w:r>
    </w:p>
    <w:p>
      <w:pPr>
        <w:pStyle w:val="Detail"/>
      </w:pPr>
      <w:r>
        <w:rPr>
          <w:b/>
        </w:rPr>
        <w:t xml:space="preserve">Controles existentes: </w:t>
      </w:r>
      <w:r>
        <w:t xml:space="preserve">Há limitação de tentativas, mensagem genérica de credenciais e hashing de senha.</w:t>
      </w:r>
    </w:p>
    <w:p>
      <w:pPr>
        <w:pStyle w:val="Detail"/>
      </w:pPr>
      <w:r>
        <w:rPr>
          <w:b/>
        </w:rPr>
        <w:t xml:space="preserve">Resposta recomendada: </w:t>
      </w:r>
      <w:r>
        <w:t xml:space="preserve">Mitigar: identificar IP apenas por proxies confiáveis, combinar limite por conta/IP em armazenamento compartilhado, reforçar política de senhas e proteção de administradores.</w:t>
      </w:r>
    </w:p>
    <w:p>
      <w:pPr>
        <w:pStyle w:val="Detail"/>
      </w:pPr>
      <w:r>
        <w:rPr>
          <w:b/>
        </w:rPr>
        <w:t xml:space="preserve">Contingência: </w:t>
      </w:r>
      <w:r>
        <w:t xml:space="preserve">Revisar bloqueios indevidos sem desligar toda a proteção; revogar sessões caso haja conta comprometida.</w:t>
      </w:r>
    </w:p>
    <w:p>
      <w:pPr>
        <w:pStyle w:val="Detail"/>
      </w:pPr>
      <w:r>
        <w:rPr>
          <w:b/>
        </w:rPr>
        <w:t xml:space="preserve">Monitoramento e gatilho: </w:t>
      </w:r>
      <w:r>
        <w:t xml:space="preserve">Diariamente: taxa de 429 e falhas por conta/origem. Alertar se mais de 5% dos logins forem bloqueados em 15 minutos; testar dois clientes atrás do mesmo proxy a cada mudança de infraestrutura.</w:t>
      </w:r>
    </w:p>
    <w:p>
      <w:pPr>
        <w:pStyle w:val="Detail"/>
      </w:pPr>
      <w:r>
        <w:rPr>
          <w:b/>
        </w:rPr>
        <w:t xml:space="preserve">Responsável / prazo: </w:t>
      </w:r>
      <w:r>
        <w:t xml:space="preserve">Backend e infraestrutura / Antes da hospedagem atrás de proxy.</w:t>
      </w:r>
    </w:p>
    <w:p>
      <w:pPr>
        <w:pStyle w:val="Detail"/>
      </w:pPr>
      <w:r>
        <w:rPr>
          <w:b/>
        </w:rPr>
        <w:t xml:space="preserve">Referências locais: </w:t>
      </w:r>
      <w:r>
        <w:t xml:space="preserve">backend/app.js: limitAuth; backend/security.js: hashPassword.</w:t>
      </w:r>
    </w:p>
    <w:p>
      <w:r>
        <w:br w:type="page"/>
      </w:r>
    </w:p>
    <w:p>
      <w:pPr>
        <w:pStyle w:val="Heading1"/>
      </w:pPr>
      <w:r>
        <w:t xml:space="preserve">5. Análise e resposta por risco — continuação</w:t>
      </w:r>
    </w:p>
    <w:p>
      <w:pPr>
        <w:pStyle w:val="Heading2"/>
      </w:pPr>
      <w:r>
        <w:t xml:space="preserve">R05 • Promoção da fila incompatível com o expediente</w:t>
      </w:r>
    </w:p>
    <w:p>
      <w:pPr>
        <w:pStyle w:val="Detail"/>
      </w:pPr>
      <w:r>
        <w:rPr>
          <w:b/>
        </w:rPr>
        <w:t xml:space="preserve">Classificação: </w:t>
      </w:r>
      <w:r>
        <w:t xml:space="preserve">Regras de negócio | P 4 × I 4 = 16 | Nível 4/5 — Alto.</w:t>
      </w:r>
    </w:p>
    <w:p>
      <w:pPr>
        <w:pStyle w:val="Detail"/>
      </w:pPr>
      <w:r>
        <w:rPr>
          <w:b/>
        </w:rPr>
        <w:t xml:space="preserve">Evidência e análise: </w:t>
      </w:r>
      <w:r>
        <w:t xml:space="preserve">Lacuna constatada por leitura; reprodução em banco pendente. saveBarber altera dias, horários e serviços sem reconciliar reservas existentes. promote verifica conflito, profissional ativo e data futura, mas não revalida dias, expediente ou vínculo atual do serviço. Um pedido antigo pode virar reserva que o profissional não pode atender.</w:t>
      </w:r>
    </w:p>
    <w:p>
      <w:pPr>
        <w:pStyle w:val="Detail"/>
      </w:pPr>
      <w:r>
        <w:rPr>
          <w:b/>
        </w:rPr>
        <w:t xml:space="preserve">Controles existentes: </w:t>
      </w:r>
      <w:r>
        <w:t xml:space="preserve">Promoção transacional, fila ordenada por ID e verificação de sobreposição.</w:t>
      </w:r>
    </w:p>
    <w:p>
      <w:pPr>
        <w:pStyle w:val="Detail"/>
      </w:pPr>
      <w:r>
        <w:rPr>
          <w:b/>
        </w:rPr>
        <w:t xml:space="preserve">Resposta recomendada: </w:t>
      </w:r>
      <w:r>
        <w:t xml:space="preserve">Mitigar: revalidar elegibilidade no momento da promoção; apresentar impacto antes de mudar expediente/serviços; definir política para preservar ou renegociar preço e duração já prometidos.</w:t>
      </w:r>
    </w:p>
    <w:p>
      <w:pPr>
        <w:pStyle w:val="Detail"/>
      </w:pPr>
      <w:r>
        <w:rPr>
          <w:b/>
        </w:rPr>
        <w:t xml:space="preserve">Contingência: </w:t>
      </w:r>
      <w:r>
        <w:t xml:space="preserve">Suspender promoções afetadas, listar reservas incompatíveis e contatar clientes para remarcação.</w:t>
      </w:r>
    </w:p>
    <w:p>
      <w:pPr>
        <w:pStyle w:val="Detail"/>
      </w:pPr>
      <w:r>
        <w:rPr>
          <w:b/>
        </w:rPr>
        <w:t xml:space="preserve">Monitoramento e gatilho: </w:t>
      </w:r>
      <w:r>
        <w:t xml:space="preserve">Após qualquer mudança de profissional e diariamente: cruzar reservas/fila com expediente e serviços atuais. Limite: zero reservas incompatíveis; testar mudança de dia e retirada de serviço.</w:t>
      </w:r>
    </w:p>
    <w:p>
      <w:pPr>
        <w:pStyle w:val="Detail"/>
      </w:pPr>
      <w:r>
        <w:rPr>
          <w:b/>
        </w:rPr>
        <w:t xml:space="preserve">Responsável / prazo: </w:t>
      </w:r>
      <w:r>
        <w:t xml:space="preserve">Backend e administrador da barbearia / Próxima correção de regras.</w:t>
      </w:r>
    </w:p>
    <w:p>
      <w:pPr>
        <w:pStyle w:val="Detail"/>
      </w:pPr>
      <w:r>
        <w:rPr>
          <w:b/>
        </w:rPr>
        <w:t xml:space="preserve">Referências locais: </w:t>
      </w:r>
      <w:r>
        <w:t xml:space="preserve">backend/app.js: saveBarber; backend/bookings.js: promote/prepare.</w:t>
      </w:r>
    </w:p>
    <w:p>
      <w:pPr>
        <w:pStyle w:val="Heading2"/>
      </w:pPr>
      <w:r>
        <w:t xml:space="preserve">R06 • Fila de espera pouco acessível e sem acompanhamento</w:t>
      </w:r>
    </w:p>
    <w:p>
      <w:pPr>
        <w:pStyle w:val="Detail"/>
      </w:pPr>
      <w:r>
        <w:rPr>
          <w:b/>
        </w:rPr>
        <w:t xml:space="preserve">Classificação: </w:t>
      </w:r>
      <w:r>
        <w:t xml:space="preserve">Experiência e operação | P 4 × I 3 = 12 | Nível 3/5 — Moderado.</w:t>
      </w:r>
    </w:p>
    <w:p>
      <w:pPr>
        <w:pStyle w:val="Detail"/>
      </w:pPr>
      <w:r>
        <w:rPr>
          <w:b/>
        </w:rPr>
        <w:t xml:space="preserve">Evidência e análise: </w:t>
      </w:r>
      <w:r>
        <w:t xml:space="preserve">Comportamento constatado no fluxo da interface e da API. A interface remove horários ocupados e só oferece fila após erro SLOT_TAKEN. Assim, um cliente normalmente não consegue escolher um horário já ocupado para entrar na fila. A API tem criação, mas não consulta/cancelamento da fila; não foi encontrada notificação da promoção.</w:t>
      </w:r>
    </w:p>
    <w:p>
      <w:pPr>
        <w:pStyle w:val="Detail"/>
      </w:pPr>
      <w:r>
        <w:rPr>
          <w:b/>
        </w:rPr>
        <w:t xml:space="preserve">Controles existentes: </w:t>
      </w:r>
      <w:r>
        <w:t xml:space="preserve">Há inserção sem duplicidade por cliente/horário e promoção automática no backend.</w:t>
      </w:r>
    </w:p>
    <w:p>
      <w:pPr>
        <w:pStyle w:val="Detail"/>
      </w:pPr>
      <w:r>
        <w:rPr>
          <w:b/>
        </w:rPr>
        <w:t xml:space="preserve">Resposta recomendada: </w:t>
      </w:r>
      <w:r>
        <w:t xml:space="preserve">Mitigar: oferecer horários ocupados com ação de fila; permitir consultar e desistir; avisar promoções e solicitar confirmação conforme regra acordada.</w:t>
      </w:r>
    </w:p>
    <w:p>
      <w:pPr>
        <w:pStyle w:val="Detail"/>
      </w:pPr>
      <w:r>
        <w:rPr>
          <w:b/>
        </w:rPr>
        <w:t xml:space="preserve">Contingência: </w:t>
      </w:r>
      <w:r>
        <w:t xml:space="preserve">Recepção acompanha a fila e confirma manualmente a disponibilidade do cliente antes do atendimento.</w:t>
      </w:r>
    </w:p>
    <w:p>
      <w:pPr>
        <w:pStyle w:val="Detail"/>
      </w:pPr>
      <w:r>
        <w:rPr>
          <w:b/>
        </w:rPr>
        <w:t xml:space="preserve">Monitoramento e gatilho: </w:t>
      </w:r>
      <w:r>
        <w:t xml:space="preserve">Semanalmente: testar entrada em horário já ocupado e medir promoções sem ciência do cliente. Alertar por qualquer fila inacessível no teste ou promoção sem confirmação operacional.</w:t>
      </w:r>
    </w:p>
    <w:p>
      <w:pPr>
        <w:pStyle w:val="Detail"/>
      </w:pPr>
      <w:r>
        <w:rPr>
          <w:b/>
        </w:rPr>
        <w:t xml:space="preserve">Responsável / prazo: </w:t>
      </w:r>
      <w:r>
        <w:t xml:space="preserve">Frontend, backend e atendimento / Próxima entrega funcional.</w:t>
      </w:r>
    </w:p>
    <w:p>
      <w:pPr>
        <w:pStyle w:val="Detail"/>
      </w:pPr>
      <w:r>
        <w:rPr>
          <w:b/>
        </w:rPr>
        <w:t xml:space="preserve">Referências locais: </w:t>
      </w:r>
      <w:r>
        <w:t xml:space="preserve">js/app.js: generateBarberSlots/loadFormPage/joinWaitlist; backend/app.js: /api/waitlist.</w:t>
      </w:r>
    </w:p>
    <w:p>
      <w:r>
        <w:br w:type="page"/>
      </w:r>
    </w:p>
    <w:p>
      <w:pPr>
        <w:pStyle w:val="Heading1"/>
      </w:pPr>
      <w:r>
        <w:t xml:space="preserve">5. Análise e resposta por risco — continuação</w:t>
      </w:r>
    </w:p>
    <w:p>
      <w:pPr>
        <w:pStyle w:val="Heading2"/>
      </w:pPr>
      <w:r>
        <w:t xml:space="preserve">R07 • Regressões publicadas sem validação automática</w:t>
      </w:r>
    </w:p>
    <w:p>
      <w:pPr>
        <w:pStyle w:val="Detail"/>
      </w:pPr>
      <w:r>
        <w:rPr>
          <w:b/>
        </w:rPr>
        <w:t xml:space="preserve">Classificação: </w:t>
      </w:r>
      <w:r>
        <w:t xml:space="preserve">Qualidade | P 4 × I 4 = 16 | Nível 4/5 — Alto.</w:t>
      </w:r>
    </w:p>
    <w:p>
      <w:pPr>
        <w:pStyle w:val="Detail"/>
      </w:pPr>
      <w:r>
        <w:rPr>
          <w:b/>
        </w:rPr>
        <w:t xml:space="preserve">Evidência e análise: </w:t>
      </w:r>
      <w:r>
        <w:t xml:space="preserve">Lacuna observada no workflow. O deploy não executa testes. Há dois testes unitários e um teste de integração condicionado a TEST_DATABASE_URL. Uma publicação pode parecer bem-sucedida sem validar permissões, concorrência, migração ou os fluxos de navegador.</w:t>
      </w:r>
    </w:p>
    <w:p>
      <w:pPr>
        <w:pStyle w:val="Detail"/>
      </w:pPr>
      <w:r>
        <w:rPr>
          <w:b/>
        </w:rPr>
        <w:t xml:space="preserve">Controles existentes: </w:t>
      </w:r>
      <w:r>
        <w:t xml:space="preserve">A suíte existente cobre cenários relevantes de segurança e, com banco, concorrência, fila e moderação. Nesta análise: 2 testes passaram e 1 foi ignorado.</w:t>
      </w:r>
    </w:p>
    <w:p>
      <w:pPr>
        <w:pStyle w:val="Detail"/>
      </w:pPr>
      <w:r>
        <w:rPr>
          <w:b/>
        </w:rPr>
        <w:t xml:space="preserve">Resposta recomendada: </w:t>
      </w:r>
      <w:r>
        <w:t xml:space="preserve">Mitigar: executar testes no CI com PostgreSQL descartável, bloquear publicação em falhas e verificar que a integração não foi ignorada. Incluir testes de navegador para login, reserva, cancelamento, fila e administração.</w:t>
      </w:r>
    </w:p>
    <w:p>
      <w:pPr>
        <w:pStyle w:val="Detail"/>
      </w:pPr>
      <w:r>
        <w:rPr>
          <w:b/>
        </w:rPr>
        <w:t xml:space="preserve">Contingência: </w:t>
      </w:r>
      <w:r>
        <w:t xml:space="preserve">Reverter a versão com regressão; reproduzir o caso e criar verificação antes de republicar.</w:t>
      </w:r>
    </w:p>
    <w:p>
      <w:pPr>
        <w:pStyle w:val="Detail"/>
      </w:pPr>
      <w:r>
        <w:rPr>
          <w:b/>
        </w:rPr>
        <w:t xml:space="preserve">Monitoramento e gatilho: </w:t>
      </w:r>
      <w:r>
        <w:t xml:space="preserve">Em toda alteração: acompanhar testes executados e ignorados. Limite: zero falhas e zero testes essenciais ignorados para publicar.</w:t>
      </w:r>
    </w:p>
    <w:p>
      <w:pPr>
        <w:pStyle w:val="Detail"/>
      </w:pPr>
      <w:r>
        <w:rPr>
          <w:b/>
        </w:rPr>
        <w:t xml:space="preserve">Responsável / prazo: </w:t>
      </w:r>
      <w:r>
        <w:t xml:space="preserve">Desenvolvimento e qualidade / Antes da próxima publicação.</w:t>
      </w:r>
    </w:p>
    <w:p>
      <w:pPr>
        <w:pStyle w:val="Detail"/>
      </w:pPr>
      <w:r>
        <w:rPr>
          <w:b/>
        </w:rPr>
        <w:t xml:space="preserve">Referências locais: </w:t>
      </w:r>
      <w:r>
        <w:t xml:space="preserve">.github/workflows/deploy.yml; backend/test/security.test.js; backend/test/integration.test.js; package.json.</w:t>
      </w:r>
    </w:p>
    <w:p>
      <w:pPr>
        <w:pStyle w:val="Heading2"/>
      </w:pPr>
      <w:r>
        <w:t xml:space="preserve">R08 • Falha de instalação ou migração de dados legados</w:t>
      </w:r>
    </w:p>
    <w:p>
      <w:pPr>
        <w:pStyle w:val="Detail"/>
      </w:pPr>
      <w:r>
        <w:rPr>
          <w:b/>
        </w:rPr>
        <w:t xml:space="preserve">Classificação: </w:t>
      </w:r>
      <w:r>
        <w:t xml:space="preserve">Implantação e dados | P 3 × I 4 = 12 | Nível 3/5 — Moderado.</w:t>
      </w:r>
    </w:p>
    <w:p>
      <w:pPr>
        <w:pStyle w:val="Detail"/>
      </w:pPr>
      <w:r>
        <w:rPr>
          <w:b/>
        </w:rPr>
        <w:t xml:space="preserve">Evidência e análise: </w:t>
      </w:r>
      <w:r>
        <w:t xml:space="preserve">Inconsistência documental constatada; compatibilidade do banco não ensaiada. Os guias pedem copiar .env.example, mas esse arquivo não está no inventário. A migração adiciona unicidade e restrições que podem rejeitar registros legados; senhas antigas fora do formato scrypt não autenticam. Isso pode atrasar a implantação e bloquear usuários.</w:t>
      </w:r>
    </w:p>
    <w:p>
      <w:pPr>
        <w:pStyle w:val="Detail"/>
      </w:pPr>
      <w:r>
        <w:rPr>
          <w:b/>
        </w:rPr>
        <w:t xml:space="preserve">Controles existentes: </w:t>
      </w:r>
      <w:r>
        <w:t xml:space="preserve">Migração transacional, trava de migração, controle de versão e orientações sobre duplicidades e senhas no README do backend.</w:t>
      </w:r>
    </w:p>
    <w:p>
      <w:pPr>
        <w:pStyle w:val="Detail"/>
      </w:pPr>
      <w:r>
        <w:rPr>
          <w:b/>
        </w:rPr>
        <w:t xml:space="preserve">Resposta recomendada: </w:t>
      </w:r>
      <w:r>
        <w:t xml:space="preserve">Mitigar: fornecer modelo de configuração sem segredos; criar diagnóstico prévio de dados; ensaiar migração em cópia; definir recuperação segura de contas legadas e checklist de instalação.</w:t>
      </w:r>
    </w:p>
    <w:p>
      <w:pPr>
        <w:pStyle w:val="Detail"/>
      </w:pPr>
      <w:r>
        <w:rPr>
          <w:b/>
        </w:rPr>
        <w:t xml:space="preserve">Contingência: </w:t>
      </w:r>
      <w:r>
        <w:t xml:space="preserve">Manter versão anterior compatível e backup verificado; corrigir inconsistências em cópia antes de nova tentativa.</w:t>
      </w:r>
    </w:p>
    <w:p>
      <w:pPr>
        <w:pStyle w:val="Detail"/>
      </w:pPr>
      <w:r>
        <w:rPr>
          <w:b/>
        </w:rPr>
        <w:t xml:space="preserve">Monitoramento e gatilho: </w:t>
      </w:r>
      <w:r>
        <w:t xml:space="preserve">A cada instalação/migração: validar variáveis, versão do esquema, contagens e login de contas migradas. Qualquer erro ou diferença não explicada impede liberação.</w:t>
      </w:r>
    </w:p>
    <w:p>
      <w:pPr>
        <w:pStyle w:val="Detail"/>
      </w:pPr>
      <w:r>
        <w:rPr>
          <w:b/>
        </w:rPr>
        <w:t xml:space="preserve">Responsável / prazo: </w:t>
      </w:r>
      <w:r>
        <w:t xml:space="preserve">Backend e responsável pelo banco / Antes da primeira implantação/migração.</w:t>
      </w:r>
    </w:p>
    <w:p>
      <w:pPr>
        <w:pStyle w:val="Detail"/>
      </w:pPr>
      <w:r>
        <w:rPr>
          <w:b/>
        </w:rPr>
        <w:t xml:space="preserve">Referências locais: </w:t>
      </w:r>
      <w:r>
        <w:t xml:space="preserve">backend/migrate.js; backend/schema.sql; backend/README.md; LEIA-ME.txt; .gitignore.</w:t>
      </w:r>
    </w:p>
    <w:p>
      <w:r>
        <w:br w:type="page"/>
      </w:r>
    </w:p>
    <w:p>
      <w:pPr>
        <w:pStyle w:val="Heading1"/>
      </w:pPr>
      <w:r>
        <w:t xml:space="preserve">5. Análise e resposta por risco — continuação</w:t>
      </w:r>
    </w:p>
    <w:p>
      <w:pPr>
        <w:pStyle w:val="Heading2"/>
      </w:pPr>
      <w:r>
        <w:t xml:space="preserve">R09 • Lentidão com aumento do volume</w:t>
      </w:r>
    </w:p>
    <w:p>
      <w:pPr>
        <w:pStyle w:val="Detail"/>
      </w:pPr>
      <w:r>
        <w:rPr>
          <w:b/>
        </w:rPr>
        <w:t xml:space="preserve">Classificação: </w:t>
      </w:r>
      <w:r>
        <w:t xml:space="preserve">Desempenho | P 3 × I 4 = 12 | Nível 3/5 — Moderado.</w:t>
      </w:r>
    </w:p>
    <w:p>
      <w:pPr>
        <w:pStyle w:val="Detail"/>
      </w:pPr>
      <w:r>
        <w:rPr>
          <w:b/>
        </w:rPr>
        <w:t xml:space="preserve">Evidência e análise: </w:t>
      </w:r>
      <w:r>
        <w:t xml:space="preserve">Limitações de desenho observadas; carga real não medida. Uma trava global serializa as escritas da agenda de todos os profissionais. Listas de clientes, comentários e agendamentos não têm paginação; fotos são armazenadas e retornadas em base64. O crescimento pode elevar espera, tráfego e consumo de memória.</w:t>
      </w:r>
    </w:p>
    <w:p>
      <w:pPr>
        <w:pStyle w:val="Detail"/>
      </w:pPr>
      <w:r>
        <w:rPr>
          <w:b/>
        </w:rPr>
        <w:t xml:space="preserve">Controles existentes: </w:t>
      </w:r>
      <w:r>
        <w:t xml:space="preserve">Índices no banco, pool de conexões e limite de tamanho do JSON.</w:t>
      </w:r>
    </w:p>
    <w:p>
      <w:pPr>
        <w:pStyle w:val="Detail"/>
      </w:pPr>
      <w:r>
        <w:rPr>
          <w:b/>
        </w:rPr>
        <w:t xml:space="preserve">Resposta recomendada: </w:t>
      </w:r>
      <w:r>
        <w:t xml:space="preserve">Mitigar: medir carga representativa; paginar e filtrar no servidor; limitar campos retornados; avaliar armazenamento de imagens separado. Refinar travas por profissional/dia somente com ordem de aquisição e testes de concorrência.</w:t>
      </w:r>
    </w:p>
    <w:p>
      <w:pPr>
        <w:pStyle w:val="Detail"/>
      </w:pPr>
      <w:r>
        <w:rPr>
          <w:b/>
        </w:rPr>
        <w:t xml:space="preserve">Contingência: </w:t>
      </w:r>
      <w:r>
        <w:t xml:space="preserve">Reduzir operações em lote e volume retornado; ampliar capacidade conforme medição, preservando as proteções contra conflito.</w:t>
      </w:r>
    </w:p>
    <w:p>
      <w:pPr>
        <w:pStyle w:val="Detail"/>
      </w:pPr>
      <w:r>
        <w:rPr>
          <w:b/>
        </w:rPr>
        <w:t xml:space="preserve">Monitoramento e gatilho: </w:t>
      </w:r>
      <w:r>
        <w:t xml:space="preserve">Semanalmente e em pico: latência p95, espera de locks, conexões e tamanho das respostas. Alertar se p95 superar 2 segundos por 10 minutos ou pool ficar saturado.</w:t>
      </w:r>
    </w:p>
    <w:p>
      <w:pPr>
        <w:pStyle w:val="Detail"/>
      </w:pPr>
      <w:r>
        <w:rPr>
          <w:b/>
        </w:rPr>
        <w:t xml:space="preserve">Responsável / prazo: </w:t>
      </w:r>
      <w:r>
        <w:t xml:space="preserve">Backend e infraestrutura / Antes de ampliar número de usuários.</w:t>
      </w:r>
    </w:p>
    <w:p>
      <w:pPr>
        <w:pStyle w:val="Detail"/>
      </w:pPr>
      <w:r>
        <w:rPr>
          <w:b/>
        </w:rPr>
        <w:t xml:space="preserve">Referências locais: </w:t>
      </w:r>
      <w:r>
        <w:t xml:space="preserve">backend/bookings.js: lockAgenda; backend/app.js: listagens; backend/db.js; js/app.js.</w:t>
      </w:r>
    </w:p>
    <w:p>
      <w:pPr>
        <w:pStyle w:val="Heading2"/>
      </w:pPr>
      <w:r>
        <w:t xml:space="preserve">R10 • Reservas sobrepostas por escrita fora da API</w:t>
      </w:r>
    </w:p>
    <w:p>
      <w:pPr>
        <w:pStyle w:val="Detail"/>
      </w:pPr>
      <w:r>
        <w:rPr>
          <w:b/>
        </w:rPr>
        <w:t xml:space="preserve">Classificação: </w:t>
      </w:r>
      <w:r>
        <w:t xml:space="preserve">Integridade | P 2 × I 4 = 8 | Nível 2/5 — Baixo.</w:t>
      </w:r>
    </w:p>
    <w:p>
      <w:pPr>
        <w:pStyle w:val="Detail"/>
      </w:pPr>
      <w:r>
        <w:rPr>
          <w:b/>
        </w:rPr>
        <w:t xml:space="preserve">Evidência e análise: </w:t>
      </w:r>
      <w:r>
        <w:t xml:space="preserve">Limite de proteção documentado e confirmado no esquema. A API verifica intervalos sob trava, mas o índice único impede apenas o mesmo horario_id ativo. Uma escrita direta no banco pode inserir horários distintos com intervalos sobrepostos, sem processar a fila.</w:t>
      </w:r>
    </w:p>
    <w:p>
      <w:pPr>
        <w:pStyle w:val="Detail"/>
      </w:pPr>
      <w:r>
        <w:rPr>
          <w:b/>
        </w:rPr>
        <w:t xml:space="preserve">Controles existentes: </w:t>
      </w:r>
      <w:r>
        <w:t xml:space="preserve">Transações, trava global, verificação de intervalos e unicidade de horário ativo protegem o fluxo normal da API.</w:t>
      </w:r>
    </w:p>
    <w:p>
      <w:pPr>
        <w:pStyle w:val="Detail"/>
      </w:pPr>
      <w:r>
        <w:rPr>
          <w:b/>
        </w:rPr>
        <w:t xml:space="preserve">Resposta recomendada: </w:t>
      </w:r>
      <w:r>
        <w:t xml:space="preserve">Evitar escritas manuais de agenda: restringir permissões e usar operações controladas. Avaliar restrição de exclusão por intervalo no banco e testes de importação.</w:t>
      </w:r>
    </w:p>
    <w:p>
      <w:pPr>
        <w:pStyle w:val="Detail"/>
      </w:pPr>
      <w:r>
        <w:rPr>
          <w:b/>
        </w:rPr>
        <w:t xml:space="preserve">Contingência: </w:t>
      </w:r>
      <w:r>
        <w:t xml:space="preserve">Bloquear a rotina causadora; identificar os clientes afetados e ajustar a agenda com registro da decisão.</w:t>
      </w:r>
    </w:p>
    <w:p>
      <w:pPr>
        <w:pStyle w:val="Detail"/>
      </w:pPr>
      <w:r>
        <w:rPr>
          <w:b/>
        </w:rPr>
        <w:t xml:space="preserve">Monitoramento e gatilho: </w:t>
      </w:r>
      <w:r>
        <w:t xml:space="preserve">Diariamente e após importação: consulta de intervalos ativos sobrepostos por profissional/data. Limite: zero; revisar acessos de escrita mensalmente.</w:t>
      </w:r>
    </w:p>
    <w:p>
      <w:pPr>
        <w:pStyle w:val="Detail"/>
      </w:pPr>
      <w:r>
        <w:rPr>
          <w:b/>
        </w:rPr>
        <w:t xml:space="preserve">Responsável / prazo: </w:t>
      </w:r>
      <w:r>
        <w:t xml:space="preserve">Responsável pelo banco e backend / Antes de integrações ou importações.</w:t>
      </w:r>
    </w:p>
    <w:p>
      <w:pPr>
        <w:pStyle w:val="Detail"/>
      </w:pPr>
      <w:r>
        <w:rPr>
          <w:b/>
        </w:rPr>
        <w:t xml:space="preserve">Referências locais: </w:t>
      </w:r>
      <w:r>
        <w:t xml:space="preserve">backend/schema.sql: agendamento_horario_ativo; backend/bookings.js: conflict/lockAgenda; backend/README.md.</w:t>
      </w:r>
    </w:p>
    <w:p>
      <w:r>
        <w:br w:type="page"/>
      </w:r>
    </w:p>
    <w:p>
      <w:pPr>
        <w:pStyle w:val="Heading1"/>
      </w:pPr>
      <w:r>
        <w:t xml:space="preserve">5. Análise e resposta por risco — continuação</w:t>
      </w:r>
    </w:p>
    <w:p>
      <w:pPr>
        <w:pStyle w:val="Heading2"/>
      </w:pPr>
      <w:r>
        <w:t xml:space="preserve">R11 • Histórico e indicadores alterados sem rastreabilidade</w:t>
      </w:r>
    </w:p>
    <w:p>
      <w:pPr>
        <w:pStyle w:val="Detail"/>
      </w:pPr>
      <w:r>
        <w:rPr>
          <w:b/>
        </w:rPr>
        <w:t xml:space="preserve">Classificação: </w:t>
      </w:r>
      <w:r>
        <w:t xml:space="preserve">Operação e informação gerencial | P 3 × I 4 = 12 | Nível 3/5 — Moderado.</w:t>
      </w:r>
    </w:p>
    <w:p>
      <w:pPr>
        <w:pStyle w:val="Detail"/>
      </w:pPr>
      <w:r>
        <w:rPr>
          <w:b/>
        </w:rPr>
        <w:t xml:space="preserve">Evidência e análise: </w:t>
      </w:r>
      <w:r>
        <w:t xml:space="preserve">Possibilidades observadas nas rotas administrativas. O administrador pode excluir agendamentos e mudar seus status, inclusive entre estados encerrados, sem trilha de auditoria. O indicador Faturado soma serviços concluídos, sem registro de pagamento. Exclusões ou status incorretos podem distorcer acompanhamento e gerar disputas.</w:t>
      </w:r>
    </w:p>
    <w:p>
      <w:pPr>
        <w:pStyle w:val="Detail"/>
      </w:pPr>
      <w:r>
        <w:rPr>
          <w:b/>
        </w:rPr>
        <w:t xml:space="preserve">Controles existentes: </w:t>
      </w:r>
      <w:r>
        <w:t xml:space="preserve">Acesso restrito ao administrador; confirmação na interface; valor e duração históricos preservados nas reservas.</w:t>
      </w:r>
    </w:p>
    <w:p>
      <w:pPr>
        <w:pStyle w:val="Detail"/>
      </w:pPr>
      <w:r>
        <w:rPr>
          <w:b/>
        </w:rPr>
        <w:t xml:space="preserve">Resposta recomendada: </w:t>
      </w:r>
      <w:r>
        <w:t xml:space="preserve">Mitigar: preferir cancelamento/arquivamento, registrar autor/data/motivo e mudanças, definir transições permitidas e distinguir serviço concluído de pagamento recebido.</w:t>
      </w:r>
    </w:p>
    <w:p>
      <w:pPr>
        <w:pStyle w:val="Detail"/>
      </w:pPr>
      <w:r>
        <w:rPr>
          <w:b/>
        </w:rPr>
        <w:t xml:space="preserve">Contingência: </w:t>
      </w:r>
      <w:r>
        <w:t xml:space="preserve">Reconciliar histórico com registros de atendimento; corrigir por operação auditada, preservando evidências.</w:t>
      </w:r>
    </w:p>
    <w:p>
      <w:pPr>
        <w:pStyle w:val="Detail"/>
      </w:pPr>
      <w:r>
        <w:rPr>
          <w:b/>
        </w:rPr>
        <w:t xml:space="preserve">Monitoramento e gatilho: </w:t>
      </w:r>
      <w:r>
        <w:t xml:space="preserve">Diariamente: revisar exclusões, mudanças de status encerrado e divergências com atendimentos. Qualquer exclusão sem justificativa ou diferença não explicada exige revisão.</w:t>
      </w:r>
    </w:p>
    <w:p>
      <w:pPr>
        <w:pStyle w:val="Detail"/>
      </w:pPr>
      <w:r>
        <w:rPr>
          <w:b/>
        </w:rPr>
        <w:t xml:space="preserve">Responsável / prazo: </w:t>
      </w:r>
      <w:r>
        <w:t xml:space="preserve">Gestor da barbearia e backend / Antes de usar o painel como controle gerencial.</w:t>
      </w:r>
    </w:p>
    <w:p>
      <w:pPr>
        <w:pStyle w:val="Detail"/>
      </w:pPr>
      <w:r>
        <w:rPr>
          <w:b/>
        </w:rPr>
        <w:t xml:space="preserve">Referências locais: </w:t>
      </w:r>
      <w:r>
        <w:t xml:space="preserve">backend/app.js: changeStatus e DELETE /api/agendamentos/:id; js/app.js: updateStats/handleDelete.</w:t>
      </w:r>
    </w:p>
    <w:p>
      <w:pPr>
        <w:pStyle w:val="Heading2"/>
      </w:pPr>
      <w:r>
        <w:t xml:space="preserve">R12 • Dados pessoais sem ciclo de tratamento definido</w:t>
      </w:r>
    </w:p>
    <w:p>
      <w:pPr>
        <w:pStyle w:val="Detail"/>
      </w:pPr>
      <w:r>
        <w:rPr>
          <w:b/>
        </w:rPr>
        <w:t xml:space="preserve">Classificação: </w:t>
      </w:r>
      <w:r>
        <w:t xml:space="preserve">Privacidade e governança | P 3 × I 4 = 12 | Nível 3/5 — Moderado.</w:t>
      </w:r>
    </w:p>
    <w:p>
      <w:pPr>
        <w:pStyle w:val="Detail"/>
      </w:pPr>
      <w:r>
        <w:rPr>
          <w:b/>
        </w:rPr>
        <w:t xml:space="preserve">Evidência e análise: </w:t>
      </w:r>
      <w:r>
        <w:t xml:space="preserve">Ausência de política/fluxo nos arquivos; procedimentos externos não avaliados. O sistema guarda nome, e-mail, telefone, foto, observações e histórico. Não foram encontrados prazo de retenção, aviso de privacidade ou fluxo de anonimização/exportação. Exclusão de cliente com histórico é bloqueada por vínculos; comentários aprovados expõem nome e userId.</w:t>
      </w:r>
    </w:p>
    <w:p>
      <w:pPr>
        <w:pStyle w:val="Detail"/>
      </w:pPr>
      <w:r>
        <w:rPr>
          <w:b/>
        </w:rPr>
        <w:t xml:space="preserve">Controles existentes: </w:t>
      </w:r>
      <w:r>
        <w:t xml:space="preserve">Clientes só consultam suas reservas; lista de usuários restrita ao administrador; comentários dependem de aprovação.</w:t>
      </w:r>
    </w:p>
    <w:p>
      <w:pPr>
        <w:pStyle w:val="Detail"/>
      </w:pPr>
      <w:r>
        <w:rPr>
          <w:b/>
        </w:rPr>
        <w:t xml:space="preserve">Resposta recomendada: </w:t>
      </w:r>
      <w:r>
        <w:t xml:space="preserve">Mitigar: inventariar dados e finalidades; minimizar campos públicos; definir retenção, acesso e tratamento de solicitações com anonimização compatível com histórico. Validar os requisitos aplicáveis com o responsável pela privacidade.</w:t>
      </w:r>
    </w:p>
    <w:p>
      <w:pPr>
        <w:pStyle w:val="Detail"/>
      </w:pPr>
      <w:r>
        <w:rPr>
          <w:b/>
        </w:rPr>
        <w:t xml:space="preserve">Contingência: </w:t>
      </w:r>
      <w:r>
        <w:t xml:space="preserve">Conter exposição, preservar evidências e encaminhar o incidente ao responsável pelo tratamento de dados.</w:t>
      </w:r>
    </w:p>
    <w:p>
      <w:pPr>
        <w:pStyle w:val="Detail"/>
      </w:pPr>
      <w:r>
        <w:rPr>
          <w:b/>
        </w:rPr>
        <w:t xml:space="preserve">Monitoramento e gatilho: </w:t>
      </w:r>
      <w:r>
        <w:t xml:space="preserve">Mensalmente: revisar campos públicos, acessos e registros vencidos. Limite: zero campo pessoal desnecessário publicado; tratar solicitações no prazo interno definido e monitorado.</w:t>
      </w:r>
    </w:p>
    <w:p>
      <w:pPr>
        <w:pStyle w:val="Detail"/>
      </w:pPr>
      <w:r>
        <w:rPr>
          <w:b/>
        </w:rPr>
        <w:t xml:space="preserve">Responsável / prazo: </w:t>
      </w:r>
      <w:r>
        <w:t xml:space="preserve">Gestão e responsável por privacidade / Antes de coletar dados reais.</w:t>
      </w:r>
    </w:p>
    <w:p>
      <w:pPr>
        <w:pStyle w:val="Detail"/>
      </w:pPr>
      <w:r>
        <w:rPr>
          <w:b/>
        </w:rPr>
        <w:t xml:space="preserve">Referências locais: </w:t>
      </w:r>
      <w:r>
        <w:t xml:space="preserve">backend/schema.sql; backend/app.js: userDTO/commentDTO e exclusão de usuários; auth.html; comentarios.html.</w:t>
      </w:r>
    </w:p>
    <w:p>
      <w:r>
        <w:br w:type="page"/>
      </w:r>
    </w:p>
    <w:p>
      <w:pPr>
        <w:pStyle w:val="Heading1"/>
      </w:pPr>
      <w:r>
        <w:t xml:space="preserve">5. Análise e resposta por risco — continuação</w:t>
      </w:r>
    </w:p>
    <w:p>
      <w:pPr>
        <w:pStyle w:val="Heading2"/>
      </w:pPr>
      <w:r>
        <w:t xml:space="preserve">R13 • Falhas de rede confundidas com ausência de dados</w:t>
      </w:r>
    </w:p>
    <w:p>
      <w:pPr>
        <w:pStyle w:val="Detail"/>
      </w:pPr>
      <w:r>
        <w:rPr>
          <w:b/>
        </w:rPr>
        <w:t xml:space="preserve">Classificação: </w:t>
      </w:r>
      <w:r>
        <w:t xml:space="preserve">Confiabilidade da interface | P 4 × I 3 = 12 | Nível 3/5 — Moderado.</w:t>
      </w:r>
    </w:p>
    <w:p>
      <w:pPr>
        <w:pStyle w:val="Detail"/>
      </w:pPr>
      <w:r>
        <w:rPr>
          <w:b/>
        </w:rPr>
        <w:t xml:space="preserve">Evidência e análise: </w:t>
      </w:r>
      <w:r>
        <w:t xml:space="preserve">Tratamento observado no cliente REST e nos carregamentos. request usa fetch sem timeout explícito. Ao falhar, loadSlots zera a cache e loadServices/loadBarbeiros retornam listas vazias; isso pode sugerir horários livres ou cadastro inexistente. Erros ao consultar a sessão podem ser tratados como sessão inválida mesmo em falha temporária.</w:t>
      </w:r>
    </w:p>
    <w:p>
      <w:pPr>
        <w:pStyle w:val="Detail"/>
      </w:pPr>
      <w:r>
        <w:rPr>
          <w:b/>
        </w:rPr>
        <w:t xml:space="preserve">Controles existentes: </w:t>
      </w:r>
      <w:r>
        <w:t xml:space="preserve">Mensagens de erro em parte dos fluxos; o servidor revalida disponibilidade e impede dupla reserva pela API.</w:t>
      </w:r>
    </w:p>
    <w:p>
      <w:pPr>
        <w:pStyle w:val="Detail"/>
      </w:pPr>
      <w:r>
        <w:rPr>
          <w:b/>
        </w:rPr>
        <w:t xml:space="preserve">Resposta recomendada: </w:t>
      </w:r>
      <w:r>
        <w:t xml:space="preserve">Mitigar: distinguir carregando/vazio/erro, preservar último estado válido com indicação, impedir reserva sem disponibilidade confirmada e usar timeout e repetição controlada em leituras. Tratar 401 separadamente de falha de rede.</w:t>
      </w:r>
    </w:p>
    <w:p>
      <w:pPr>
        <w:pStyle w:val="Detail"/>
      </w:pPr>
      <w:r>
        <w:rPr>
          <w:b/>
        </w:rPr>
        <w:t xml:space="preserve">Contingência: </w:t>
      </w:r>
      <w:r>
        <w:t xml:space="preserve">Exibir indisponibilidade e opção de tentar novamente; conferir a reserva antes de reenviar uma operação de escrita.</w:t>
      </w:r>
    </w:p>
    <w:p>
      <w:pPr>
        <w:pStyle w:val="Detail"/>
      </w:pPr>
      <w:r>
        <w:rPr>
          <w:b/>
        </w:rPr>
        <w:t xml:space="preserve">Monitoramento e gatilho: </w:t>
      </w:r>
      <w:r>
        <w:t xml:space="preserve">A cada versão: simular timeout, 500 e desconexão. Diariamente: taxa de NETWORK_ERROR. Alertar acima de 2% por 15 minutos ou se erro aparecer como agenda vazia.</w:t>
      </w:r>
    </w:p>
    <w:p>
      <w:pPr>
        <w:pStyle w:val="Detail"/>
      </w:pPr>
      <w:r>
        <w:rPr>
          <w:b/>
        </w:rPr>
        <w:t xml:space="preserve">Responsável / prazo: </w:t>
      </w:r>
      <w:r>
        <w:t xml:space="preserve">Frontend e qualidade / Próxima correção de interface.</w:t>
      </w:r>
    </w:p>
    <w:p>
      <w:pPr>
        <w:pStyle w:val="Detail"/>
      </w:pPr>
      <w:r>
        <w:rPr>
          <w:b/>
        </w:rPr>
        <w:t xml:space="preserve">Referências locais: </w:t>
      </w:r>
      <w:r>
        <w:t xml:space="preserve">js/api.js: request; js/app.js: loadSlots/loadServices/loadBarbeiros/initAuth; js/auth.js: loadCurrentUser.</w:t>
      </w:r>
    </w:p>
    <w:p>
      <w:pPr>
        <w:pStyle w:val="Heading2"/>
      </w:pPr>
      <w:r>
        <w:t xml:space="preserve">R14 • Horários incorretos por fuso e calendário incompleto</w:t>
      </w:r>
    </w:p>
    <w:p>
      <w:pPr>
        <w:pStyle w:val="Detail"/>
      </w:pPr>
      <w:r>
        <w:rPr>
          <w:b/>
        </w:rPr>
        <w:t xml:space="preserve">Classificação: </w:t>
      </w:r>
      <w:r>
        <w:t xml:space="preserve">Regras de negócio | P 3 × I 3 = 9 | Nível 3/5 — Moderado.</w:t>
      </w:r>
    </w:p>
    <w:p>
      <w:pPr>
        <w:pStyle w:val="Detail"/>
      </w:pPr>
      <w:r>
        <w:rPr>
          <w:b/>
        </w:rPr>
        <w:t xml:space="preserve">Evidência e análise: </w:t>
      </w:r>
      <w:r>
        <w:t xml:space="preserve">Divergência de fontes de horário e ausência de calendário observadas. O navegador usa seu próprio relógio/fuso; PostgreSQL usa APP_TIMEZONE. Não há calendário de feriados/ausências nem rota de bloqueio manual de horários, embora o banco tenha disponivel. A página Sobre informa feriados fechados e horários fixos que podem divergir dos profissionais.</w:t>
      </w:r>
    </w:p>
    <w:p>
      <w:pPr>
        <w:pStyle w:val="Detail"/>
      </w:pPr>
      <w:r>
        <w:rPr>
          <w:b/>
        </w:rPr>
        <w:t xml:space="preserve">Controles existentes: </w:t>
      </w:r>
      <w:r>
        <w:t xml:space="preserve">Backend rejeita horários passados e valida dias e expediente; fuso padrão America/Sao_Paulo.</w:t>
      </w:r>
    </w:p>
    <w:p>
      <w:pPr>
        <w:pStyle w:val="Detail"/>
      </w:pPr>
      <w:r>
        <w:rPr>
          <w:b/>
        </w:rPr>
        <w:t xml:space="preserve">Resposta recomendada: </w:t>
      </w:r>
      <w:r>
        <w:t xml:space="preserve">Mitigar: centralizar disponibilidade e horário de referência no backend; incluir exceções por data, pausas e ausências; exibir o fuso e sincronizar informações públicas com a configuração.</w:t>
      </w:r>
    </w:p>
    <w:p>
      <w:pPr>
        <w:pStyle w:val="Detail"/>
      </w:pPr>
      <w:r>
        <w:rPr>
          <w:b/>
        </w:rPr>
        <w:t xml:space="preserve">Contingência: </w:t>
      </w:r>
      <w:r>
        <w:t xml:space="preserve">Bloquear reservas afetadas por operação controlada e oferecer remarcação aos clientes.</w:t>
      </w:r>
    </w:p>
    <w:p>
      <w:pPr>
        <w:pStyle w:val="Detail"/>
      </w:pPr>
      <w:r>
        <w:rPr>
          <w:b/>
        </w:rPr>
        <w:t xml:space="preserve">Monitoramento e gatilho: </w:t>
      </w:r>
      <w:r>
        <w:t xml:space="preserve">Semanalmente e antes de feriados: comparar calendário público, agenda e configurações. Em cada versão: testar virada do dia e navegador em outro fuso. Limite: zero divergência no cenário validado.</w:t>
      </w:r>
    </w:p>
    <w:p>
      <w:pPr>
        <w:pStyle w:val="Detail"/>
      </w:pPr>
      <w:r>
        <w:rPr>
          <w:b/>
        </w:rPr>
        <w:t xml:space="preserve">Responsável / prazo: </w:t>
      </w:r>
      <w:r>
        <w:t xml:space="preserve">Backend, frontend e administrador / Antes do próximo feriado ou mudança de horário.</w:t>
      </w:r>
    </w:p>
    <w:p>
      <w:pPr>
        <w:pStyle w:val="Detail"/>
      </w:pPr>
      <w:r>
        <w:rPr>
          <w:b/>
        </w:rPr>
        <w:t xml:space="preserve">Referências locais: </w:t>
      </w:r>
      <w:r>
        <w:t xml:space="preserve">js/app.js: getTodayISO/generateBarberSlots; backend/db.js; backend/bookings.js: prepare; sobre.html.</w:t>
      </w:r>
    </w:p>
    <w:p>
      <w:r>
        <w:br w:type="page"/>
      </w:r>
    </w:p>
    <w:p>
      <w:pPr>
        <w:pStyle w:val="Heading1"/>
      </w:pPr>
      <w:r>
        <w:t xml:space="preserve">5. Análise e resposta por risco — continuação</w:t>
      </w:r>
    </w:p>
    <w:p>
      <w:pPr>
        <w:pStyle w:val="Heading2"/>
      </w:pPr>
      <w:r>
        <w:t xml:space="preserve">R15 • Fluxos inacessíveis por teclado ou falha de animação</w:t>
      </w:r>
    </w:p>
    <w:p>
      <w:pPr>
        <w:pStyle w:val="Detail"/>
      </w:pPr>
      <w:r>
        <w:rPr>
          <w:b/>
        </w:rPr>
        <w:t xml:space="preserve">Classificação: </w:t>
      </w:r>
      <w:r>
        <w:t xml:space="preserve">Acessibilidade e usabilidade | P 4 × I 3 = 12 | Nível 3/5 — Moderado.</w:t>
      </w:r>
    </w:p>
    <w:p>
      <w:pPr>
        <w:pStyle w:val="Detail"/>
      </w:pPr>
      <w:r>
        <w:rPr>
          <w:b/>
        </w:rPr>
        <w:t xml:space="preserve">Evidência e análise: </w:t>
      </w:r>
      <w:r>
        <w:t xml:space="preserve">Barreiras identificadas no código; avaliação com usuários pendente. Rádios de serviços e caixas de dias usam display:none; estrelas dependem de cliques em labels. A sidebar não gerencia foco. Elementos animados começam invisíveis e dependem de IntersectionObserver. Usuários de teclado/leitor de tela ou com falha de script podem não concluir tarefas.</w:t>
      </w:r>
    </w:p>
    <w:p>
      <w:pPr>
        <w:pStyle w:val="Detail"/>
      </w:pPr>
      <w:r>
        <w:rPr>
          <w:b/>
        </w:rPr>
        <w:t xml:space="preserve">Controles existentes: </w:t>
      </w:r>
      <w:r>
        <w:t xml:space="preserve">Há labels, alguns aria-labels, Escape para fechar menu e estilos responsivos.</w:t>
      </w:r>
    </w:p>
    <w:p>
      <w:pPr>
        <w:pStyle w:val="Detail"/>
      </w:pPr>
      <w:r>
        <w:rPr>
          <w:b/>
        </w:rPr>
        <w:t xml:space="preserve">Resposta recomendada: </w:t>
      </w:r>
      <w:r>
        <w:t xml:space="preserve">Mitigar: manter controles focáveis, dar nomes e estados acessíveis, gerir foco e visibilidade; oferecer conteúdo visível quando animações falharem e respeitar movimento reduzido. Testar os fluxos com teclado e leitor de tela.</w:t>
      </w:r>
    </w:p>
    <w:p>
      <w:pPr>
        <w:pStyle w:val="Detail"/>
      </w:pPr>
      <w:r>
        <w:rPr>
          <w:b/>
        </w:rPr>
        <w:t xml:space="preserve">Contingência: </w:t>
      </w:r>
      <w:r>
        <w:t xml:space="preserve">Disponibilizar apoio de atendimento e corrigir primeiro os bloqueios de cadastro e reserva.</w:t>
      </w:r>
    </w:p>
    <w:p>
      <w:pPr>
        <w:pStyle w:val="Detail"/>
      </w:pPr>
      <w:r>
        <w:rPr>
          <w:b/>
        </w:rPr>
        <w:t xml:space="preserve">Monitoramento e gatilho: </w:t>
      </w:r>
      <w:r>
        <w:t xml:space="preserve">A cada versão: concluir cadastro, reserva, avaliação e administração sem mouse; verificar zoom de 200% e celular. Qualquer tarefa essencial impossível bloqueia a entrega.</w:t>
      </w:r>
    </w:p>
    <w:p>
      <w:pPr>
        <w:pStyle w:val="Detail"/>
      </w:pPr>
      <w:r>
        <w:rPr>
          <w:b/>
        </w:rPr>
        <w:t xml:space="preserve">Responsável / prazo: </w:t>
      </w:r>
      <w:r>
        <w:t xml:space="preserve">Frontend e qualidade / Próxima entrega de interface.</w:t>
      </w:r>
    </w:p>
    <w:p>
      <w:pPr>
        <w:pStyle w:val="Detail"/>
      </w:pPr>
      <w:r>
        <w:rPr>
          <w:b/>
        </w:rPr>
        <w:t xml:space="preserve">Referências locais: </w:t>
      </w:r>
      <w:r>
        <w:t xml:space="preserve">css/style.css; css/barbeiros.css; comentarios.html; js/sidebar.js; js/animations.js.</w:t>
      </w:r>
    </w:p>
    <w:p>
      <w:pPr>
        <w:pStyle w:val="Heading2"/>
      </w:pPr>
      <w:r>
        <w:t xml:space="preserve">R16 • Incidentes detectados tarde e suporte sem diagnóstico</w:t>
      </w:r>
    </w:p>
    <w:p>
      <w:pPr>
        <w:pStyle w:val="Detail"/>
      </w:pPr>
      <w:r>
        <w:rPr>
          <w:b/>
        </w:rPr>
        <w:t xml:space="preserve">Classificação: </w:t>
      </w:r>
      <w:r>
        <w:t xml:space="preserve">Operação | P 3 × I 4 = 12 | Nível 3/5 — Moderado.</w:t>
      </w:r>
    </w:p>
    <w:p>
      <w:pPr>
        <w:pStyle w:val="Detail"/>
      </w:pPr>
      <w:r>
        <w:rPr>
          <w:b/>
        </w:rPr>
        <w:t xml:space="preserve">Evidência e análise: </w:t>
      </w:r>
      <w:r>
        <w:t xml:space="preserve">Controles operacionais não evidenciados no repositório. Existe /api/health, mas não há configuração de alertas ou registro estruturado de requisições, latência e correlação. Erros 500 registram principalmente código/nome. Não há fluxo de recuperação/troca de senha para o usuário. Falhas e perda de acesso podem depender de intervenção manual.</w:t>
      </w:r>
    </w:p>
    <w:p>
      <w:pPr>
        <w:pStyle w:val="Detail"/>
      </w:pPr>
      <w:r>
        <w:rPr>
          <w:b/>
        </w:rPr>
        <w:t xml:space="preserve">Controles existentes: </w:t>
      </w:r>
      <w:r>
        <w:t xml:space="preserve">Endpoint de saúde consulta o banco; logs básicos e encerramento do servidor por sinais.</w:t>
      </w:r>
    </w:p>
    <w:p>
      <w:pPr>
        <w:pStyle w:val="Detail"/>
      </w:pPr>
      <w:r>
        <w:rPr>
          <w:b/>
        </w:rPr>
        <w:t xml:space="preserve">Resposta recomendada: </w:t>
      </w:r>
      <w:r>
        <w:t xml:space="preserve">Mitigar: implantar monitoramento externo, logs com correlação sem segredos e roteiro de incidentes. Implementar recuperação segura de acesso com token temporário, uso único e revogação de sessões quando cabível.</w:t>
      </w:r>
    </w:p>
    <w:p>
      <w:pPr>
        <w:pStyle w:val="Detail"/>
      </w:pPr>
      <w:r>
        <w:rPr>
          <w:b/>
        </w:rPr>
        <w:t xml:space="preserve">Contingência: </w:t>
      </w:r>
      <w:r>
        <w:t xml:space="preserve">Designar responsável de plantão, seguir diagnóstico API/banco e validar identidade antes de recuperar uma conta.</w:t>
      </w:r>
    </w:p>
    <w:p>
      <w:pPr>
        <w:pStyle w:val="Detail"/>
      </w:pPr>
      <w:r>
        <w:rPr>
          <w:b/>
        </w:rPr>
        <w:t xml:space="preserve">Monitoramento e gatilho: </w:t>
      </w:r>
      <w:r>
        <w:t xml:space="preserve">Contínuo: alertar após 2 falhas de saúde ou erros 5xx acima de 1% por 5 minutos. Mensalmente: simular indisponibilidade e perda de senha e medir tempo de resposta.</w:t>
      </w:r>
    </w:p>
    <w:p>
      <w:pPr>
        <w:pStyle w:val="Detail"/>
      </w:pPr>
      <w:r>
        <w:rPr>
          <w:b/>
        </w:rPr>
        <w:t xml:space="preserve">Responsável / prazo: </w:t>
      </w:r>
      <w:r>
        <w:t xml:space="preserve">Infraestrutura, backend e atendimento / Antes da operação pública.</w:t>
      </w:r>
    </w:p>
    <w:p>
      <w:pPr>
        <w:pStyle w:val="Detail"/>
      </w:pPr>
      <w:r>
        <w:rPr>
          <w:b/>
        </w:rPr>
        <w:t xml:space="preserve">Referências locais: </w:t>
      </w:r>
      <w:r>
        <w:t xml:space="preserve">backend/app.js: /api/health e middleware de erro; backend/server.js; js/auth.js; auth.html.</w:t>
      </w:r>
    </w:p>
    <w:p>
      <w:r>
        <w:br w:type="page"/>
      </w:r>
    </w:p>
    <w:p>
      <w:pPr>
        <w:pStyle w:val="Heading1"/>
      </w:pPr>
      <w:r>
        <w:t xml:space="preserve">5. Análise e resposta por risco — continuação</w:t>
      </w:r>
    </w:p>
    <w:p>
      <w:pPr>
        <w:pStyle w:val="Heading2"/>
      </w:pPr>
      <w:r>
        <w:t xml:space="preserve">R17 • Abuso de reservas e sobrecarga de moderação</w:t>
      </w:r>
    </w:p>
    <w:p>
      <w:pPr>
        <w:pStyle w:val="Detail"/>
      </w:pPr>
      <w:r>
        <w:rPr>
          <w:b/>
        </w:rPr>
        <w:t xml:space="preserve">Classificação: </w:t>
      </w:r>
      <w:r>
        <w:t xml:space="preserve">Operação e reputação | P 3 × I 3 = 9 | Nível 3/5 — Moderado.</w:t>
      </w:r>
    </w:p>
    <w:p>
      <w:pPr>
        <w:pStyle w:val="Detail"/>
      </w:pPr>
      <w:r>
        <w:rPr>
          <w:b/>
        </w:rPr>
        <w:t xml:space="preserve">Evidência e análise: </w:t>
      </w:r>
      <w:r>
        <w:t xml:space="preserve">Ausência de limites específicos observada. Comentários exigem login, mas não atendimento prévio nem limite por cliente; reservas e fila não têm quotas por usuário. Um usuário pode ocupar diversos horários ou enviar muitas avaliações, consumindo capacidade e tempo de moderação.</w:t>
      </w:r>
    </w:p>
    <w:p>
      <w:pPr>
        <w:pStyle w:val="Detail"/>
      </w:pPr>
      <w:r>
        <w:rPr>
          <w:b/>
        </w:rPr>
        <w:t xml:space="preserve">Controles existentes: </w:t>
      </w:r>
      <w:r>
        <w:t xml:space="preserve">Moderação antes de publicar, validação de nota/texto e controle de conflitos de horário.</w:t>
      </w:r>
    </w:p>
    <w:p>
      <w:pPr>
        <w:pStyle w:val="Detail"/>
      </w:pPr>
      <w:r>
        <w:rPr>
          <w:b/>
        </w:rPr>
        <w:t xml:space="preserve">Resposta recomendada: </w:t>
      </w:r>
      <w:r>
        <w:t xml:space="preserve">Mitigar: acordar limites de reservas futuras e comentários, aplicar limitação de requisições por usuário e regra de avaliação vinculada a atendimento se fizer sentido para o negócio.</w:t>
      </w:r>
    </w:p>
    <w:p>
      <w:pPr>
        <w:pStyle w:val="Detail"/>
      </w:pPr>
      <w:r>
        <w:rPr>
          <w:b/>
        </w:rPr>
        <w:t xml:space="preserve">Contingência: </w:t>
      </w:r>
      <w:r>
        <w:t xml:space="preserve">Revisar atividade suspeita, revogar sessões e cancelar registros abusivos com justificativa e possibilidade de revisão.</w:t>
      </w:r>
    </w:p>
    <w:p>
      <w:pPr>
        <w:pStyle w:val="Detail"/>
      </w:pPr>
      <w:r>
        <w:rPr>
          <w:b/>
        </w:rPr>
        <w:t xml:space="preserve">Monitoramento e gatilho: </w:t>
      </w:r>
      <w:r>
        <w:t xml:space="preserve">Diariamente: alertar por mais de 5 reservas futuras ou 10 comentários de um usuário em 24 horas; revisar esses limiares após medir uso legítimo. Acompanhar pendências de moderação acima de 48 horas.</w:t>
      </w:r>
    </w:p>
    <w:p>
      <w:pPr>
        <w:pStyle w:val="Detail"/>
      </w:pPr>
      <w:r>
        <w:rPr>
          <w:b/>
        </w:rPr>
        <w:t xml:space="preserve">Responsável / prazo: </w:t>
      </w:r>
      <w:r>
        <w:t xml:space="preserve">Backend e administrador / Primeiro ciclo de melhoria operacional.</w:t>
      </w:r>
    </w:p>
    <w:p>
      <w:pPr>
        <w:pStyle w:val="Detail"/>
      </w:pPr>
      <w:r>
        <w:rPr>
          <w:b/>
        </w:rPr>
        <w:t xml:space="preserve">Referências locais: </w:t>
      </w:r>
      <w:r>
        <w:t xml:space="preserve">backend/app.js: POST /api/agendamentos, /api/waitlist e /api/comments; js/app.js: saveComment.</w:t>
      </w:r>
    </w:p>
    <w:p>
      <w:pPr>
        <w:pStyle w:val="Heading2"/>
      </w:pPr>
      <w:r>
        <w:t xml:space="preserve">R18 • Manutenção difícil e dependências sem rotina de revisão</w:t>
      </w:r>
    </w:p>
    <w:p>
      <w:pPr>
        <w:pStyle w:val="Detail"/>
      </w:pPr>
      <w:r>
        <w:rPr>
          <w:b/>
        </w:rPr>
        <w:t xml:space="preserve">Classificação: </w:t>
      </w:r>
      <w:r>
        <w:t xml:space="preserve">Evolução e prazo | P 3 × I 3 = 9 | Nível 3/5 — Moderado.</w:t>
      </w:r>
    </w:p>
    <w:p>
      <w:pPr>
        <w:pStyle w:val="Detail"/>
      </w:pPr>
      <w:r>
        <w:rPr>
          <w:b/>
        </w:rPr>
        <w:t xml:space="preserve">Evidência e análise: </w:t>
      </w:r>
      <w:r>
        <w:t xml:space="preserve">Acoplamento e ausência de automação observados; nenhuma vulnerabilidade específica confirmada. js/app.js concentra 1.739 linhas e vários domínios. Há tela/script legados de barbeiros, CSS duplicado e diferenças entre documentação e backend. O workflow não revisa dependências. Mudanças podem gerar retrabalho, regressões e esforço de manutenção não previsto.</w:t>
      </w:r>
    </w:p>
    <w:p>
      <w:pPr>
        <w:pStyle w:val="Detail"/>
      </w:pPr>
      <w:r>
        <w:rPr>
          <w:b/>
        </w:rPr>
        <w:t xml:space="preserve">Controles existentes: </w:t>
      </w:r>
      <w:r>
        <w:t xml:space="preserve">Módulo REST separado, lockfile e documentação técnica. O lockfile fixa Express 5.2.1 e pg 8.23.0 na versão analisada.</w:t>
      </w:r>
    </w:p>
    <w:p>
      <w:pPr>
        <w:pStyle w:val="Detail"/>
      </w:pPr>
      <w:r>
        <w:rPr>
          <w:b/>
        </w:rPr>
        <w:t xml:space="preserve">Resposta recomendada: </w:t>
      </w:r>
      <w:r>
        <w:t xml:space="preserve">Mitigar: dividir módulos por funcionalidade, remover legado após validar referências, alinhar documentação, instalar por lockfile e revisar dependências em rotina definida; reservar capacidade de manutenção no planejamento.</w:t>
      </w:r>
    </w:p>
    <w:p>
      <w:pPr>
        <w:pStyle w:val="Detail"/>
      </w:pPr>
      <w:r>
        <w:rPr>
          <w:b/>
        </w:rPr>
        <w:t xml:space="preserve">Contingência: </w:t>
      </w:r>
      <w:r>
        <w:t xml:space="preserve">Reverter atualização problemática, fixar versão validada e priorizar correção conforme impacto comprovado.</w:t>
      </w:r>
    </w:p>
    <w:p>
      <w:pPr>
        <w:pStyle w:val="Detail"/>
      </w:pPr>
      <w:r>
        <w:rPr>
          <w:b/>
        </w:rPr>
        <w:t xml:space="preserve">Monitoramento e gatilho: </w:t>
      </w:r>
      <w:r>
        <w:t xml:space="preserve">Mensalmente: revisar dependências, documentação e código sem uso. A cada entrega: registrar retrabalho e falhas reabertas; investigar qualquer alerta de segurança aplicável ou regressão repetida.</w:t>
      </w:r>
    </w:p>
    <w:p>
      <w:pPr>
        <w:pStyle w:val="Detail"/>
      </w:pPr>
      <w:r>
        <w:rPr>
          <w:b/>
        </w:rPr>
        <w:t xml:space="preserve">Responsável / prazo: </w:t>
      </w:r>
      <w:r>
        <w:t xml:space="preserve">Liderança técnica e desenvolvimento / Plano de evolução de até 60 dias.</w:t>
      </w:r>
    </w:p>
    <w:p>
      <w:pPr>
        <w:pStyle w:val="Detail"/>
      </w:pPr>
      <w:r>
        <w:rPr>
          <w:b/>
        </w:rPr>
        <w:t xml:space="preserve">Referências locais: </w:t>
      </w:r>
      <w:r>
        <w:t xml:space="preserve">js/app.js; js/barbeiros.js; barbeiros.html; css/*.css; README.md; package.json; package-lock.json.</w:t>
      </w:r>
    </w:p>
    <w:p>
      <w:r>
        <w:br w:type="page"/>
      </w:r>
    </w:p>
    <w:p>
      <w:pPr>
        <w:pStyle w:val="Heading1"/>
      </w:pPr>
      <w:r>
        <w:t xml:space="preserve">6. Plano de execução e acompanhamento</w:t>
      </w:r>
    </w:p>
    <w:p>
      <w:pPr>
        <w:pStyle w:val="Normal"/>
      </w:pPr>
      <w:r>
        <w:t xml:space="preserve">As janelas abaixo são propostas a partir da adoção deste plano. Quando um risco indicar “antes de operar/publicar”, essa condição prevalece sobre a janela em dias.</w:t>
      </w:r>
    </w:p>
    <w:tbl>
      <w:tblPr>
        <w:tblW w:w="9638" w:type="dxa"/>
        <w:tblLayout w:type="fixed"/>
        <w:tblBorders>
          <w:top w:val="single" w:sz="4" w:color="D7DFE8"/>
          <w:left w:val="single" w:sz="4" w:color="D7DFE8"/>
          <w:bottom w:val="single" w:sz="4" w:color="D7DFE8"/>
          <w:right w:val="single" w:sz="4" w:color="D7DFE8"/>
          <w:insideH w:val="single" w:sz="4" w:color="D7DFE8"/>
          <w:insideV w:val="single" w:sz="4" w:color="D7DFE8"/>
        </w:tblBorders>
        <w:tblCellMar>
          <w:top w:w="65" w:type="dxa"/>
          <w:left w:w="90" w:type="dxa"/>
          <w:bottom w:w="65" w:type="dxa"/>
          <w:right w:w="90" w:type="dxa"/>
        </w:tblCellMar>
      </w:tblPr>
      <w:tblGrid>
        <w:gridCol w:w="1500"/>
        <w:gridCol w:w="4200"/>
        <w:gridCol w:w="3938"/>
      </w:tblGrid>
      <w:tr>
        <w:trPr>
          <w:cantSplit/>
          <w:tblHeader/>
        </w:trPr>
        <w:tc>
          <w:tcPr>
            <w:tcW w:w="1500" w:type="dxa"/>
            <w:shd w:fill="17324D"/>
          </w:tcPr>
          <w:p>
            <w:pPr>
              <w:spacing w:after="0"/>
            </w:pPr>
            <w:r>
              <w:rPr>
                <w:sz w:val="18"/>
                <w:b/>
                <w:color w:val="FFFFFF"/>
              </w:rPr>
              <w:t>Janela</w:t>
            </w:r>
          </w:p>
        </w:tc>
        <w:tc>
          <w:tcPr>
            <w:tcW w:w="4200" w:type="dxa"/>
            <w:shd w:fill="17324D"/>
          </w:tcPr>
          <w:p>
            <w:pPr>
              <w:spacing w:after="0"/>
            </w:pPr>
            <w:r>
              <w:rPr>
                <w:sz w:val="18"/>
                <w:b/>
                <w:color w:val="FFFFFF"/>
              </w:rPr>
              <w:t>Ações e riscos</w:t>
            </w:r>
          </w:p>
        </w:tc>
        <w:tc>
          <w:tcPr>
            <w:tcW w:w="3938" w:type="dxa"/>
            <w:shd w:fill="17324D"/>
          </w:tcPr>
          <w:p>
            <w:pPr>
              <w:spacing w:after="0"/>
            </w:pPr>
            <w:r>
              <w:rPr>
                <w:sz w:val="18"/>
                <w:b/>
                <w:color w:val="FFFFFF"/>
              </w:rPr>
              <w:t>Evidência de conclusão</w:t>
            </w:r>
          </w:p>
        </w:tc>
      </w:tr>
      <w:tr>
        <w:trPr>
          <w:cantSplit/>
        </w:trPr>
        <w:tc>
          <w:tcPr>
            <w:tcW w:w="1500" w:type="dxa"/>
            <w:shd w:fill="F0F4F8"/>
          </w:tcPr>
          <w:p>
            <w:pPr>
              <w:spacing w:after="0"/>
            </w:pPr>
            <w:r>
              <w:rPr>
                <w:sz w:val="18"/>
              </w:rPr>
              <w:t>Antes da publicação</w:t>
            </w:r>
          </w:p>
        </w:tc>
        <w:tc>
          <w:tcPr>
            <w:tcW w:w="4200" w:type="dxa"/>
            <w:shd w:fill="F0F4F8"/>
          </w:tcPr>
          <w:p>
            <w:pPr>
              <w:spacing w:after="0"/>
            </w:pPr>
            <w:r>
              <w:rPr>
                <w:sz w:val="18"/>
              </w:rPr>
              <w:t>Configuração de hospedagem (R01), backup/restauração (R02), sessões (R03), CI com banco (R07) e ensaio de instalação (R08).</w:t>
            </w:r>
          </w:p>
        </w:tc>
        <w:tc>
          <w:tcPr>
            <w:tcW w:w="3938" w:type="dxa"/>
            <w:shd w:fill="F0F4F8"/>
          </w:tcPr>
          <w:p>
            <w:pPr>
              <w:spacing w:after="0"/>
            </w:pPr>
            <w:r>
              <w:rPr>
                <w:sz w:val="18"/>
              </w:rPr>
              <w:t>Reserva de teste concluída; restauração documentada; controles de sessão verificados; testes essenciais executados; instalação reproduzível.</w:t>
            </w:r>
          </w:p>
        </w:tc>
      </w:tr>
      <w:tr>
        <w:trPr>
          <w:cantSplit/>
        </w:trPr>
        <w:tc>
          <w:tcPr>
            <w:tcW w:w="1500" w:type="dxa"/>
            <w:shd w:fill="FFFFFF"/>
          </w:tcPr>
          <w:p>
            <w:pPr>
              <w:spacing w:after="0"/>
            </w:pPr>
            <w:r>
              <w:rPr>
                <w:sz w:val="18"/>
              </w:rPr>
              <w:t>Até 30 dias</w:t>
            </w:r>
          </w:p>
        </w:tc>
        <w:tc>
          <w:tcPr>
            <w:tcW w:w="4200" w:type="dxa"/>
            <w:shd w:fill="FFFFFF"/>
          </w:tcPr>
          <w:p>
            <w:pPr>
              <w:spacing w:after="0"/>
            </w:pPr>
            <w:r>
              <w:rPr>
                <w:sz w:val="18"/>
              </w:rPr>
              <w:t>Fila e expediente (R05–R06), rede (R13), calendário (R14), acessibilidade (R15) e monitoramento/suporte (R16).</w:t>
            </w:r>
          </w:p>
        </w:tc>
        <w:tc>
          <w:tcPr>
            <w:tcW w:w="3938" w:type="dxa"/>
            <w:shd w:fill="FFFFFF"/>
          </w:tcPr>
          <w:p>
            <w:pPr>
              <w:spacing w:after="0"/>
            </w:pPr>
            <w:r>
              <w:rPr>
                <w:sz w:val="18"/>
              </w:rPr>
              <w:t>Casos de teste aprovados, demonstração de fluxos, alertas recebidos e roteiros de atendimento disponíveis.</w:t>
            </w:r>
          </w:p>
        </w:tc>
      </w:tr>
      <w:tr>
        <w:trPr>
          <w:cantSplit/>
        </w:trPr>
        <w:tc>
          <w:tcPr>
            <w:tcW w:w="1500" w:type="dxa"/>
            <w:shd w:fill="F0F4F8"/>
          </w:tcPr>
          <w:p>
            <w:pPr>
              <w:spacing w:after="0"/>
            </w:pPr>
            <w:r>
              <w:rPr>
                <w:sz w:val="18"/>
              </w:rPr>
              <w:t>Até 60 dias</w:t>
            </w:r>
          </w:p>
        </w:tc>
        <w:tc>
          <w:tcPr>
            <w:tcW w:w="4200" w:type="dxa"/>
            <w:shd w:fill="F0F4F8"/>
          </w:tcPr>
          <w:p>
            <w:pPr>
              <w:spacing w:after="0"/>
            </w:pPr>
            <w:r>
              <w:rPr>
                <w:sz w:val="18"/>
              </w:rPr>
              <w:t>Autenticação/proxy (R04), carga (R09), escritas externas (R10), auditoria (R11), dados pessoais (R12), abuso (R17) e manutenção (R18).</w:t>
            </w:r>
          </w:p>
        </w:tc>
        <w:tc>
          <w:tcPr>
            <w:tcW w:w="3938" w:type="dxa"/>
            <w:shd w:fill="F0F4F8"/>
          </w:tcPr>
          <w:p>
            <w:pPr>
              <w:spacing w:after="0"/>
            </w:pPr>
            <w:r>
              <w:rPr>
                <w:sz w:val="18"/>
              </w:rPr>
              <w:t>Medições registradas, permissões revisadas, trilha de alterações, política de dados e rotina de revisão documentadas.</w:t>
            </w:r>
          </w:p>
        </w:tc>
      </w:tr>
    </w:tbl>
    <w:p>
      <w:pPr>
        <w:pStyle w:val="Heading2"/>
      </w:pPr>
      <w:r>
        <w:t xml:space="preserve">Rotina de gestão</w:t>
      </w:r>
    </w:p>
    <w:p>
      <w:pPr>
        <w:pStyle w:val="Normal"/>
      </w:pPr>
      <w:r>
        <w:t xml:space="preserve">Diariamente: infraestrutura acompanha saúde, erros e backups; a recepção verifica reservas incompatíveis, fila e ações administrativas. O responsável por cada risco registra alertas e providências.</w:t>
      </w:r>
    </w:p>
    <w:p>
      <w:pPr>
        <w:pStyle w:val="Normal"/>
      </w:pPr>
      <w:r>
        <w:t xml:space="preserve">Semanalmente: a liderança técnica revisa os riscos altos/críticos, as ações vencidas e os resultados das correções. Reavaliar probabilidade e impacto quando houver evidência nova, mudança de hospedagem, volume ou regra de negócio.</w:t>
      </w:r>
    </w:p>
    <w:p>
      <w:pPr>
        <w:pStyle w:val="Normal"/>
      </w:pPr>
      <w:r>
        <w:t xml:space="preserve">Mensalmente: a gestão revisa todo o registro, executa ensaio de restauração e avalia dependências, privacidade e capacidade. Um risco só é encerrado quando a ação tiver evidência verificável e o responsável validar o resultado.</w:t>
      </w:r>
    </w:p>
    <w:p>
      <w:pPr>
        <w:pStyle w:val="Normal"/>
      </w:pPr>
      <w:r>
        <w:t xml:space="preserve">A cada incidente: registrar início, detecção, impacto, causa, contenção, recuperação e prevenção. Escalonar imediatamente indisponibilidade geral, perda de dados, sessão indevida ou sobreposição de reservas confirmada. Metas iniciais: reconhecer incidente crítico em 15 minutos e atualizar a gestão a cada 30 minutos durante a recuperação.</w:t>
      </w:r>
    </w:p>
    <w:p>
      <w:pPr>
        <w:pStyle w:val="Heading2"/>
      </w:pPr>
      <w:r>
        <w:t xml:space="preserve">Registro mínimo de acompanhamento</w:t>
      </w:r>
    </w:p>
    <w:p>
      <w:pPr>
        <w:pStyle w:val="Normal"/>
      </w:pPr>
      <w:r>
        <w:t xml:space="preserve">ID do risco; responsável nominal; estado (aberto, em tratamento, monitorando ou encerrado); ação; prazo; indicador observado; ocorrência do gatilho; evidência da correção; data de revisão; P/I/nível residual; justificativa de aceitação, quando aplicável. Não incluir senhas, tokens ou dados pessoais desnecessários nos registros.</w:t>
      </w:r>
    </w:p>
    <w:p>
      <w:r>
        <w:br w:type="page"/>
      </w:r>
    </w:p>
    <w:p>
      <w:pPr>
        <w:pStyle w:val="Heading1"/>
      </w:pPr>
      <w:r>
        <w:t xml:space="preserve">7. Inventário e rastreabilidade</w:t>
      </w:r>
    </w:p>
    <w:p>
      <w:pPr>
        <w:pStyle w:val="Normal"/>
      </w:pPr>
      <w:r>
        <w:t xml:space="preserve">Inventário de 35 arquivos disponíveis na revisão. Nos riscos, referências iniciadas por js/, css/ ou nomes de páginas são relativas a BarberApp/BarberApp/. As demais são relativas à raiz do repositório.</w:t>
      </w:r>
    </w:p>
    <w:tbl>
      <w:tblPr>
        <w:tblW w:w="9638" w:type="dxa"/>
        <w:tblLayout w:type="fixed"/>
        <w:tblBorders>
          <w:top w:val="single" w:sz="4" w:color="D7DFE8"/>
          <w:left w:val="single" w:sz="4" w:color="D7DFE8"/>
          <w:bottom w:val="single" w:sz="4" w:color="D7DFE8"/>
          <w:right w:val="single" w:sz="4" w:color="D7DFE8"/>
          <w:insideH w:val="single" w:sz="4" w:color="D7DFE8"/>
          <w:insideV w:val="single" w:sz="4" w:color="D7DFE8"/>
        </w:tblBorders>
        <w:tblCellMar>
          <w:top w:w="65" w:type="dxa"/>
          <w:left w:w="90" w:type="dxa"/>
          <w:bottom w:w="65" w:type="dxa"/>
          <w:right w:w="90" w:type="dxa"/>
        </w:tblCellMar>
      </w:tblPr>
      <w:tblGrid>
        <w:gridCol w:w="2200"/>
        <w:gridCol w:w="7438"/>
      </w:tblGrid>
      <w:tr>
        <w:trPr>
          <w:cantSplit/>
          <w:tblHeader/>
        </w:trPr>
        <w:tc>
          <w:tcPr>
            <w:tcW w:w="2200" w:type="dxa"/>
            <w:shd w:fill="17324D"/>
          </w:tcPr>
          <w:p>
            <w:pPr>
              <w:spacing w:after="0"/>
            </w:pPr>
            <w:r>
              <w:rPr>
                <w:sz w:val="18"/>
                <w:b/>
                <w:color w:val="FFFFFF"/>
              </w:rPr>
              <w:t>Grupo</w:t>
            </w:r>
          </w:p>
        </w:tc>
        <w:tc>
          <w:tcPr>
            <w:tcW w:w="7438" w:type="dxa"/>
            <w:shd w:fill="17324D"/>
          </w:tcPr>
          <w:p>
            <w:pPr>
              <w:spacing w:after="0"/>
            </w:pPr>
            <w:r>
              <w:rPr>
                <w:sz w:val="18"/>
                <w:b/>
                <w:color w:val="FFFFFF"/>
              </w:rPr>
              <w:t>Arquivos examinados</w:t>
            </w:r>
          </w:p>
        </w:tc>
      </w:tr>
      <w:tr>
        <w:trPr>
          <w:cantSplit/>
        </w:trPr>
        <w:tc>
          <w:tcPr>
            <w:tcW w:w="2200" w:type="dxa"/>
            <w:shd w:fill="F0F4F8"/>
          </w:tcPr>
          <w:p>
            <w:pPr>
              <w:spacing w:after="0"/>
            </w:pPr>
            <w:r>
              <w:rPr>
                <w:sz w:val="18"/>
              </w:rPr>
              <w:t>Raiz e publicação</w:t>
            </w:r>
          </w:p>
        </w:tc>
        <w:tc>
          <w:tcPr>
            <w:tcW w:w="7438" w:type="dxa"/>
            <w:shd w:fill="F0F4F8"/>
          </w:tcPr>
          <w:p>
            <w:pPr>
              <w:spacing w:after="0"/>
            </w:pPr>
            <w:r>
              <w:rPr>
                <w:sz w:val="18"/>
              </w:rPr>
              <w:t>.github/workflows/deploy.yml; .gitignore; package-lock.json; package.json; README.md</w:t>
            </w:r>
          </w:p>
        </w:tc>
      </w:tr>
      <w:tr>
        <w:trPr>
          <w:cantSplit/>
        </w:trPr>
        <w:tc>
          <w:tcPr>
            <w:tcW w:w="2200" w:type="dxa"/>
            <w:shd w:fill="FFFFFF"/>
          </w:tcPr>
          <w:p>
            <w:pPr>
              <w:spacing w:after="0"/>
            </w:pPr>
            <w:r>
              <w:rPr>
                <w:sz w:val="18"/>
              </w:rPr>
              <w:t>Backend</w:t>
            </w:r>
          </w:p>
        </w:tc>
        <w:tc>
          <w:tcPr>
            <w:tcW w:w="7438" w:type="dxa"/>
            <w:shd w:fill="FFFFFF"/>
          </w:tcPr>
          <w:p>
            <w:pPr>
              <w:spacing w:after="0"/>
            </w:pPr>
            <w:r>
              <w:rPr>
                <w:sz w:val="18"/>
              </w:rPr>
              <w:t>backend/admin.js; backend/app.js; backend/bookings.js; backend/db.js; backend/migrate.js; backend/README.md; backend/schema.sql; backend/security.js; backend/server.js</w:t>
            </w:r>
          </w:p>
        </w:tc>
      </w:tr>
      <w:tr>
        <w:trPr>
          <w:cantSplit/>
        </w:trPr>
        <w:tc>
          <w:tcPr>
            <w:tcW w:w="2200" w:type="dxa"/>
            <w:shd w:fill="F0F4F8"/>
          </w:tcPr>
          <w:p>
            <w:pPr>
              <w:spacing w:after="0"/>
            </w:pPr>
            <w:r>
              <w:rPr>
                <w:sz w:val="18"/>
              </w:rPr>
              <w:t>Testes</w:t>
            </w:r>
          </w:p>
        </w:tc>
        <w:tc>
          <w:tcPr>
            <w:tcW w:w="7438" w:type="dxa"/>
            <w:shd w:fill="F0F4F8"/>
          </w:tcPr>
          <w:p>
            <w:pPr>
              <w:spacing w:after="0"/>
            </w:pPr>
            <w:r>
              <w:rPr>
                <w:sz w:val="18"/>
              </w:rPr>
              <w:t>backend/test/integration.test.js; backend/test/security.test.js</w:t>
            </w:r>
          </w:p>
        </w:tc>
      </w:tr>
      <w:tr>
        <w:trPr>
          <w:cantSplit/>
        </w:trPr>
        <w:tc>
          <w:tcPr>
            <w:tcW w:w="2200" w:type="dxa"/>
            <w:shd w:fill="FFFFFF"/>
          </w:tcPr>
          <w:p>
            <w:pPr>
              <w:spacing w:after="0"/>
            </w:pPr>
            <w:r>
              <w:rPr>
                <w:sz w:val="18"/>
              </w:rPr>
              <w:t>Páginas e instruções</w:t>
            </w:r>
          </w:p>
        </w:tc>
        <w:tc>
          <w:tcPr>
            <w:tcW w:w="7438" w:type="dxa"/>
            <w:shd w:fill="FFFFFF"/>
          </w:tcPr>
          <w:p>
            <w:pPr>
              <w:spacing w:after="0"/>
            </w:pPr>
            <w:r>
              <w:rPr>
                <w:sz w:val="18"/>
              </w:rPr>
              <w:t>admin.html; agendamentos.html; auth.html; barbeiros.html; comentarios.html; index.html; LEIA-ME.txt; sobre.html</w:t>
            </w:r>
          </w:p>
        </w:tc>
      </w:tr>
      <w:tr>
        <w:trPr>
          <w:cantSplit/>
        </w:trPr>
        <w:tc>
          <w:tcPr>
            <w:tcW w:w="2200" w:type="dxa"/>
            <w:shd w:fill="F0F4F8"/>
          </w:tcPr>
          <w:p>
            <w:pPr>
              <w:spacing w:after="0"/>
            </w:pPr>
            <w:r>
              <w:rPr>
                <w:sz w:val="18"/>
              </w:rPr>
              <w:t>JavaScript do frontend</w:t>
            </w:r>
          </w:p>
        </w:tc>
        <w:tc>
          <w:tcPr>
            <w:tcW w:w="7438" w:type="dxa"/>
            <w:shd w:fill="F0F4F8"/>
          </w:tcPr>
          <w:p>
            <w:pPr>
              <w:spacing w:after="0"/>
            </w:pPr>
            <w:r>
              <w:rPr>
                <w:sz w:val="18"/>
              </w:rPr>
              <w:t>animations.js; api.js; app.js; auth.js; barbeiros.js; config.js; sidebar.js</w:t>
            </w:r>
          </w:p>
        </w:tc>
      </w:tr>
      <w:tr>
        <w:trPr>
          <w:cantSplit/>
        </w:trPr>
        <w:tc>
          <w:tcPr>
            <w:tcW w:w="2200" w:type="dxa"/>
            <w:shd w:fill="FFFFFF"/>
          </w:tcPr>
          <w:p>
            <w:pPr>
              <w:spacing w:after="0"/>
            </w:pPr>
            <w:r>
              <w:rPr>
                <w:sz w:val="18"/>
              </w:rPr>
              <w:t>Estilos</w:t>
            </w:r>
          </w:p>
        </w:tc>
        <w:tc>
          <w:tcPr>
            <w:tcW w:w="7438" w:type="dxa"/>
            <w:shd w:fill="FFFFFF"/>
          </w:tcPr>
          <w:p>
            <w:pPr>
              <w:spacing w:after="0"/>
            </w:pPr>
            <w:r>
              <w:rPr>
                <w:sz w:val="18"/>
              </w:rPr>
              <w:t>agendamentos.css; barbeiros.css; style.css</w:t>
            </w:r>
          </w:p>
        </w:tc>
      </w:tr>
      <w:tr>
        <w:trPr>
          <w:cantSplit/>
        </w:trPr>
        <w:tc>
          <w:tcPr>
            <w:tcW w:w="2200" w:type="dxa"/>
            <w:shd w:fill="F0F4F8"/>
          </w:tcPr>
          <w:p>
            <w:pPr>
              <w:spacing w:after="0"/>
            </w:pPr>
            <w:r>
              <w:rPr>
                <w:sz w:val="18"/>
              </w:rPr>
              <w:t>Recurso visual</w:t>
            </w:r>
          </w:p>
        </w:tc>
        <w:tc>
          <w:tcPr>
            <w:tcW w:w="7438" w:type="dxa"/>
            <w:shd w:fill="F0F4F8"/>
          </w:tcPr>
          <w:p>
            <w:pPr>
              <w:spacing w:after="0"/>
            </w:pPr>
            <w:r>
              <w:rPr>
                <w:sz w:val="18"/>
              </w:rPr>
              <w:t>BarberApp/BarberApp/resources/barbearia.jpg</w:t>
            </w:r>
          </w:p>
        </w:tc>
      </w:tr>
    </w:tbl>
    <w:p>
      <w:pPr>
        <w:pStyle w:val="Heading2"/>
      </w:pPr>
      <w:r>
        <w:t xml:space="preserve">Informações que devem ser confirmadas na próxima revisão</w:t>
      </w:r>
    </w:p>
    <w:p>
      <w:pPr>
        <w:pStyle w:val="Normal"/>
      </w:pPr>
      <w:r>
        <w:t xml:space="preserve">Hospedagem real e domínio da API; existência de HTTPS/proxy e controles externos; rotina de backup e retenção; volume de usuários; metas de disponibilidade; nomes dos responsáveis; calendário oficial; regras de cancelamento/fila e significado do indicador Faturado. Essas informações podem alterar a classificação inicial.</w:t>
      </w:r>
    </w:p>
    <w:p>
      <w:pPr>
        <w:pStyle w:val="Heading2"/>
      </w:pPr>
      <w:r>
        <w:t xml:space="preserve">Critério para considerar a preparação operacional concluída</w:t>
      </w:r>
    </w:p>
    <w:p>
      <w:pPr>
        <w:pStyle w:val="Normal"/>
      </w:pPr>
      <w:r>
        <w:t xml:space="preserve">Comprovar login, reserva, conflito, cancelamento e fila no ambiente de homologação; demonstrar restauração; validar publicação e monitoramento; tratar os riscos altos/críticos aplicáveis ou registrar uma decisão formal da gestão com justificativa, prazo e contingência. Atualizar este documento após a validação.</w:t>
      </w:r>
    </w:p>
    <w:sectPr>
      <w:footerReference w:type="default" r:id="rId2"/>
      <w:pgSz w:w="11906" w:h="16838"/>
      <w:pgMar w:top="1000" w:right="1134" w:bottom="1000" w:left="1134" w:header="450" w:footer="450"/>
    </w:sectPr>
  </w:body>
</w:document>
</file>

<file path=word/footer1.xml><?xml version="1.0" encoding="utf-8"?>
<w:ftr xmlns:w="http://schemas.openxmlformats.org/wordprocessingml/2006/main">
  <w:p>
    <w:pPr>
      <w:jc w:val="right"/>
    </w:pPr>
    <w:r>
      <w:rPr>
        <w:sz w:val="17"/>
        <w:color w:val="687685"/>
      </w:rPr>
      <w:t>BarberApp • Gestão de Riscos • </w:t>
    </w:r>
    <w:fldSimple w:instr="PAGE"/>
  </w:p>
</w:ftr>
</file>

<file path=word/styles.xml><?xml version="1.0" encoding="utf-8"?>
<w:styles xmlns:w="http://schemas.openxmlformats.org/wordprocessingml/2006/main">
  <w:docDefaults>
    <w:rPrDefault>
      <w:rPr>
        <w:rFonts w:ascii="Calibri" w:hAnsi="Calibri"/>
        <w:sz w:val="21"/>
        <w:color w:val="243447"/>
        <w:lang w:val="pt-BR"/>
      </w:rPr>
    </w:rPrDefault>
    <w:pPrDefault>
      <w:pPr>
        <w:spacing w:after="110" w:line="260" w:lineRule="auto"/>
        <w:widowControl/>
      </w:pPr>
    </w:pPrDefault>
  </w:docDefaults>
  <w:style w:type="paragraph" w:default="1" w:styleId="Normal">
    <w:name w:val="Normal"/>
  </w:style>
  <w:style w:type="paragraph" w:styleId="Title">
    <w:name w:val="Title"/>
    <w:basedOn w:val="Normal"/>
    <w:pPr>
      <w:spacing w:before="160" w:after="160"/>
      <w:keepNext/>
    </w:pPr>
    <w:rPr>
      <w:b/>
      <w:sz w:val="58"/>
      <w:color w:val="17324D"/>
    </w:rPr>
  </w:style>
  <w:style w:type="paragraph" w:styleId="Subtitle">
    <w:name w:val="Subtitle"/>
    <w:basedOn w:val="Normal"/>
    <w:rPr>
      <w:sz w:val="26"/>
      <w:color w:val="55748F"/>
    </w:rPr>
  </w:style>
  <w:style w:type="paragraph" w:styleId="Meta">
    <w:name w:val="Meta"/>
    <w:basedOn w:val="Normal"/>
    <w:rPr>
      <w:sz w:val="19"/>
      <w:color w:val="687685"/>
    </w:rPr>
  </w:style>
  <w:style w:type="paragraph" w:styleId="Heading1">
    <w:name w:val="heading 1"/>
    <w:basedOn w:val="Normal"/>
    <w:pPr>
      <w:keepNext/>
      <w:spacing w:before="180" w:after="140"/>
      <w:outlineLvl w:val="0"/>
    </w:pPr>
    <w:rPr>
      <w:b/>
      <w:sz w:val="30"/>
      <w:color w:val="17324D"/>
    </w:rPr>
  </w:style>
  <w:style w:type="paragraph" w:styleId="Heading2">
    <w:name w:val="heading 2"/>
    <w:basedOn w:val="Normal"/>
    <w:pPr>
      <w:keepNext/>
      <w:spacing w:before="170" w:after="95"/>
      <w:outlineLvl w:val="1"/>
    </w:pPr>
    <w:rPr>
      <w:b/>
      <w:sz w:val="24"/>
      <w:color w:val="256180"/>
    </w:rPr>
  </w:style>
  <w:style w:type="paragraph" w:styleId="Detail">
    <w:name w:val="Detail"/>
    <w:basedOn w:val="Normal"/>
    <w:pPr>
      <w:spacing w:after="70" w:line="240" w:lineRule="auto"/>
    </w:pPr>
    <w:rPr>
      <w:sz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xmlns:dcterms="http://purl.org/dc/terms/" xmlns:xsi="http://www.w3.org/2001/XMLSchema-instance">
  <dc:title>Gestão de Riscos</dc:title>
  <dc:subject>Análise de riscos do projeto BarberApp</dc:subject>
  <dc:creator>Análise técnica do projeto</dc:creator>
  <dc:language>pt-BR</dc:language>
  <dcterms:created xsi:type="dcterms:W3CDTF">2026-09-21T15:00:00Z</dcterms:created>
</cp:coreProperties>
</file>