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334645</wp:posOffset>
                </wp:positionH>
                <wp:positionV relativeFrom="margin">
                  <wp:posOffset>8457030</wp:posOffset>
                </wp:positionV>
                <wp:extent cx="4726005" cy="3251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00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39F" w:rsidDel="00000000" w:rsidP="00BC339F" w:rsidRDefault="00BC339F" w:rsidRPr="00000000" w14:paraId="5559F317" w14:textId="77777777">
                            <w:pPr>
                              <w:jc w:val="center"/>
                              <w:rPr>
                                <w:rFonts w:ascii="Arial" w:cs="Arial" w:hAnsi="Arial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Del="00000000" w:rsidR="00000000" w:rsidRPr="00000000">
                              <w:rPr>
                                <w:rFonts w:ascii="Arial" w:cs="Arial" w:hAnsi="Arial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São Paulo, SP</w:t>
                            </w:r>
                          </w:p>
                          <w:p w:rsidR="00BC339F" w:rsidDel="00000000" w:rsidP="00BC339F" w:rsidRDefault="00BC339F" w:rsidRPr="00CD036B" w14:paraId="76CF9045" w14:textId="77777777">
                            <w:pPr>
                              <w:jc w:val="center"/>
                              <w:rPr>
                                <w:rFonts w:ascii="Arial" w:cs="Arial" w:hAnsi="Arial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Del="00000000" w:rsidR="00000000" w:rsidRPr="00000000">
                              <w:rPr>
                                <w:rFonts w:ascii="Arial" w:cs="Arial" w:hAnsi="Arial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334645</wp:posOffset>
                </wp:positionH>
                <wp:positionV relativeFrom="margin">
                  <wp:posOffset>8457030</wp:posOffset>
                </wp:positionV>
                <wp:extent cx="4726005" cy="32512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600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 – SISTEMAS COMPUTACIONAIS E SEGURANÇA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335279</wp:posOffset>
                </wp:positionH>
                <wp:positionV relativeFrom="paragraph">
                  <wp:posOffset>3953510</wp:posOffset>
                </wp:positionV>
                <wp:extent cx="4725670" cy="913836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670" cy="913836"/>
                          <a:chOff x="0" y="-49162"/>
                          <a:chExt cx="4725670" cy="914158"/>
                        </a:xfrm>
                      </wpg:grpSpPr>
                      <wps:wsp>
                        <wps:cNvSpPr txBox="1"/>
                        <wps:cNvPr id="1401872351" name="Caixa de Texto 1"/>
                        <wps:spPr>
                          <a:xfrm>
                            <a:off x="977619" y="-49162"/>
                            <a:ext cx="2821940" cy="449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339F" w:rsidDel="00000000" w:rsidP="00BC339F" w:rsidRDefault="00416B7F" w:rsidRPr="00416B7F" w14:paraId="5E0EE778" w14:textId="77E7949B">
                              <w:pPr>
                                <w:jc w:val="center"/>
                                <w:rPr>
                                  <w:rFonts w:ascii="Arial Black" w:cs="Arial" w:hAnsi="Arial Black"/>
                                  <w:b w:val="1"/>
                                  <w:bCs w:val="1"/>
                                  <w:color w:val="000000" w:themeColor="text1"/>
                                  <w:sz w:val="40"/>
                                  <w:szCs w:val="40"/>
                                  <w:lang w:val="pt-BR"/>
                                  <w14:textOutline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Del="00000000" w:rsidR="00000000" w:rsidRPr="00000000">
                                <w:rPr>
                                  <w:rFonts w:ascii="Arial Black" w:cs="Arial" w:hAnsi="Arial Black"/>
                                  <w:b w:val="1"/>
                                  <w:bCs w:val="1"/>
                                  <w:color w:val="000000" w:themeColor="text1"/>
                                  <w:sz w:val="40"/>
                                  <w:szCs w:val="40"/>
                                  <w:lang w:val="pt-BR"/>
                                  <w14:textOutline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CIDADE NO BOLSO</w:t>
                              </w:r>
                            </w:p>
                          </w:txbxContent>
                        </wps:txbx>
                        <wps:bodyPr anchorCtr="0" anchor="ctr" bIns="45720" rtlCol="0" compatLnSpc="1" forceAA="0" fromWordArt="0" horzOverflow="overflow" lIns="91440" numCol="1" spcFirstLastPara="0" rIns="91440" rot="0" spcCol="0" vert="horz" wrap="none" tIns="45720" vertOverflow="overflow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SpPr txBox="1"/>
                        <wps:cNvPr id="826823253" name="Caixa de Texto 1"/>
                        <wps:spPr>
                          <a:xfrm>
                            <a:off x="0" y="452101"/>
                            <a:ext cx="4725670" cy="41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339F" w:rsidDel="00000000" w:rsidP="00BC339F" w:rsidRDefault="00416B7F" w:rsidRPr="00CD036B" w14:paraId="3F0A3305" w14:textId="044F47BA">
                              <w:pPr>
                                <w:jc w:val="center"/>
                                <w:rPr>
                                  <w:rFonts w:ascii="Arial" w:cs="Arial" w:hAnsi="Arial"/>
                                  <w:b w:val="1"/>
                                  <w:bCs w:val="1"/>
                                  <w:color w:val="000000" w:themeColor="text1"/>
                                  <w14:textOutline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hAnsi="Arial"/>
                                  <w:b w:val="1"/>
                                  <w:bCs w:val="1"/>
                                  <w:color w:val="000000" w:themeColor="text1"/>
                                  <w14:textOutline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Artigo Científico</w:t>
                              </w:r>
                              <w:r w:rsidDel="00000000" w:rsidR="00BC339F" w:rsidRPr="00CD036B">
                                <w:rPr>
                                  <w:rFonts w:ascii="Arial" w:cs="Arial" w:hAnsi="Arial"/>
                                  <w:b w:val="1"/>
                                  <w:bCs w:val="1"/>
                                  <w:color w:val="000000" w:themeColor="text1"/>
                                  <w14:textOutline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elaborado para a UC de Sistemas Computacionais e Segurança</w:t>
                              </w:r>
                            </w:p>
                          </w:txbxContent>
                        </wps:txbx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335279</wp:posOffset>
                </wp:positionH>
                <wp:positionV relativeFrom="paragraph">
                  <wp:posOffset>3953510</wp:posOffset>
                </wp:positionV>
                <wp:extent cx="4725670" cy="913836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5670" cy="913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491089</wp:posOffset>
                </wp:positionH>
                <wp:positionV relativeFrom="margin">
                  <wp:posOffset>8461375</wp:posOffset>
                </wp:positionV>
                <wp:extent cx="4726005" cy="3251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00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39F" w:rsidDel="00000000" w:rsidP="00BC339F" w:rsidRDefault="00BC339F" w:rsidRPr="00000000" w14:paraId="2B8A9447" w14:textId="77777777">
                            <w:pPr>
                              <w:jc w:val="center"/>
                              <w:rPr>
                                <w:rFonts w:ascii="Arial" w:cs="Arial" w:hAnsi="Arial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Del="00000000" w:rsidR="00000000" w:rsidRPr="00000000">
                              <w:rPr>
                                <w:rFonts w:ascii="Arial" w:cs="Arial" w:hAnsi="Arial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São Paulo, SP</w:t>
                            </w:r>
                          </w:p>
                          <w:p w:rsidR="00BC339F" w:rsidDel="00000000" w:rsidP="00BC339F" w:rsidRDefault="00BC339F" w:rsidRPr="00CD036B" w14:paraId="7E67271B" w14:textId="77777777">
                            <w:pPr>
                              <w:jc w:val="center"/>
                              <w:rPr>
                                <w:rFonts w:ascii="Arial" w:cs="Arial" w:hAnsi="Arial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Del="00000000" w:rsidR="00000000" w:rsidRPr="00000000">
                              <w:rPr>
                                <w:rFonts w:ascii="Arial" w:cs="Arial" w:hAnsi="Arial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491089</wp:posOffset>
                </wp:positionH>
                <wp:positionV relativeFrom="margin">
                  <wp:posOffset>8461375</wp:posOffset>
                </wp:positionV>
                <wp:extent cx="4726005" cy="32512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600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334779</wp:posOffset>
                </wp:positionH>
                <wp:positionV relativeFrom="paragraph">
                  <wp:posOffset>-4645</wp:posOffset>
                </wp:positionV>
                <wp:extent cx="4694421" cy="44196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21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18D2" w:rsidDel="00000000" w:rsidP="001B18D2" w:rsidRDefault="001B18D2" w:rsidRPr="00000000" w14:paraId="728773C0" w14:textId="77777777">
                            <w:pPr>
                              <w:jc w:val="center"/>
                              <w:rPr>
                                <w:rFonts w:ascii="Arial" w:cs="Arial" w:hAnsi="Arial"/>
                                <w:b w:val="1"/>
                                <w:bCs w:val="1"/>
                              </w:rPr>
                            </w:pPr>
                            <w:r w:rsidDel="00000000" w:rsidR="00000000" w:rsidRPr="008E2806">
                              <w:rPr>
                                <w:rFonts w:ascii="Arial" w:cs="Arial" w:hAnsi="Arial"/>
                                <w:b w:val="1"/>
                                <w:bCs w:val="1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CAROLINA MARIA A. FELIPE – 824227064</w:t>
                            </w:r>
                          </w:p>
                          <w:p w:rsidR="001B18D2" w:rsidDel="00000000" w:rsidP="001B18D2" w:rsidRDefault="001B18D2" w:rsidRPr="00000000" w14:paraId="51708010" w14:textId="77777777">
                            <w:pPr>
                              <w:jc w:val="center"/>
                              <w:rPr>
                                <w:rFonts w:ascii="Arial" w:cs="Arial" w:hAnsi="Arial"/>
                                <w:b w:val="1"/>
                                <w:bCs w:val="1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Del="00000000" w:rsidR="00000000" w:rsidRPr="00DF1A39">
                              <w:rPr>
                                <w:rFonts w:ascii="Arial" w:cs="Arial" w:hAnsi="Arial"/>
                                <w:b w:val="1"/>
                                <w:bCs w:val="1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GABRIEL DIB ARAÚJO DA SILVA</w:t>
                            </w:r>
                            <w:r w:rsidDel="00000000" w:rsidR="00000000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Del="00000000" w:rsidR="00000000" w:rsidRPr="00392048">
                              <w:rPr>
                                <w:rFonts w:ascii="Arial" w:cs="Arial" w:hAnsi="Arial"/>
                                <w:b w:val="1"/>
                                <w:bCs w:val="1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824151027</w:t>
                            </w:r>
                          </w:p>
                          <w:p w:rsidR="001B18D2" w:rsidDel="00000000" w:rsidP="001B18D2" w:rsidRDefault="001B18D2" w:rsidRPr="00000000" w14:paraId="63EDD4A1" w14:textId="77777777">
                            <w:pPr>
                              <w:jc w:val="center"/>
                              <w:rPr>
                                <w:rFonts w:ascii="Arial" w:cs="Arial" w:hAnsi="Arial"/>
                                <w:b w:val="1"/>
                                <w:bCs w:val="1"/>
                              </w:rPr>
                            </w:pPr>
                            <w:r w:rsidDel="00000000" w:rsidR="00000000" w:rsidRPr="008E2806">
                              <w:rPr>
                                <w:rFonts w:ascii="Arial" w:cs="Arial" w:hAnsi="Arial"/>
                                <w:b w:val="1"/>
                                <w:bCs w:val="1"/>
                              </w:rPr>
                              <w:t xml:space="preserve">MARIA EDUARDA MEDEIRO </w:t>
                            </w:r>
                            <w:r w:rsidDel="00000000" w:rsidR="00000000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</w:rPr>
                              <w:t>–</w:t>
                            </w:r>
                            <w:r w:rsidDel="00000000" w:rsidR="00000000" w:rsidRPr="008E2806">
                              <w:rPr>
                                <w:rFonts w:ascii="Arial" w:cs="Arial" w:hAnsi="Arial"/>
                                <w:b w:val="1"/>
                                <w:bCs w:val="1"/>
                              </w:rPr>
                              <w:t xml:space="preserve"> 824144948</w:t>
                            </w:r>
                          </w:p>
                          <w:p w:rsidR="00BC339F" w:rsidDel="00000000" w:rsidP="001B18D2" w:rsidRDefault="001B18D2" w:rsidRPr="008E2806" w14:paraId="2DEF7CC6" w14:textId="39349816">
                            <w:pPr>
                              <w:jc w:val="center"/>
                              <w:rPr>
                                <w:rFonts w:ascii="Arial" w:cs="Arial" w:hAnsi="Arial"/>
                                <w:b w:val="1"/>
                                <w:bCs w:val="1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Del="00000000" w:rsidR="00000000" w:rsidRPr="00FA175C">
                              <w:rPr>
                                <w:rFonts w:ascii="Arial" w:cs="Arial" w:hAnsi="Arial"/>
                                <w:b w:val="1"/>
                                <w:bCs w:val="1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MATHEUS ALVES SANTANA </w:t>
                            </w:r>
                            <w:r w:rsidDel="00000000" w:rsidR="00000000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</w:rPr>
                              <w:t>–</w:t>
                            </w:r>
                            <w:r w:rsidDel="00000000" w:rsidR="00000000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Del="00000000" w:rsidR="00000000" w:rsidRPr="00FA175C">
                              <w:rPr>
                                <w:rFonts w:ascii="Arial" w:cs="Arial" w:hAnsi="Arial"/>
                                <w:b w:val="1"/>
                                <w:bCs w:val="1"/>
                                <w:color w:val="000000" w:themeColor="text1"/>
                                <w14:textOutline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824144952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334779</wp:posOffset>
                </wp:positionH>
                <wp:positionV relativeFrom="paragraph">
                  <wp:posOffset>-4645</wp:posOffset>
                </wp:positionV>
                <wp:extent cx="4694421" cy="44196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4421" cy="441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4152900</wp:posOffset>
                </wp:positionV>
                <wp:extent cx="4985452" cy="90360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452" cy="903605"/>
                          <a:chOff x="0" y="0"/>
                          <a:chExt cx="4725670" cy="903757"/>
                        </a:xfrm>
                      </wpg:grpSpPr>
                      <wps:wsp>
                        <wps:cNvSpPr txBox="1"/>
                        <wps:cNvPr id="720298362" name="Caixa de Texto 1"/>
                        <wps:spPr>
                          <a:xfrm>
                            <a:off x="259865" y="0"/>
                            <a:ext cx="436054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339F" w:rsidDel="00000000" w:rsidP="00BC339F" w:rsidRDefault="00416B7F" w:rsidRPr="00416B7F" w14:paraId="2C1FB9D0" w14:textId="50106193">
                              <w:pPr>
                                <w:jc w:val="center"/>
                                <w:rPr>
                                  <w:rFonts w:ascii="Arial Black" w:cs="Arial" w:hAnsi="Arial Black"/>
                                  <w:b w:val="1"/>
                                  <w:bCs w:val="1"/>
                                  <w:color w:val="000000" w:themeColor="text1"/>
                                  <w:sz w:val="40"/>
                                  <w:szCs w:val="40"/>
                                  <w:lang w:val="pt-BR"/>
                                  <w14:textOutline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Del="00000000" w:rsidR="00000000" w:rsidRPr="00000000">
                                <w:rPr>
                                  <w:rFonts w:ascii="Arial Black" w:cs="Arial" w:hAnsi="Arial Black"/>
                                  <w:b w:val="1"/>
                                  <w:bCs w:val="1"/>
                                  <w:color w:val="000000" w:themeColor="text1"/>
                                  <w:sz w:val="40"/>
                                  <w:szCs w:val="40"/>
                                  <w:lang w:val="pt-BR"/>
                                  <w14:textOutline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CIDADE NO BOLSO</w:t>
                              </w:r>
                            </w:p>
                          </w:txbxContent>
                        </wps:txbx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1964568387" name="Caixa de Texto 1"/>
                        <wps:spPr>
                          <a:xfrm>
                            <a:off x="0" y="461797"/>
                            <a:ext cx="472567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339F" w:rsidDel="00000000" w:rsidP="00BC339F" w:rsidRDefault="00416B7F" w:rsidRPr="00CD036B" w14:paraId="154D8D08" w14:textId="314518F9">
                              <w:pPr>
                                <w:jc w:val="center"/>
                                <w:rPr>
                                  <w:rFonts w:ascii="Arial" w:cs="Arial" w:hAnsi="Arial"/>
                                  <w:b w:val="1"/>
                                  <w:bCs w:val="1"/>
                                  <w:color w:val="000000" w:themeColor="text1"/>
                                  <w14:textOutline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Del="00000000" w:rsidR="00000000" w:rsidRPr="00416B7F">
                                <w:rPr>
                                  <w:noProof w:val="1"/>
                                  <w:sz w:val="26"/>
                                  <w:szCs w:val="26"/>
                                </w:rPr>
                                <w:drawing>
                                  <wp:inline distB="0" distT="0" distL="0" distR="0">
                                    <wp:extent cx="3735705" cy="350520"/>
                                    <wp:effectExtent b="0" l="0" r="0" t="0"/>
                                    <wp:docPr id="1103677670" name="Imagem 1"/>
                                    <wp:cNvGraphicFramePr>
                                      <a:graphicFrameLocks noChangeAspect="1"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103677670" name=""/>
                                            <pic:cNvPicPr/>
                                          </pic:nvPicPr>
                                          <pic:blipFill>
                                            <a:blip r:embed="rId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35705" cy="35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4152900</wp:posOffset>
                </wp:positionV>
                <wp:extent cx="4985452" cy="90360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5452" cy="903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2972101</wp:posOffset>
                </wp:positionH>
                <wp:positionV relativeFrom="paragraph">
                  <wp:posOffset>5144870</wp:posOffset>
                </wp:positionV>
                <wp:extent cx="2111888" cy="1370230"/>
                <wp:effectExtent b="1905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888" cy="137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339F" w:rsidDel="00000000" w:rsidP="006F0148" w:rsidRDefault="00BC339F" w:rsidRPr="00000000" w14:paraId="05257959" w14:textId="3A4FDA85">
                            <w:pPr>
                              <w:jc w:val="both"/>
                              <w:rPr>
                                <w:rFonts w:ascii="Arial" w:cs="Arial" w:hAnsi="Arial"/>
                              </w:rPr>
                            </w:pPr>
                            <w:r w:rsidDel="00000000" w:rsidR="00000000" w:rsidRPr="00000000">
                              <w:rPr>
                                <w:rFonts w:ascii="Arial" w:cs="Arial" w:hAnsi="Arial"/>
                              </w:rPr>
                              <w:t xml:space="preserve">Trabalho para a UC de Sistemas Computacionais e Segurança que aborda </w:t>
                            </w:r>
                            <w:r w:rsidDel="00000000" w:rsidR="00416B7F" w:rsidRPr="00000000">
                              <w:rPr>
                                <w:rFonts w:ascii="Arial" w:cs="Arial" w:hAnsi="Arial"/>
                              </w:rPr>
                              <w:t xml:space="preserve">o desenvolvimento de </w:t>
                            </w:r>
                            <w:r w:rsidDel="00000000" w:rsidR="006F0148" w:rsidRPr="006F0148">
                              <w:rPr>
                                <w:rFonts w:ascii="Arial" w:cs="Arial" w:hAnsi="Arial"/>
                              </w:rPr>
                              <w:t>solução inovadora que contribua para a melhoria da</w:t>
                            </w:r>
                            <w:r w:rsidDel="00000000" w:rsidR="006F0148" w:rsidRPr="00000000">
                              <w:rPr>
                                <w:rFonts w:ascii="Arial" w:cs="Arial" w:hAnsi="Arial"/>
                              </w:rPr>
                              <w:t xml:space="preserve"> </w:t>
                            </w:r>
                            <w:r w:rsidDel="00000000" w:rsidR="006F0148" w:rsidRPr="006F0148">
                              <w:rPr>
                                <w:rFonts w:ascii="Arial" w:cs="Arial" w:hAnsi="Arial"/>
                              </w:rPr>
                              <w:t>infraestrutura, segurança, ou qualidade de vida em um ambiente urbano.</w:t>
                            </w:r>
                          </w:p>
                          <w:p w:rsidR="00BC339F" w:rsidDel="00000000" w:rsidP="00BC339F" w:rsidRDefault="00BC339F" w:rsidRPr="00000000" w14:paraId="09AD034F" w14:textId="77777777">
                            <w:pPr>
                              <w:jc w:val="both"/>
                              <w:rPr>
                                <w:rFonts w:ascii="Arial" w:cs="Arial" w:hAnsi="Arial"/>
                              </w:rPr>
                            </w:pPr>
                          </w:p>
                          <w:p w:rsidR="00BC339F" w:rsidDel="00000000" w:rsidP="00BC339F" w:rsidRDefault="00BC339F" w:rsidRPr="008E2806" w14:paraId="4D64951C" w14:textId="77777777">
                            <w:pPr>
                              <w:jc w:val="both"/>
                              <w:rPr>
                                <w:rFonts w:ascii="Arial" w:cs="Arial" w:hAnsi="Arial"/>
                              </w:rPr>
                            </w:pPr>
                            <w:r w:rsidDel="00000000" w:rsidR="00000000" w:rsidRPr="008E2806">
                              <w:rPr>
                                <w:rFonts w:ascii="Arial" w:cs="Arial" w:hAnsi="Arial"/>
                                <w:b w:val="1"/>
                                <w:bCs w:val="1"/>
                              </w:rPr>
                              <w:t>Prof:</w:t>
                            </w:r>
                            <w:r w:rsidDel="00000000" w:rsidR="00000000" w:rsidRPr="00000000">
                              <w:rPr>
                                <w:rFonts w:ascii="Arial" w:cs="Arial" w:hAnsi="Arial"/>
                              </w:rPr>
                              <w:t xml:space="preserve"> </w:t>
                            </w:r>
                            <w:r w:rsidDel="00000000" w:rsidR="00000000" w:rsidRPr="008E2806">
                              <w:rPr>
                                <w:rFonts w:ascii="Arial" w:cs="Arial" w:hAnsi="Arial"/>
                              </w:rPr>
                              <w:t>Calvetti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2972101</wp:posOffset>
                </wp:positionH>
                <wp:positionV relativeFrom="paragraph">
                  <wp:posOffset>5144870</wp:posOffset>
                </wp:positionV>
                <wp:extent cx="2111888" cy="137213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1888" cy="13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 necessidade de explorar soluções tecnológicas inovadoras para a construção de Cidades Inteligentes torna-se diariamente uma necessidade da população. Os aspectos urbanos de sustentabilidade, mobilidade e segurança são foco central de políticas públicas e estão completamente voltados a tecnologia. O desenvolvimento de soluções tecnológicas acessíveis e voltadas para a população é o pensamento central na transformação das cidades.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Cidades são componentes de suma importância para o desenvolvimento econômico, político e social, além de possuírem um amplo impacto em questões ambientais (Mori e Christodoulou, 2012). De acordo com Ballas, em seu livro “What Makes a ‘Happy City’”, Governos e agências públicas em todos os níveis estão adotando a noção de inteligência para distinguir suas políticas e programas visando o desenvolvimento sustentável, o crescimento econômico e melhor qualidade de vida para seus cidadãos, tudo em resposta às crescentes demandas de urbanização, mudanças climáticas e avanços tecnológicos.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Visando criar ambientes urbanos  eficientes, sustentáveis e habitáveis, devido ao seu potencial transformativo, a Internet das Coisas (IoT) surgiu como uma tecnologia essencial neste contexto, pois permite a integração da inteligência digital, da infraestrutura física e dos serviços municipais. (JOÃO; SOUZA; SERRALVO – 2019).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Internet das Coisas (IoT) se refere à rede de dispositivos e tecnologias interconectadas que comunicam dados de forma autônoma para aprimorar a tomada de decisões e os mecanismos de controle (Atzori, Iera e Morabito, 2010). Em contextos urbanos, a IoT permite a coleta e transmissão contínuas de dados sobre várias funções da cidade — fluxos de tráfego, qualidade do ar, uso de energia e gerenciamento de resíduos — criando uma "camada de dados da cidade" abrangente (Gubbi et al., 2013). Estudos destacam que a capacidade da IoT de coletar e processar dados em tempo real permite que os sistemas urbanos sejam mais responsivos e adaptáveis (Zanella et al., 2014).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expectativa de que as populações urbanas atinjam 68% do total populacional até 2050 (ONU, 2019), as tecnologias de IoT são cada vez mais essenciais para atender à demanda por serviços e recursos urbanos eficientes.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Pesquisas mostram que a IoT pode contribuir diretamente para a sustentabilidade ambiental, otimizando o uso de recursos e minimizando o desperdício, por exemplo as redes de energia e sistemas de água habilitados para IoT que podem ajustar dinamicamente a distribuição para atender à demanda em tempo real, reduzindo significativamente o consumo excessivo e diminuindo os custos (Perera et al., 2014). Esses avanços demonstram que a IoT serve como a espinha dorsal tecnológica das cidades inteligentes, fornecendo a infraestrutura necessária para plataformas de governança autônomas eficazes.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Visando melhorarias essenciais, com ênfase em grandes metrópoles, como o controle do tráfego, a redução do desperdício de energia, o cuidado com meio-ambiente, a cautela com o bem-estar da população e a necessidade de reforçar a segurança pública através de monitoramento constante, notificação à população e a capacidade de recebimento de respostas proativas foi desenvolvido o protótipo teórico de uma plataforma de governança autônoma baseada na Internet das Coisas (IoT).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pontuado por LIMA, LOPES, e FAÇANHA no artigo Desafios do planejamento urbano na expansão das cidades: entre planos e realidade, os crescimentos urbano e populacional trazem problemas ambientais e de gestão. Há demanda crescente por habitação, infraestrutura, saneamento, serviços de saúde e educação, entre outros equipamentos (...).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em conta as dificuldades apontadas, a principal proposta da plataforma é a disponibilização e o aproveitamento de  sensores em pontos chaves da cidade que recolhem e processam dados em tempo real sobre vários fatores urbanos como padrões de tráfego, consumo de energia, gestão de  resíduos e condições ambientais, bem como a plataforma, ligada à população seria capaz de coletar dados disponibilizados pelos habitantes e notifica-los baseando-se nas suas localizações, moradia, trajeto diário e/ou informações disponibilizadas por eles.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Soluções baseadas em IoT, quando aplicadas em estruturas de governança autônomas, oferecem potencial significativo para abordar os desafios exclusivos de infraestrutura, segurança e qualidade de vida dos ambientes urbanos. Por meio da combinação de tecnologias avançadas como aprendizado de máquina, computação de ponta e armazenamento de dados em nuvem, a plataforma analisa dados de sensores e gera insights acionáveis em tempo real de forma autônoma.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ponto de vista da tecnologia, uma cidade inteligente é uma cidade com grande presença de TIC (Tecnologia da Informação e Comunicação) aplicada a componentes e serviços de infraestrutura crítica (Washburn et al., 2010). Dessa forma, aplicativos acessíveis com respostas rápidas e que estejam a mão dos usuários e pretendem minimizar a intervenção humana, promover uma gestão urbana rápida e eficiente, enquanto permite a participação da população na coleta e análise de dados e na tomada de decisões.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implementação de uma plataforma IoT autônoma poderia, em última análise, oferecer uma solução escalável e adaptável para responder a crescentes necessidades dos ambientes urbanos modernos, sublinhando o potencial transformador da IoT na construção de cidades mais inteligentes e </w:t>
      </w:r>
      <w:commentRangeStart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sustentáveis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SOLUÇÕES BASEADAS EM IOT: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INFRAESTRUTURA EM CIDADES INTELIGENTES</w:t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345"/>
        </w:tabs>
        <w:spacing w:after="0" w:before="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infraestrutura inteligente constitui a base do conceito de cidade inteligente, abordando necessidades urbanas essenciais, como transporte, energia e gerenciamento de resíduos. A infraestrutura habilitada para IoT coleta dados granulares sobre uso e condições ambientais, oferecendo oportunidades para manutenção preditiva e otimização de recursos (Al Nuaimi et al., 2015).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transporte, por exemplo, estudos indicam que a IoT pode aprimorar o gerenciamento de tráfego por meio da coleta de dados de tráfego em tempo real, levando a uma melhor previsão de congestionamento e otimização de rotas (Rathore, Paul e Hong, 2018). Veículos autônomos e semáforos inteligentes, integrados aos ecossistemas de IoT, prometem reduzir ainda mais o congestionamento do tráfego urbano e diminuir as emissões (Contreras-Castillo et al., 2017).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benefícios destacam o potencial da IoT para agilizar a alocação de recursos e a manutenção da infraestrutura, abrindo caminho para um ambiente urbano mais sustentável e resiliente.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E SEGURANÇA PÚBLICA APRIMORADAS PELA IOT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Plataformas baseadas em IoT desempenham um papel crucial no fortalecimento da segurança pública por meio de monitoramento contínuo e recursos de resposta rápida.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Pesquisas mostram que sistemas de vigilância orientados por IoT, combinados com análises alimentadas por IA, podem monitorar espaços públicos em tempo real, identificando ameaças potenciais e notificando autoridades antes que os incidentes aumentem (Wang et al., 2016). Plataformas de governança autônomas podem aumentar ainda mais a segurança ao vincular dados de vários sensores pela cidade, facilitando uma resposta unificada a emergências como incêndios, acidentes ou eventos climáticos extremos.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aumento da integração de dispositivos IoT em cidades inteligentes, garantir a privacidade e a segurança dos dados dos cidadãos se tornou uma prioridade. Plataformas de IoT enfrentam desafios específicos de segurança, como a vulnerabilidade a ataques cibernéticos e a complexidade no gerenciamento de dados sensíveis, especialmente informações pessoais dos cidadãos. De acordo com Roman, Zhou e Lopez (2013), a IoT necessita de protocolos robustos de segurança e criptografia para proteger os dados transmitidos entre dispositivos e servidores, assegurando que informações críticas sejam mantidas seguras. A implementação de métodos avançados de autenticação e autorização pode reduzir riscos e aumentar a confiabilidade dos sistemas de IoT em ambientes urbanos.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E CONTROLES AMBIENTAIS SUSTENTÁVEIS GERADOS COM IOT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disso, os sensores de IoT em sistemas de energia permitem que as cidades criem redes de energia mais inteligentes e adaptáveis. Pesquisas no campo de sistemas de energia urbana mostraram que redes inteligentes integradas com sensores de IoT podem monitorar padrões de consumo de energia, detectar interrupções e deslocar cargas durante picos de demanda, resultando em economias significativas de energia (Gungor et al., 2011).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literatura também revela desenvolvimentos promissores em segurança ambiental por meio da IoT, particularmente no monitoramento da qualidade do ar e da água. Sensores de IoT colocados em locais estratégicos nas cidades podem detectar poluentes, radiação ou níveis de contaminação e emitir alertas para agências de saúde pública ou moradores locais. Estudos de caso demonstram que esse monitoramento em tempo real reduz os riscos à saúde associados à poluição urbana, contribuindo para a resiliência urbana geral (Tian et al., 2016).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QUALIDADE DE VIDA POR MEIO DA IOT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qualidade de vida em cidades inteligentes é aprimorada pela IoT por meio de maior conveniência, redução do desperdício de recursos e melhor acesso aos serviços. Pesquisas destacam que a IoT pode simplificar tarefas diárias, como coleta de lixo e estacionamento, ao habilitar serviços sob demanda baseados em localização que reduzem os tempos de espera e o desperdício de recursos. Soluções de estacionamento habilitadas pela IoT, por exemplo, podem guiar os motoristas até as vagas de estacionamento mais próximas, reduzindo o congestionamento e as emissões geradas por carros parados (Lee &amp; Lee, 2015). Além disso, aplicações de IoT na área da saúde, como monitoramento remoto e notificações de emergência, oferecem novas maneiras de dar suporte à saúde pública e reduzir a pressão sobre os hospitais da cidade (Islam et al., 2015).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Aplicações de IoT na gestão ambiental também contribuem para a habitabilidade urbana. Estudos sobre gestão da qualidade do ar urbano indicam que sensores de IoT podem ajudar a reduzir os níveis de poluição ao fornecer dados para informar políticas regulatórias e conscientização pública (Mahmood et al., 2015). Esses avanços ilustram como as tecnologias de IoT beneficiam diretamente os moradores, contribuindo para ambientes urbanos mais saudáveis e sustentáveis.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literatura demonstra que a IoT tem imenso potencial para transformar ambientes urbanos por meio da coleta inteligente de dados, processamento e tomada de decisão autônoma. A integração da IoT em plataformas de governança autônoma pode abordar os principais desafios urbanos ao aumentar a eficiência da infraestrutura, melhorar a segurança pública e elevar a qualidade de vida dos moradores. À medida que as cidades se tornam cada vez mais complexas, o desenvolvimento e a implantação de soluções baseadas em IoT se tornam essenciais para a construção de sistemas urbanos sustentáveis, resilientes e adaptáveis.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aplicação da IoT na plataforma de governança autônoma representa uma evolução na gestão urbana, permitindo que as cidades operem com maior autonomia e eficiência. Pesquisas mostram que a governança orientada por dados, apoiada por entradas de IoT em tempo real, pode melhorar a transparência e a precisão das operações da cidade, tornando os ambientes urbanos mais adaptáveis e resilientes a mudanças (Meijer &amp; Bolívar, 2016).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Plataforma de governança opera consolidando dados de diversas fontes — sensores de tráfego, medidores de energia, sistemas de gerenciamento de resíduos — em uma plataforma central, onde podem ser analisados e usados para otimizar recursos urbanos.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estrutura proposta, sensores de IoT coletam dados contínuos sobre fluxo de tráfego, consumo de energia e outras métricas urbanas, permitindo que a plataforma gerencie recursos de forma autônoma e forneça insights acionáveis aos funcionários da cidade. Este modelo de governança urbana orientado por dados permite que as cidades antecipem necessidades de infraestrutura, melhorem a prestação de serviços e reduzam custos operacionais, alinhando-se com os objetivos das iniciativas modernas de cidades inteligentes (Kumar et al., 2020)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REFERENCIAL BIBLIOGRÁFICO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Atzori, L., Iera, A., &amp; Morabito, G. (2010).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The Internet of Things: A survey.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Computer Networks, 54(15), 2787-2805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100" w:right="442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Gubbi, J., Buyya, R., Marusic, S., &amp; Palaniswami, M. (2013).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Internet of Things (IoT): A vision, architectural elements, and future directions.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Future Generation Computer Systems, 29(7), 1645-1660.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Zanella, A., Bui, N., Castellani, A., Vangelista, L., &amp; Zorzi, M. (2014).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Internet of Things for Smart Cities.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IEEE Internet of Things Journal, 1(1), 22-32.</w:t>
      </w:r>
    </w:p>
    <w:p w:rsidR="00000000" w:rsidDel="00000000" w:rsidP="00000000" w:rsidRDefault="00000000" w:rsidRPr="00000000" w14:paraId="0000003E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Perera, C., Zaslavsky, A., Christen, P., &amp; Georgakopoulos, D. (2014).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Context-aware computing for the Internet of Things: A survey.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IEEE Communications Surveys &amp; Tutorials, 16(1), 414-454.</w:t>
      </w:r>
    </w:p>
    <w:p w:rsidR="00000000" w:rsidDel="00000000" w:rsidP="00000000" w:rsidRDefault="00000000" w:rsidRPr="00000000" w14:paraId="00000040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Al Nuaimi, E., Al Neyadi, H., Mohamed, N., &amp; Al-Jaroodi, J. (2015).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Applications of big data to smart cities.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Journal of Internet Services and Applications, 6(1), 25.</w:t>
      </w:r>
    </w:p>
    <w:p w:rsidR="00000000" w:rsidDel="00000000" w:rsidP="00000000" w:rsidRDefault="00000000" w:rsidRPr="00000000" w14:paraId="00000042">
      <w:pPr>
        <w:spacing w:line="276" w:lineRule="auto"/>
        <w:ind w:left="100" w:right="408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Contreras-Castillo, J., Zeadally, S., &amp; Guerrero-Ibanez, J. A. (2017).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Internet of Vehicles: Architecture, protocols, and security.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IEEE Internet of Things Journal, 5(5), 3701-3719</w:t>
      </w:r>
    </w:p>
    <w:p w:rsidR="00000000" w:rsidDel="00000000" w:rsidP="00000000" w:rsidRDefault="00000000" w:rsidRPr="00000000" w14:paraId="00000044">
      <w:pPr>
        <w:spacing w:line="276" w:lineRule="auto"/>
        <w:ind w:left="100" w:right="408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Tian, Y., Zhang, Z., &amp; Zhu, S. (2016).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Environmental monitoring based on Internet of Things and its application in urban air quality management.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Journal of Clean Production, 112, 1810-1819.</w:t>
      </w:r>
    </w:p>
    <w:p w:rsidR="00000000" w:rsidDel="00000000" w:rsidP="00000000" w:rsidRDefault="00000000" w:rsidRPr="00000000" w14:paraId="00000046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LIMA, S. M. S. A.; LOPES, W. G. R.; FAÇANHA, A. C.. Desafios do planejamento urbano na expansão das cidades: entre planos e realidade.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urbe. Revista Brasileira de Gestão Urbana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v. 11, p. e20180037, 2019. </w:t>
      </w:r>
    </w:p>
    <w:p w:rsidR="00000000" w:rsidDel="00000000" w:rsidP="00000000" w:rsidRDefault="00000000" w:rsidRPr="00000000" w14:paraId="00000048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JOÃO, B. D. N.; SOUZA, C. L. D.; SERRALVO, F. A.. A systematic review of smart cities and the internet of things as a research topic.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Cadernos EBAPE.BR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v. 17, n. 4, p. 1115–1130, out. 2019. </w:t>
      </w:r>
    </w:p>
    <w:p w:rsidR="00000000" w:rsidDel="00000000" w:rsidP="00000000" w:rsidRDefault="00000000" w:rsidRPr="00000000" w14:paraId="0000004A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Mori, and A. Christodoulou, “Review of Sustainability Indices and Indicators: Towards a New City Sustainability Index (CSI),” Environmental Impact Assessment Review 32: 1 (2012) 94–106</w:t>
      </w:r>
    </w:p>
    <w:p w:rsidR="00000000" w:rsidDel="00000000" w:rsidP="00000000" w:rsidRDefault="00000000" w:rsidRPr="00000000" w14:paraId="0000004C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Ballas, “What Makes a ‘Happy City’?” Cities 32: 1 (2013) S39–S50</w:t>
      </w:r>
    </w:p>
    <w:p w:rsidR="00000000" w:rsidDel="00000000" w:rsidP="00000000" w:rsidRDefault="00000000" w:rsidRPr="00000000" w14:paraId="0000004E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100" w:right="4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Roman, R., Zhou, J., &amp; Lopez, J. (2013). “On the features and challenges of security and privacy in distributed Internet of Things”. Computer Networks, 57(10), 2266-2279.</w:t>
      </w:r>
    </w:p>
    <w:sectPr>
      <w:pgSz w:h="16838" w:w="11906" w:orient="portrait"/>
      <w:pgMar w:bottom="1134" w:top="1701" w:left="1701" w:right="1133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arolina Maria Alves Felipe - 824227064" w:id="0" w:date="2024-11-03T18:50:00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SUGESTÃO: Separarmos por tipo de benefício e dar exemplos de cada um, por exemplo “No quesito ambiental, ter um tópico e explicar o que a plataforma faz de bom para esse meio”, igual no social e etc.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theme" Target="theme/theme1.xml"/><Relationship Id="rId3" Type="http://schemas.openxmlformats.org/officeDocument/2006/relationships/comments" Target="comments.xml"/><Relationship Id="rId4" Type="http://schemas.openxmlformats.org/officeDocument/2006/relationships/settings" Target="settings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