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2EE67" w14:textId="77777777" w:rsidR="00BE26A8" w:rsidRPr="00335C63" w:rsidRDefault="00BE26A8" w:rsidP="000F4170">
      <w:pPr>
        <w:spacing w:line="360" w:lineRule="auto"/>
        <w:jc w:val="center"/>
        <w:rPr>
          <w:rFonts w:ascii="Times New Roman" w:eastAsia="DengXian" w:hAnsi="Times New Roman" w:cs="Times New Roman"/>
          <w:b/>
          <w:noProof/>
          <w:kern w:val="20"/>
          <w:sz w:val="24"/>
          <w:szCs w:val="24"/>
          <w:lang w:val="en-MY" w:eastAsia="en-MY"/>
        </w:rPr>
      </w:pPr>
    </w:p>
    <w:p w14:paraId="6A20B956"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DengXian" w:hAnsi="Times New Roman" w:cs="Times New Roman"/>
          <w:b/>
          <w:noProof/>
          <w:kern w:val="20"/>
          <w:sz w:val="28"/>
          <w:szCs w:val="28"/>
          <w:lang w:val="en-MY" w:eastAsia="en-MY"/>
        </w:rPr>
        <w:t>CAPSTONE PROJECT 1</w:t>
      </w:r>
    </w:p>
    <w:p w14:paraId="4B41C455" w14:textId="022229A0"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DengXian" w:hAnsi="Times New Roman" w:cs="Times New Roman"/>
          <w:b/>
          <w:noProof/>
          <w:kern w:val="20"/>
          <w:sz w:val="28"/>
          <w:szCs w:val="28"/>
          <w:lang w:val="en-MY" w:eastAsia="en-MY"/>
        </w:rPr>
        <w:t>Proposal</w:t>
      </w:r>
    </w:p>
    <w:p w14:paraId="3515C7DF" w14:textId="77777777" w:rsidR="00BE26A8" w:rsidRPr="00335C63" w:rsidRDefault="00BE26A8" w:rsidP="000F4170">
      <w:pPr>
        <w:spacing w:line="360" w:lineRule="auto"/>
        <w:jc w:val="center"/>
        <w:rPr>
          <w:rFonts w:ascii="Times New Roman" w:eastAsia="DengXian" w:hAnsi="Times New Roman" w:cs="Times New Roman"/>
          <w:b/>
          <w:kern w:val="20"/>
          <w:sz w:val="24"/>
          <w:szCs w:val="24"/>
          <w:lang w:val="en-MY" w:eastAsia="zh-CN"/>
        </w:rPr>
      </w:pPr>
    </w:p>
    <w:p w14:paraId="6005D1B3" w14:textId="41CB670E" w:rsidR="00BE26A8" w:rsidRPr="000F4170" w:rsidRDefault="00BE26A8" w:rsidP="000F4170">
      <w:pPr>
        <w:spacing w:line="360" w:lineRule="auto"/>
        <w:jc w:val="center"/>
        <w:rPr>
          <w:rFonts w:ascii="Times New Roman" w:eastAsia="DengXian" w:hAnsi="Times New Roman" w:cs="Times New Roman"/>
          <w:bCs/>
          <w:kern w:val="20"/>
          <w:sz w:val="24"/>
          <w:szCs w:val="24"/>
          <w:lang w:val="en-MY" w:eastAsia="zh-CN"/>
        </w:rPr>
      </w:pPr>
      <w:r w:rsidRPr="000F4170">
        <w:rPr>
          <w:rFonts w:ascii="Times New Roman" w:eastAsia="DengXian" w:hAnsi="Times New Roman" w:cs="Times New Roman"/>
          <w:bCs/>
          <w:kern w:val="20"/>
          <w:sz w:val="24"/>
          <w:szCs w:val="24"/>
          <w:lang w:val="en-MY" w:eastAsia="zh-CN"/>
        </w:rPr>
        <w:t>Project Title</w:t>
      </w:r>
    </w:p>
    <w:p w14:paraId="1B5A90C2"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Machine Learning-Based Spatial-Temporal Analytics for Pest Recurrence and Optimization of Pest Control Operations</w:t>
      </w:r>
    </w:p>
    <w:p w14:paraId="3725873C"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1C8AEF23" w14:textId="32C87474" w:rsidR="00BE26A8" w:rsidRPr="000F4170" w:rsidRDefault="00BE26A8" w:rsidP="000F4170">
      <w:pPr>
        <w:spacing w:line="360" w:lineRule="auto"/>
        <w:jc w:val="center"/>
        <w:rPr>
          <w:rFonts w:ascii="Times New Roman" w:eastAsia="DengXian" w:hAnsi="Times New Roman" w:cs="Times New Roman"/>
          <w:kern w:val="20"/>
          <w:sz w:val="24"/>
          <w:szCs w:val="24"/>
          <w:lang w:val="en-MY" w:eastAsia="zh-CN"/>
        </w:rPr>
      </w:pPr>
      <w:r w:rsidRPr="000F4170">
        <w:rPr>
          <w:rFonts w:ascii="Times New Roman" w:eastAsia="DengXian" w:hAnsi="Times New Roman" w:cs="Times New Roman"/>
          <w:kern w:val="20"/>
          <w:sz w:val="24"/>
          <w:szCs w:val="24"/>
          <w:lang w:val="en-MY" w:eastAsia="zh-CN"/>
        </w:rPr>
        <w:t>By</w:t>
      </w:r>
    </w:p>
    <w:p w14:paraId="4549D2E7" w14:textId="5997CB6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Thevesh A/L Chandran</w:t>
      </w:r>
    </w:p>
    <w:p w14:paraId="57F865D3" w14:textId="4F2861EE"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24017717</w:t>
      </w:r>
    </w:p>
    <w:p w14:paraId="03893538"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6F673674" w14:textId="51793C5C" w:rsidR="00BE26A8" w:rsidRPr="000F4170" w:rsidRDefault="00BE26A8" w:rsidP="000F4170">
      <w:pPr>
        <w:spacing w:line="360" w:lineRule="auto"/>
        <w:jc w:val="center"/>
        <w:rPr>
          <w:rFonts w:ascii="Times New Roman" w:eastAsia="Arial" w:hAnsi="Times New Roman" w:cs="Times New Roman"/>
          <w:b/>
          <w:bCs/>
          <w:sz w:val="24"/>
          <w:szCs w:val="24"/>
          <w:lang w:val="en" w:eastAsia="en-GB"/>
        </w:rPr>
      </w:pPr>
      <w:r w:rsidRPr="000F4170">
        <w:rPr>
          <w:rFonts w:ascii="Times New Roman" w:eastAsia="Arial" w:hAnsi="Times New Roman" w:cs="Times New Roman"/>
          <w:b/>
          <w:bCs/>
          <w:sz w:val="24"/>
          <w:szCs w:val="24"/>
          <w:lang w:val="en" w:eastAsia="en-GB"/>
        </w:rPr>
        <w:t>Program Name</w:t>
      </w:r>
    </w:p>
    <w:p w14:paraId="250D938A" w14:textId="433E0DDA"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Arial" w:hAnsi="Times New Roman" w:cs="Times New Roman"/>
          <w:b/>
          <w:bCs/>
          <w:sz w:val="24"/>
          <w:szCs w:val="24"/>
          <w:lang w:val="en" w:eastAsia="en-GB"/>
        </w:rPr>
        <w:t>Bachelor of Information Systems Honours (Data Analytics)</w:t>
      </w:r>
    </w:p>
    <w:p w14:paraId="680DB5F6" w14:textId="77777777" w:rsidR="00BE26A8" w:rsidRPr="00335C63" w:rsidRDefault="00BE26A8" w:rsidP="000F4170">
      <w:pPr>
        <w:spacing w:line="360" w:lineRule="auto"/>
        <w:jc w:val="center"/>
        <w:rPr>
          <w:rFonts w:ascii="Times New Roman" w:eastAsia="DengXian" w:hAnsi="Times New Roman" w:cs="Times New Roman"/>
          <w:b/>
          <w:sz w:val="24"/>
          <w:szCs w:val="24"/>
          <w:lang w:val="en-MY" w:eastAsia="zh-CN"/>
        </w:rPr>
      </w:pPr>
    </w:p>
    <w:p w14:paraId="04AC829B" w14:textId="2C65A219" w:rsidR="00BE26A8" w:rsidRPr="000F4170" w:rsidRDefault="00BE26A8" w:rsidP="000F4170">
      <w:pPr>
        <w:spacing w:line="360" w:lineRule="auto"/>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64616DBE" w14:textId="6961A345" w:rsidR="00BE26A8" w:rsidRPr="00AC6BFC" w:rsidRDefault="00BE26A8" w:rsidP="000F4170">
      <w:pPr>
        <w:spacing w:line="360" w:lineRule="auto"/>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b/>
          <w:bCs/>
          <w:sz w:val="24"/>
          <w:szCs w:val="24"/>
        </w:rPr>
        <w:t>FARIS SYAHMI SAMIDI</w:t>
      </w:r>
    </w:p>
    <w:p w14:paraId="71D60B54"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2EF9EFBE"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08BC0784" w14:textId="011F8F48"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3078FF3D" w14:textId="2E661E7E" w:rsidR="00BE26A8" w:rsidRPr="00335C63" w:rsidRDefault="00BE26A8" w:rsidP="000F4170">
      <w:pPr>
        <w:spacing w:line="360" w:lineRule="auto"/>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031EE0E5"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1FA2E076"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0D9C3849"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School of Computing and Artificial Intelligence</w:t>
      </w:r>
    </w:p>
    <w:p w14:paraId="3D280D14"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Faculty of Engineering and Technology</w:t>
      </w:r>
    </w:p>
    <w:p w14:paraId="0B02B0A4" w14:textId="7DEC0122" w:rsidR="00E9478E" w:rsidRPr="00335C63" w:rsidRDefault="00BE26A8" w:rsidP="000F4170">
      <w:pPr>
        <w:spacing w:line="360" w:lineRule="auto"/>
        <w:jc w:val="center"/>
        <w:rPr>
          <w:rFonts w:ascii="Times New Roman" w:eastAsia="Times New Roman" w:hAnsi="Times New Roman" w:cs="Times New Roman"/>
          <w:sz w:val="24"/>
          <w:szCs w:val="24"/>
          <w:lang w:val="en" w:eastAsia="en-GB"/>
        </w:rPr>
        <w:sectPr w:rsidR="00E9478E" w:rsidRPr="00335C63" w:rsidSect="00E9478E">
          <w:footerReference w:type="default" r:id="rId8"/>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sz w:val="24"/>
          <w:szCs w:val="24"/>
          <w:lang w:val="en" w:eastAsia="en-GB"/>
        </w:rPr>
        <w:t>Sunway Universit</w:t>
      </w:r>
      <w:r w:rsidR="00E9478E" w:rsidRPr="00335C63">
        <w:rPr>
          <w:rFonts w:ascii="Times New Roman" w:eastAsia="Times New Roman" w:hAnsi="Times New Roman" w:cs="Times New Roman"/>
          <w:sz w:val="24"/>
          <w:szCs w:val="24"/>
          <w:lang w:val="en" w:eastAsia="en-GB"/>
        </w:rPr>
        <w:t>y</w:t>
      </w:r>
    </w:p>
    <w:p w14:paraId="7A99E0E1" w14:textId="5D957446" w:rsidR="0084730D" w:rsidRPr="000F4170" w:rsidRDefault="00357319" w:rsidP="000F4170">
      <w:pPr>
        <w:pStyle w:val="Heading1"/>
        <w:spacing w:before="0" w:line="360" w:lineRule="auto"/>
        <w:rPr>
          <w:rFonts w:ascii="Times New Roman" w:hAnsi="Times New Roman" w:cs="Times New Roman"/>
          <w:sz w:val="28"/>
        </w:rPr>
      </w:pPr>
      <w:r w:rsidRPr="000F4170">
        <w:rPr>
          <w:rFonts w:ascii="Times New Roman" w:hAnsi="Times New Roman" w:cs="Times New Roman"/>
          <w:sz w:val="28"/>
        </w:rPr>
        <w:lastRenderedPageBreak/>
        <w:t>Abstract</w:t>
      </w:r>
    </w:p>
    <w:p w14:paraId="295C34B1"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This Capstone Project 1 (CP1) proposal presents the planning and design phase for </w:t>
      </w:r>
      <w:r w:rsidR="009656FF" w:rsidRPr="00335C63">
        <w:rPr>
          <w:rFonts w:ascii="Times New Roman" w:hAnsi="Times New Roman" w:cs="Times New Roman"/>
          <w:sz w:val="24"/>
          <w:szCs w:val="24"/>
        </w:rPr>
        <w:t xml:space="preserve">the upcoming </w:t>
      </w:r>
      <w:r w:rsidRPr="00335C63">
        <w:rPr>
          <w:rFonts w:ascii="Times New Roman" w:hAnsi="Times New Roman" w:cs="Times New Roman"/>
          <w:sz w:val="24"/>
          <w:szCs w:val="24"/>
        </w:rPr>
        <w:t>Capstone Project 2 (CP2) implementation.</w:t>
      </w:r>
      <w:r w:rsidR="009656FF" w:rsidRPr="00335C63">
        <w:rPr>
          <w:rFonts w:ascii="Times New Roman" w:hAnsi="Times New Roman" w:cs="Times New Roman"/>
          <w:sz w:val="24"/>
          <w:szCs w:val="24"/>
        </w:rPr>
        <w:t xml:space="preserve"> The company that I have chosen to implement this project is </w:t>
      </w:r>
      <w:proofErr w:type="spellStart"/>
      <w:r w:rsidRPr="00335C63">
        <w:rPr>
          <w:rFonts w:ascii="Times New Roman" w:hAnsi="Times New Roman" w:cs="Times New Roman"/>
          <w:sz w:val="24"/>
          <w:szCs w:val="24"/>
        </w:rPr>
        <w:t>Nomobug</w:t>
      </w:r>
      <w:proofErr w:type="spellEnd"/>
      <w:r w:rsidRPr="00335C63">
        <w:rPr>
          <w:rFonts w:ascii="Times New Roman" w:hAnsi="Times New Roman" w:cs="Times New Roman"/>
          <w:sz w:val="24"/>
          <w:szCs w:val="24"/>
        </w:rPr>
        <w:t xml:space="preserve"> Pest Control Services</w:t>
      </w:r>
      <w:r w:rsidR="009656FF" w:rsidRPr="00335C63">
        <w:rPr>
          <w:rFonts w:ascii="Times New Roman" w:hAnsi="Times New Roman" w:cs="Times New Roman"/>
          <w:sz w:val="24"/>
          <w:szCs w:val="24"/>
        </w:rPr>
        <w:t xml:space="preserve"> because I have been working </w:t>
      </w:r>
      <w:r w:rsidR="00106A8F" w:rsidRPr="00335C63">
        <w:rPr>
          <w:rFonts w:ascii="Times New Roman" w:hAnsi="Times New Roman" w:cs="Times New Roman"/>
          <w:sz w:val="24"/>
          <w:szCs w:val="24"/>
        </w:rPr>
        <w:t>with</w:t>
      </w:r>
      <w:r w:rsidR="009656FF" w:rsidRPr="00335C63">
        <w:rPr>
          <w:rFonts w:ascii="Times New Roman" w:hAnsi="Times New Roman" w:cs="Times New Roman"/>
          <w:sz w:val="24"/>
          <w:szCs w:val="24"/>
        </w:rPr>
        <w:t xml:space="preserve"> them as a part-time admin and I have managed to identify many gaps in their current workflow</w:t>
      </w:r>
      <w:r w:rsidR="00106A8F" w:rsidRPr="00335C63">
        <w:rPr>
          <w:rFonts w:ascii="Times New Roman" w:hAnsi="Times New Roman" w:cs="Times New Roman"/>
          <w:sz w:val="24"/>
          <w:szCs w:val="24"/>
        </w:rPr>
        <w:t>. C</w:t>
      </w:r>
      <w:r w:rsidRPr="00335C63">
        <w:rPr>
          <w:rFonts w:ascii="Times New Roman" w:hAnsi="Times New Roman" w:cs="Times New Roman"/>
          <w:sz w:val="24"/>
          <w:szCs w:val="24"/>
        </w:rPr>
        <w:t xml:space="preserve">urrently </w:t>
      </w:r>
      <w:r w:rsidR="00106A8F" w:rsidRPr="00335C63">
        <w:rPr>
          <w:rFonts w:ascii="Times New Roman" w:hAnsi="Times New Roman" w:cs="Times New Roman"/>
          <w:sz w:val="24"/>
          <w:szCs w:val="24"/>
        </w:rPr>
        <w:t xml:space="preserve">the company </w:t>
      </w:r>
      <w:r w:rsidRPr="00335C63">
        <w:rPr>
          <w:rFonts w:ascii="Times New Roman" w:hAnsi="Times New Roman" w:cs="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24FC3232" w14:textId="77777777" w:rsidR="00891518" w:rsidRDefault="00891518" w:rsidP="000F4170">
      <w:pPr>
        <w:spacing w:line="360" w:lineRule="auto"/>
        <w:jc w:val="both"/>
        <w:rPr>
          <w:rFonts w:ascii="Times New Roman" w:hAnsi="Times New Roman" w:cs="Times New Roman"/>
          <w:sz w:val="24"/>
          <w:szCs w:val="24"/>
        </w:rPr>
      </w:pPr>
    </w:p>
    <w:p w14:paraId="0C93D4A0"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project proposes a web-based decision-support dashboard that integrates Nomobug's operational data with weather and location features to support descriptive, predictive, and prescriptive analytics. The system will use Python for extraction, validation, cleaning, transformation, weather enrichment, recurrence analysis, hotspot detection, and scoring; BigQuery as the cloud analytics warehouse; and Apache Superset as the dashboard visualization layer. The proposed analytics methods include day/week/month trend analysis, treatment difficulty scoring, warranty factor categorisation, recurrence window analysis, DBSCAN-based hotspot detection, KDE heatmap visualization, data quality monitoring, scheduled refresh, and lightweight explainable prediction where the dataset size supports it.</w:t>
      </w:r>
    </w:p>
    <w:p w14:paraId="16A94A6A" w14:textId="77777777" w:rsidR="00891518" w:rsidRDefault="00891518" w:rsidP="000F4170">
      <w:pPr>
        <w:spacing w:line="360" w:lineRule="auto"/>
        <w:jc w:val="both"/>
        <w:rPr>
          <w:rFonts w:ascii="Times New Roman" w:hAnsi="Times New Roman" w:cs="Times New Roman"/>
          <w:sz w:val="24"/>
          <w:szCs w:val="24"/>
        </w:rPr>
      </w:pPr>
    </w:p>
    <w:p w14:paraId="2FDF1066" w14:textId="1E50A3D1" w:rsidR="0084730D" w:rsidRPr="00335C63"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1B84D6A6"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Contents</w:t>
      </w:r>
    </w:p>
    <w:p w14:paraId="522B5D9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Abstract</w:t>
      </w:r>
    </w:p>
    <w:p w14:paraId="64B362E5"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1: Introduction</w:t>
      </w:r>
    </w:p>
    <w:p w14:paraId="50E5C5A1"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2: Literature Review</w:t>
      </w:r>
    </w:p>
    <w:p w14:paraId="19DB948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3: Methodology</w:t>
      </w:r>
    </w:p>
    <w:p w14:paraId="17DE774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4: Work Plan and Timeline</w:t>
      </w:r>
    </w:p>
    <w:p w14:paraId="4C92D661"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References</w:t>
      </w:r>
    </w:p>
    <w:p w14:paraId="38371D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Appendix A: Proposed Dashboard Modules</w:t>
      </w:r>
    </w:p>
    <w:p w14:paraId="356754A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Appendix B: Proposed Data Warehouse Tables</w:t>
      </w:r>
    </w:p>
    <w:p w14:paraId="5827C743" w14:textId="77777777" w:rsidR="0084730D" w:rsidRPr="00335C63" w:rsidRDefault="0084730D" w:rsidP="000F4170">
      <w:pPr>
        <w:spacing w:line="360" w:lineRule="auto"/>
        <w:rPr>
          <w:rFonts w:ascii="Times New Roman" w:hAnsi="Times New Roman" w:cs="Times New Roman"/>
          <w:sz w:val="24"/>
          <w:szCs w:val="24"/>
        </w:rPr>
      </w:pPr>
    </w:p>
    <w:p w14:paraId="13427B2C" w14:textId="6D95187C" w:rsidR="0084730D" w:rsidRPr="00335C63" w:rsidRDefault="00357319" w:rsidP="00A017C9">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1: Introduction</w:t>
      </w:r>
    </w:p>
    <w:p w14:paraId="787BF00B"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1.1 Background Study</w:t>
      </w:r>
    </w:p>
    <w:p w14:paraId="40117C15"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w:t>
      </w:r>
      <w:proofErr w:type="spellStart"/>
      <w:r w:rsidRPr="00335C63">
        <w:rPr>
          <w:rFonts w:ascii="Times New Roman" w:hAnsi="Times New Roman" w:cs="Times New Roman"/>
          <w:sz w:val="24"/>
          <w:szCs w:val="24"/>
        </w:rPr>
        <w:t>analyse</w:t>
      </w:r>
      <w:proofErr w:type="spellEnd"/>
      <w:r w:rsidRPr="00335C63">
        <w:rPr>
          <w:rFonts w:ascii="Times New Roman" w:hAnsi="Times New Roman" w:cs="Times New Roman"/>
          <w:sz w:val="24"/>
          <w:szCs w:val="24"/>
        </w:rPr>
        <w:t xml:space="preserve"> across business functions.</w:t>
      </w:r>
    </w:p>
    <w:p w14:paraId="07098F0F" w14:textId="77777777" w:rsidR="008D6A1A" w:rsidRDefault="008D6A1A" w:rsidP="008D6A1A">
      <w:pPr>
        <w:spacing w:line="360" w:lineRule="auto"/>
        <w:jc w:val="both"/>
        <w:rPr>
          <w:rFonts w:ascii="Times New Roman" w:hAnsi="Times New Roman" w:cs="Times New Roman"/>
          <w:sz w:val="24"/>
          <w:szCs w:val="24"/>
        </w:rPr>
      </w:pPr>
    </w:p>
    <w:p w14:paraId="42E3D2CC" w14:textId="79D1F74F" w:rsidR="0084730D" w:rsidRDefault="00357319" w:rsidP="008D6A1A">
      <w:pPr>
        <w:spacing w:line="360" w:lineRule="auto"/>
        <w:jc w:val="both"/>
        <w:rPr>
          <w:rFonts w:ascii="Times New Roman" w:hAnsi="Times New Roman" w:cs="Times New Roman"/>
          <w:sz w:val="24"/>
          <w:szCs w:val="24"/>
        </w:rPr>
      </w:pPr>
      <w:proofErr w:type="spellStart"/>
      <w:r w:rsidRPr="00335C63">
        <w:rPr>
          <w:rFonts w:ascii="Times New Roman" w:hAnsi="Times New Roman" w:cs="Times New Roman"/>
          <w:sz w:val="24"/>
          <w:szCs w:val="24"/>
        </w:rPr>
        <w:t>Nomobug</w:t>
      </w:r>
      <w:proofErr w:type="spellEnd"/>
      <w:r w:rsidRPr="00335C63">
        <w:rPr>
          <w:rFonts w:ascii="Times New Roman" w:hAnsi="Times New Roman" w:cs="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6CF7CE45" w14:textId="77777777" w:rsidR="008D6A1A" w:rsidRPr="00335C63" w:rsidRDefault="008D6A1A" w:rsidP="008D6A1A">
      <w:pPr>
        <w:spacing w:line="360" w:lineRule="auto"/>
        <w:jc w:val="both"/>
        <w:rPr>
          <w:rFonts w:ascii="Times New Roman" w:hAnsi="Times New Roman" w:cs="Times New Roman"/>
          <w:sz w:val="24"/>
          <w:szCs w:val="24"/>
        </w:rPr>
      </w:pPr>
    </w:p>
    <w:p w14:paraId="391AA39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Weather and environmental context are also relevant to the pest control domain. Heavy rainfall, humidity, flooding, and temperature variation may be associated with pest movement, </w:t>
      </w:r>
      <w:r w:rsidRPr="00335C63">
        <w:rPr>
          <w:rFonts w:ascii="Times New Roman" w:hAnsi="Times New Roman" w:cs="Times New Roman"/>
          <w:sz w:val="24"/>
          <w:szCs w:val="24"/>
        </w:rPr>
        <w:lastRenderedPageBreak/>
        <w:t xml:space="preserve">customer complaints, or service difficulty. This project will not claim that weather directly causes </w:t>
      </w:r>
      <w:proofErr w:type="gramStart"/>
      <w:r w:rsidRPr="00335C63">
        <w:rPr>
          <w:rFonts w:ascii="Times New Roman" w:hAnsi="Times New Roman" w:cs="Times New Roman"/>
          <w:sz w:val="24"/>
          <w:szCs w:val="24"/>
        </w:rPr>
        <w:t>pest activity</w:t>
      </w:r>
      <w:proofErr w:type="gramEnd"/>
      <w:r w:rsidRPr="00335C63">
        <w:rPr>
          <w:rFonts w:ascii="Times New Roman" w:hAnsi="Times New Roman" w:cs="Times New Roman"/>
          <w:sz w:val="24"/>
          <w:szCs w:val="24"/>
        </w:rPr>
        <w:t xml:space="preserve"> or warranty claims. Instead, it will treat weather data as an associated risk indicator that can help management identify areas requiring closer monitoring.</w:t>
      </w:r>
    </w:p>
    <w:p w14:paraId="18A4B58C" w14:textId="77777777" w:rsidR="008D6A1A" w:rsidRPr="00335C63" w:rsidRDefault="008D6A1A" w:rsidP="008D6A1A">
      <w:pPr>
        <w:spacing w:line="360" w:lineRule="auto"/>
        <w:jc w:val="both"/>
        <w:rPr>
          <w:rFonts w:ascii="Times New Roman" w:hAnsi="Times New Roman" w:cs="Times New Roman"/>
          <w:sz w:val="24"/>
          <w:szCs w:val="24"/>
        </w:rPr>
      </w:pPr>
    </w:p>
    <w:p w14:paraId="4E02BCA2"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proposed system is therefore a web-based analytics and decision-support dashboard. During CP2, it will process operational data from Google Sheets and Google Calendar, enrich service records with weather and location features, store analytics-ready outputs in BigQuery, and present insights through Apache Superset dashboards. The system is intended to support management decision-making, not replace the company's existing workflow.</w:t>
      </w:r>
    </w:p>
    <w:p w14:paraId="5A0B787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1.2 Problem Statement</w:t>
      </w:r>
    </w:p>
    <w:p w14:paraId="0518DFAC"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Nomobug has useful data, but the data is fragmented and not fully used for decision-making. Management must manually compare separate sheets to understand warranty trends, refund causes, technician review signals,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outcomes, and area-based repeat problems. This makes it difficult to answer operational questions quickly and consistently.</w:t>
      </w:r>
    </w:p>
    <w:p w14:paraId="264981AF"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Marketing performance is measured mainly by lead source or campaign volume, not by customer quality, payment completion, refund risk, or repeat purchase behaviour.</w:t>
      </w:r>
    </w:p>
    <w:p w14:paraId="6D00D2E4"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Warranty claims, refunds, and complimentary service records are not consistently linked with original service data, pest type, technician, area, and weather context.</w:t>
      </w:r>
    </w:p>
    <w:p w14:paraId="53A75722"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Treatment difficulty is not measured systematically, so areas with high repeat-problem rate, refund rate, or extra-session demand are not visible in one dashboard.</w:t>
      </w:r>
    </w:p>
    <w:p w14:paraId="55C6992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Pest recurrence timing is not analysed, making it difficult to know when follow-up should happen after treatment.</w:t>
      </w:r>
    </w:p>
    <w:p w14:paraId="3EEF4DC8"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Weather and flood indicators are not connected to service dates, even though rainfall and humidity may be useful risk indicators for planning.</w:t>
      </w:r>
    </w:p>
    <w:p w14:paraId="7D87C3D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Upsell performance is difficult to evaluate because some records show package uptake but not rejected or no-response offers.</w:t>
      </w:r>
    </w:p>
    <w:p w14:paraId="5C71660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patterns by day, week, and month.</w:t>
      </w:r>
    </w:p>
    <w:p w14:paraId="0562E5B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1.3 Project Aim</w:t>
      </w:r>
    </w:p>
    <w:p w14:paraId="3E147866"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aim of this CP1 proposal is to design a weather-aware pest control decision-support dashboard that will be developed in CP2. The planned system will transform Nomobug's </w:t>
      </w:r>
      <w:r w:rsidRPr="00335C63">
        <w:rPr>
          <w:rFonts w:ascii="Times New Roman" w:hAnsi="Times New Roman" w:cs="Times New Roman"/>
          <w:sz w:val="24"/>
          <w:szCs w:val="24"/>
        </w:rPr>
        <w:lastRenderedPageBreak/>
        <w:t xml:space="preserve">Google Sheets, Google Calendar, service, warranty, refund, payment,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records into actionable business intelligence for service quality, treatment difficulty, recurrence monitoring, area planning,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strategy.</w:t>
      </w:r>
    </w:p>
    <w:p w14:paraId="325BBAB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1.4 Project Objectives</w:t>
      </w:r>
    </w:p>
    <w:p w14:paraId="7C0C6824"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review existing business intelligence, pest decision-support, weather-risk, spatial hotspot, and explainable analytics methods relevant to pest-control SME operations.</w:t>
      </w:r>
    </w:p>
    <w:p w14:paraId="03043993"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design a weather-aware analytics architecture that integrates Nomobug Google Sheets, Google Calendar, service records, warranty claims, refunds, payments, upsell records, and external weather data.</w:t>
      </w:r>
    </w:p>
    <w:p w14:paraId="54215FB1"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develop, in CP2, a Python ETL and BigQuery warehouse workflow that cleans, validates, enriches, and stores operational data for Apache Superset dashboards.</w:t>
      </w:r>
    </w:p>
    <w:p w14:paraId="1F60F859"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implement descriptive, predictive, and prescriptive analytics modules for customer segmentation, treatment difficulty, warranty and repeat analysis, recurrence windows, hotspot detection, scheduling capacity, and upsell intelligence.</w:t>
      </w:r>
    </w:p>
    <w:p w14:paraId="66244027" w14:textId="77777777" w:rsidR="00984EB3" w:rsidRPr="008D6A1A" w:rsidRDefault="00000000"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evaluate the proposed dashboard in CP2 using data quality checks, dashboard usability feedback, insight usefulness, and the reliability of selected analytics outputs.</w:t>
      </w:r>
    </w:p>
    <w:p w14:paraId="4EBF2A6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1.5 Scope and Limitations</w:t>
      </w:r>
    </w:p>
    <w:tbl>
      <w:tblPr>
        <w:tblStyle w:val="TableGrid"/>
        <w:tblW w:w="0" w:type="auto"/>
        <w:jc w:val="center"/>
        <w:tblLook w:val="04A0" w:firstRow="1" w:lastRow="0" w:firstColumn="1" w:lastColumn="0" w:noHBand="0" w:noVBand="1"/>
      </w:tblPr>
      <w:tblGrid>
        <w:gridCol w:w="4710"/>
        <w:gridCol w:w="4306"/>
      </w:tblGrid>
      <w:tr w:rsidR="0084730D" w:rsidRPr="00335C63" w14:paraId="0DAE9F03"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16CBC01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In Scope</w:t>
            </w:r>
          </w:p>
        </w:tc>
        <w:tc>
          <w:tcPr>
            <w:tcW w:w="0" w:type="auto"/>
            <w:shd w:val="clear" w:color="auto" w:fill="E8F1FA"/>
            <w:tcMar>
              <w:top w:w="90" w:type="dxa"/>
              <w:left w:w="90" w:type="dxa"/>
              <w:bottom w:w="90" w:type="dxa"/>
              <w:right w:w="90" w:type="dxa"/>
            </w:tcMar>
            <w:vAlign w:val="center"/>
          </w:tcPr>
          <w:p w14:paraId="2195DF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Out of Scope / Limitation</w:t>
            </w:r>
          </w:p>
        </w:tc>
      </w:tr>
      <w:tr w:rsidR="0084730D" w:rsidRPr="00335C63" w14:paraId="5C90A587" w14:textId="77777777" w:rsidTr="00CD7B49">
        <w:trPr>
          <w:cantSplit/>
          <w:jc w:val="center"/>
        </w:trPr>
        <w:tc>
          <w:tcPr>
            <w:tcW w:w="0" w:type="auto"/>
            <w:tcMar>
              <w:top w:w="90" w:type="dxa"/>
              <w:left w:w="90" w:type="dxa"/>
              <w:bottom w:w="90" w:type="dxa"/>
              <w:right w:w="90" w:type="dxa"/>
            </w:tcMar>
            <w:vAlign w:val="center"/>
          </w:tcPr>
          <w:p w14:paraId="7F16E7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integration from company sheets, calendar, and uploaded files</w:t>
            </w:r>
          </w:p>
        </w:tc>
        <w:tc>
          <w:tcPr>
            <w:tcW w:w="0" w:type="auto"/>
            <w:tcMar>
              <w:top w:w="90" w:type="dxa"/>
              <w:left w:w="90" w:type="dxa"/>
              <w:bottom w:w="90" w:type="dxa"/>
              <w:right w:w="90" w:type="dxa"/>
            </w:tcMar>
            <w:vAlign w:val="center"/>
          </w:tcPr>
          <w:p w14:paraId="2CC354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Not </w:t>
            </w:r>
            <w:proofErr w:type="gramStart"/>
            <w:r w:rsidRPr="00335C63">
              <w:rPr>
                <w:rFonts w:ascii="Times New Roman" w:hAnsi="Times New Roman" w:cs="Times New Roman"/>
                <w:sz w:val="24"/>
                <w:szCs w:val="24"/>
              </w:rPr>
              <w:t>a full</w:t>
            </w:r>
            <w:proofErr w:type="gramEnd"/>
            <w:r w:rsidRPr="00335C63">
              <w:rPr>
                <w:rFonts w:ascii="Times New Roman" w:hAnsi="Times New Roman" w:cs="Times New Roman"/>
                <w:sz w:val="24"/>
                <w:szCs w:val="24"/>
              </w:rPr>
              <w:t xml:space="preserve"> CRM, job dispatch system, WhatsApp automation, or payment gateway</w:t>
            </w:r>
          </w:p>
        </w:tc>
      </w:tr>
      <w:tr w:rsidR="0084730D" w:rsidRPr="00335C63" w14:paraId="5BF673C9" w14:textId="77777777" w:rsidTr="00CD7B49">
        <w:trPr>
          <w:cantSplit/>
          <w:jc w:val="center"/>
        </w:trPr>
        <w:tc>
          <w:tcPr>
            <w:tcW w:w="0" w:type="auto"/>
            <w:tcMar>
              <w:top w:w="90" w:type="dxa"/>
              <w:left w:w="90" w:type="dxa"/>
              <w:bottom w:w="90" w:type="dxa"/>
              <w:right w:w="90" w:type="dxa"/>
            </w:tcMar>
            <w:vAlign w:val="center"/>
          </w:tcPr>
          <w:p w14:paraId="342B1E3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Descriptive analytics by day, week, month, area, pest, package, team, and technician</w:t>
            </w:r>
          </w:p>
        </w:tc>
        <w:tc>
          <w:tcPr>
            <w:tcW w:w="0" w:type="auto"/>
            <w:tcMar>
              <w:top w:w="90" w:type="dxa"/>
              <w:left w:w="90" w:type="dxa"/>
              <w:bottom w:w="90" w:type="dxa"/>
              <w:right w:w="90" w:type="dxa"/>
            </w:tcMar>
            <w:vAlign w:val="center"/>
          </w:tcPr>
          <w:p w14:paraId="7533B6B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Results depend on the quality and consistency of existing company records</w:t>
            </w:r>
          </w:p>
        </w:tc>
      </w:tr>
      <w:tr w:rsidR="0084730D" w:rsidRPr="00335C63" w14:paraId="697E239B" w14:textId="77777777" w:rsidTr="00CD7B49">
        <w:trPr>
          <w:cantSplit/>
          <w:jc w:val="center"/>
        </w:trPr>
        <w:tc>
          <w:tcPr>
            <w:tcW w:w="0" w:type="auto"/>
            <w:tcMar>
              <w:top w:w="90" w:type="dxa"/>
              <w:left w:w="90" w:type="dxa"/>
              <w:bottom w:w="90" w:type="dxa"/>
              <w:right w:w="90" w:type="dxa"/>
            </w:tcMar>
            <w:vAlign w:val="center"/>
          </w:tcPr>
          <w:p w14:paraId="18C4BB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risk indicators using historical rainfall and humidity features</w:t>
            </w:r>
          </w:p>
        </w:tc>
        <w:tc>
          <w:tcPr>
            <w:tcW w:w="0" w:type="auto"/>
            <w:tcMar>
              <w:top w:w="90" w:type="dxa"/>
              <w:left w:w="90" w:type="dxa"/>
              <w:bottom w:w="90" w:type="dxa"/>
              <w:right w:w="90" w:type="dxa"/>
            </w:tcMar>
            <w:vAlign w:val="center"/>
          </w:tcPr>
          <w:p w14:paraId="4E4934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will be treated as association/risk indicator, not proof of causation</w:t>
            </w:r>
          </w:p>
        </w:tc>
      </w:tr>
      <w:tr w:rsidR="0084730D" w:rsidRPr="00335C63" w14:paraId="725E69A9" w14:textId="77777777" w:rsidTr="00CD7B49">
        <w:trPr>
          <w:cantSplit/>
          <w:jc w:val="center"/>
        </w:trPr>
        <w:tc>
          <w:tcPr>
            <w:tcW w:w="0" w:type="auto"/>
            <w:tcMar>
              <w:top w:w="90" w:type="dxa"/>
              <w:left w:w="90" w:type="dxa"/>
              <w:bottom w:w="90" w:type="dxa"/>
              <w:right w:w="90" w:type="dxa"/>
            </w:tcMar>
            <w:vAlign w:val="center"/>
          </w:tcPr>
          <w:p w14:paraId="2728CD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DBSCAN/KDE hotspot analysis using coordinates or postcode centroids</w:t>
            </w:r>
          </w:p>
        </w:tc>
        <w:tc>
          <w:tcPr>
            <w:tcW w:w="0" w:type="auto"/>
            <w:tcMar>
              <w:top w:w="90" w:type="dxa"/>
              <w:left w:w="90" w:type="dxa"/>
              <w:bottom w:w="90" w:type="dxa"/>
              <w:right w:w="90" w:type="dxa"/>
            </w:tcMar>
            <w:vAlign w:val="center"/>
          </w:tcPr>
          <w:p w14:paraId="63709D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Exact customer addresses are not required in the academic report</w:t>
            </w:r>
          </w:p>
        </w:tc>
      </w:tr>
      <w:tr w:rsidR="0084730D" w:rsidRPr="00335C63" w14:paraId="43EE7A98" w14:textId="77777777" w:rsidTr="00CD7B49">
        <w:trPr>
          <w:cantSplit/>
          <w:jc w:val="center"/>
        </w:trPr>
        <w:tc>
          <w:tcPr>
            <w:tcW w:w="0" w:type="auto"/>
            <w:tcMar>
              <w:top w:w="90" w:type="dxa"/>
              <w:left w:w="90" w:type="dxa"/>
              <w:bottom w:w="90" w:type="dxa"/>
              <w:right w:w="90" w:type="dxa"/>
            </w:tcMar>
            <w:vAlign w:val="center"/>
          </w:tcPr>
          <w:p w14:paraId="2B087AD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7F5D93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prediction is limited until rejected/no-response offers are recorded</w:t>
            </w:r>
          </w:p>
        </w:tc>
      </w:tr>
      <w:tr w:rsidR="0084730D" w:rsidRPr="00335C63" w14:paraId="405EA536" w14:textId="77777777" w:rsidTr="00CD7B49">
        <w:trPr>
          <w:cantSplit/>
          <w:jc w:val="center"/>
        </w:trPr>
        <w:tc>
          <w:tcPr>
            <w:tcW w:w="0" w:type="auto"/>
            <w:tcMar>
              <w:top w:w="90" w:type="dxa"/>
              <w:left w:w="90" w:type="dxa"/>
              <w:bottom w:w="90" w:type="dxa"/>
              <w:right w:w="90" w:type="dxa"/>
            </w:tcMar>
            <w:vAlign w:val="center"/>
          </w:tcPr>
          <w:p w14:paraId="2EE1EE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reporting, scheduled refresh, anonymised reporting views, and recommendation logging</w:t>
            </w:r>
          </w:p>
        </w:tc>
        <w:tc>
          <w:tcPr>
            <w:tcW w:w="0" w:type="auto"/>
            <w:tcMar>
              <w:top w:w="90" w:type="dxa"/>
              <w:left w:w="90" w:type="dxa"/>
              <w:bottom w:w="90" w:type="dxa"/>
              <w:right w:w="90" w:type="dxa"/>
            </w:tcMar>
            <w:vAlign w:val="center"/>
          </w:tcPr>
          <w:p w14:paraId="2C89DF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Near-real-time refresh is not streaming real-time and depends on Google Sheets/API access</w:t>
            </w:r>
          </w:p>
        </w:tc>
      </w:tr>
      <w:tr w:rsidR="0084730D" w:rsidRPr="00335C63" w14:paraId="3E434F81" w14:textId="77777777" w:rsidTr="00CD7B49">
        <w:trPr>
          <w:cantSplit/>
          <w:jc w:val="center"/>
        </w:trPr>
        <w:tc>
          <w:tcPr>
            <w:tcW w:w="0" w:type="auto"/>
            <w:tcMar>
              <w:top w:w="90" w:type="dxa"/>
              <w:left w:w="90" w:type="dxa"/>
              <w:bottom w:w="90" w:type="dxa"/>
              <w:right w:w="90" w:type="dxa"/>
            </w:tcMar>
            <w:vAlign w:val="center"/>
          </w:tcPr>
          <w:p w14:paraId="09F4E6B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Optional future local Ollama AI explanation layer</w:t>
            </w:r>
          </w:p>
        </w:tc>
        <w:tc>
          <w:tcPr>
            <w:tcW w:w="0" w:type="auto"/>
            <w:tcMar>
              <w:top w:w="90" w:type="dxa"/>
              <w:left w:w="90" w:type="dxa"/>
              <w:bottom w:w="90" w:type="dxa"/>
              <w:right w:w="90" w:type="dxa"/>
            </w:tcMar>
            <w:vAlign w:val="center"/>
          </w:tcPr>
          <w:p w14:paraId="13444C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The AI layer will not make final decisions; it will explain analytics-backed recommendations</w:t>
            </w:r>
          </w:p>
        </w:tc>
      </w:tr>
    </w:tbl>
    <w:p w14:paraId="374DEB72" w14:textId="77777777" w:rsidR="0084730D" w:rsidRPr="00335C63" w:rsidRDefault="0084730D" w:rsidP="000F4170">
      <w:pPr>
        <w:spacing w:line="360" w:lineRule="auto"/>
        <w:rPr>
          <w:rFonts w:ascii="Times New Roman" w:hAnsi="Times New Roman" w:cs="Times New Roman"/>
          <w:sz w:val="24"/>
          <w:szCs w:val="24"/>
        </w:rPr>
      </w:pPr>
    </w:p>
    <w:p w14:paraId="434E3740"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1.6 Research Significance</w:t>
      </w:r>
    </w:p>
    <w:p w14:paraId="21618833"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project is significant because it addresses a real computing and business problem faced by an SME: turning fragmented operational records into reliable decision support. It contributes to the company by reducing manual cross-checking, improving visibility </w:t>
      </w:r>
      <w:proofErr w:type="gramStart"/>
      <w:r w:rsidRPr="00335C63">
        <w:rPr>
          <w:rFonts w:ascii="Times New Roman" w:hAnsi="Times New Roman" w:cs="Times New Roman"/>
          <w:sz w:val="24"/>
          <w:szCs w:val="24"/>
        </w:rPr>
        <w:t>into</w:t>
      </w:r>
      <w:proofErr w:type="gramEnd"/>
      <w:r w:rsidRPr="00335C63">
        <w:rPr>
          <w:rFonts w:ascii="Times New Roman" w:hAnsi="Times New Roman" w:cs="Times New Roman"/>
          <w:sz w:val="24"/>
          <w:szCs w:val="24"/>
        </w:rPr>
        <w:t xml:space="preserve"> service quality, and supporting better area planning. It contributes academically by combining data warehousing, business intelligence, spatial analysis, weather-associated risk modelling, and prescriptive analytics in a practical SME setting.</w:t>
      </w:r>
    </w:p>
    <w:p w14:paraId="29006F8F" w14:textId="77777777" w:rsidR="008D6A1A" w:rsidRDefault="008D6A1A" w:rsidP="008D6A1A">
      <w:pPr>
        <w:spacing w:line="360" w:lineRule="auto"/>
        <w:jc w:val="both"/>
        <w:rPr>
          <w:rFonts w:ascii="Times New Roman" w:hAnsi="Times New Roman" w:cs="Times New Roman"/>
          <w:sz w:val="24"/>
          <w:szCs w:val="24"/>
        </w:rPr>
      </w:pPr>
    </w:p>
    <w:p w14:paraId="6723FE79" w14:textId="35B2D775"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customer IDs, area/postcode-level location, controlled access, and careful wording for technician-related review indicators.</w:t>
      </w:r>
    </w:p>
    <w:p w14:paraId="6AE65C9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2: Literature Review</w:t>
      </w:r>
    </w:p>
    <w:p w14:paraId="227C127C" w14:textId="77777777" w:rsidR="0084730D" w:rsidRPr="008D6A1A" w:rsidRDefault="00357319" w:rsidP="008D6A1A">
      <w:pPr>
        <w:spacing w:line="360" w:lineRule="auto"/>
        <w:jc w:val="both"/>
        <w:rPr>
          <w:rFonts w:ascii="Times New Roman" w:hAnsi="Times New Roman" w:cs="Times New Roman"/>
          <w:sz w:val="24"/>
          <w:szCs w:val="24"/>
        </w:rPr>
      </w:pPr>
      <w: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0CDDE6E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2.1 Business Intelligence and SME Decision Support</w:t>
      </w:r>
    </w:p>
    <w:p w14:paraId="0AB2F870"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50A3E36" w14:textId="77777777" w:rsidR="008D6A1A" w:rsidRDefault="008D6A1A" w:rsidP="008D6A1A">
      <w:pPr>
        <w:spacing w:line="360" w:lineRule="auto"/>
        <w:jc w:val="both"/>
        <w:rPr>
          <w:rFonts w:ascii="Times New Roman" w:hAnsi="Times New Roman" w:cs="Times New Roman"/>
          <w:sz w:val="24"/>
          <w:szCs w:val="24"/>
        </w:rPr>
      </w:pPr>
    </w:p>
    <w:p w14:paraId="0F364859" w14:textId="0EF195B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sz w:val="24"/>
          <w:szCs w:val="24"/>
        </w:rPr>
        <w:t>totals, but</w:t>
      </w:r>
      <w:proofErr w:type="gramEnd"/>
      <w:r w:rsidRPr="00335C63">
        <w:rPr>
          <w:rFonts w:ascii="Times New Roman" w:hAnsi="Times New Roman" w:cs="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pPr/>
      <w:r>
        <w:t>Schulze et al. (2023) provide a systematic review of digital dashboards and show that dashboards are most useful when they combine clear visual design, reliable data, and action-oriented communication. This supports the proposed use of Apache Superset dashboards for management users who need to scan key service, warranty, payment, and scheduling indicators quickly. Blacketer et al. (2021) further demonstrate the value of a dedicated data quality dashboard, showing that decision-makers need visibility into completeness, conformance, and data reliability before trusting analytical outputs. For Nomobug, this supports including a Data Quality and Refresh module rather than treating cleaning as a hidden technical step.</w:t>
      </w:r>
    </w:p>
    <w:p>
      <w:pPr/>
      <w: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30823F5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2.2 Weather-Aware Pest Management and Urban Pest Data</w:t>
      </w:r>
    </w:p>
    <w:p w14:paraId="74526396"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Hiscox et al. (2025) </w:t>
      </w:r>
      <w:proofErr w:type="gramStart"/>
      <w:r w:rsidRPr="00335C63">
        <w:rPr>
          <w:rFonts w:ascii="Times New Roman" w:hAnsi="Times New Roman" w:cs="Times New Roman"/>
          <w:sz w:val="24"/>
          <w:szCs w:val="24"/>
        </w:rPr>
        <w:t>review</w:t>
      </w:r>
      <w:proofErr w:type="gramEnd"/>
      <w:r w:rsidRPr="00335C63">
        <w:rPr>
          <w:rFonts w:ascii="Times New Roman" w:hAnsi="Times New Roman" w:cs="Times New Roman"/>
          <w:sz w:val="24"/>
          <w:szCs w:val="24"/>
        </w:rPr>
        <w:t xml:space="preserve"> the impact of adverse weather events on cockroaches and flies and </w:t>
      </w:r>
      <w:proofErr w:type="gramStart"/>
      <w:r w:rsidRPr="00335C63">
        <w:rPr>
          <w:rFonts w:ascii="Times New Roman" w:hAnsi="Times New Roman" w:cs="Times New Roman"/>
          <w:sz w:val="24"/>
          <w:szCs w:val="24"/>
        </w:rPr>
        <w:t>report</w:t>
      </w:r>
      <w:proofErr w:type="gramEnd"/>
      <w:r w:rsidRPr="00335C63">
        <w:rPr>
          <w:rFonts w:ascii="Times New Roman" w:hAnsi="Times New Roman" w:cs="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41353CAB" w14:textId="77777777" w:rsidR="008D6A1A" w:rsidRDefault="008D6A1A" w:rsidP="008D6A1A">
      <w:pPr>
        <w:spacing w:line="360" w:lineRule="auto"/>
        <w:jc w:val="both"/>
        <w:rPr>
          <w:rFonts w:ascii="Times New Roman" w:hAnsi="Times New Roman" w:cs="Times New Roman"/>
          <w:sz w:val="24"/>
          <w:szCs w:val="24"/>
        </w:rPr>
      </w:pPr>
    </w:p>
    <w:p w14:paraId="370D599D" w14:textId="17C37A3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Richardson et al. (2025) analyse urban rat reports across multiple cities and </w:t>
      </w:r>
      <w:proofErr w:type="gramStart"/>
      <w:r w:rsidRPr="00335C63">
        <w:rPr>
          <w:rFonts w:ascii="Times New Roman" w:hAnsi="Times New Roman" w:cs="Times New Roman"/>
          <w:sz w:val="24"/>
          <w:szCs w:val="24"/>
        </w:rPr>
        <w:t>find</w:t>
      </w:r>
      <w:proofErr w:type="gramEnd"/>
      <w:r w:rsidRPr="00335C63">
        <w:rPr>
          <w:rFonts w:ascii="Times New Roman" w:hAnsi="Times New Roman" w:cs="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w:t>
      </w:r>
      <w:r w:rsidRPr="00335C63">
        <w:rPr>
          <w:rFonts w:ascii="Times New Roman" w:hAnsi="Times New Roman" w:cs="Times New Roman"/>
          <w:sz w:val="24"/>
          <w:szCs w:val="24"/>
        </w:rPr>
        <w:lastRenderedPageBreak/>
        <w:t>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1633A159"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2.3 Digital Pest Decision Support Systems</w:t>
      </w:r>
    </w:p>
    <w:p w14:paraId="4B6D56E2"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Pinto et al. (2025) </w:t>
      </w:r>
      <w:proofErr w:type="gramStart"/>
      <w:r w:rsidRPr="00335C63">
        <w:rPr>
          <w:rFonts w:ascii="Times New Roman" w:hAnsi="Times New Roman" w:cs="Times New Roman"/>
          <w:sz w:val="24"/>
          <w:szCs w:val="24"/>
        </w:rPr>
        <w:t>describe</w:t>
      </w:r>
      <w:proofErr w:type="gramEnd"/>
      <w:r w:rsidRPr="00335C63">
        <w:rPr>
          <w:rFonts w:ascii="Times New Roman" w:hAnsi="Times New Roman" w:cs="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decision-support outputs. The proposed Nomobug system adapts this idea to an urban pest-control SME context by combining service outcomes, warranty records, recurrence windows, and local weather indicators.</w:t>
      </w:r>
    </w:p>
    <w:p w14:paraId="07CC17A8" w14:textId="77777777" w:rsidR="008D6A1A" w:rsidRDefault="008D6A1A" w:rsidP="008D6A1A">
      <w:pPr>
        <w:spacing w:line="360" w:lineRule="auto"/>
        <w:jc w:val="both"/>
        <w:rPr>
          <w:rFonts w:ascii="Times New Roman" w:hAnsi="Times New Roman" w:cs="Times New Roman"/>
          <w:sz w:val="24"/>
          <w:szCs w:val="24"/>
        </w:rPr>
      </w:pPr>
    </w:p>
    <w:p w14:paraId="7C7763B4" w14:textId="3CAB042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pPr/>
      <w:r>
        <w:t>Tonle et al. (2024) propose a roadmap for developing decision support systems for integrated pest management and highlight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pPr/>
      <w:r>
        <w:t>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not only technically impressive.</w:t>
      </w:r>
    </w:p>
    <w:p w14:paraId="0B38F16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2.4 Spatial-Temporal Hotspot Detection</w:t>
      </w:r>
    </w:p>
    <w:p w14:paraId="2292679F"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repeat-problem data because warranty cases may form irregular clusters and random isolated claims should not automatically become hotspots.</w:t>
      </w:r>
    </w:p>
    <w:p w14:paraId="09EED7D6" w14:textId="77777777" w:rsidR="008D6A1A" w:rsidRPr="00335C63" w:rsidRDefault="008D6A1A" w:rsidP="008D6A1A">
      <w:pPr>
        <w:spacing w:line="360" w:lineRule="auto"/>
        <w:jc w:val="both"/>
        <w:rPr>
          <w:rFonts w:ascii="Times New Roman" w:hAnsi="Times New Roman" w:cs="Times New Roman"/>
          <w:sz w:val="24"/>
          <w:szCs w:val="24"/>
        </w:rPr>
      </w:pPr>
    </w:p>
    <w:p w14:paraId="659DF8C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pPr/>
      <w: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85CF49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2.5 Weather-Based Prediction and Explainable Modelling</w:t>
      </w:r>
    </w:p>
    <w:p w14:paraId="211FC442"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2AF24958" w14:textId="77777777" w:rsidR="008D6A1A" w:rsidRPr="00335C63" w:rsidRDefault="008D6A1A" w:rsidP="008D6A1A">
      <w:pPr>
        <w:spacing w:line="360" w:lineRule="auto"/>
        <w:jc w:val="both"/>
        <w:rPr>
          <w:rFonts w:ascii="Times New Roman" w:hAnsi="Times New Roman" w:cs="Times New Roman"/>
          <w:sz w:val="24"/>
          <w:szCs w:val="24"/>
        </w:rPr>
      </w:pPr>
    </w:p>
    <w:p w14:paraId="5AB8E06E" w14:textId="77777777" w:rsidR="0084730D" w:rsidRPr="00335C63" w:rsidRDefault="00357319" w:rsidP="008D6A1A">
      <w:pPr>
        <w:spacing w:line="360" w:lineRule="auto"/>
        <w:jc w:val="both"/>
        <w:rPr>
          <w:rFonts w:ascii="Times New Roman" w:hAnsi="Times New Roman" w:cs="Times New Roman"/>
          <w:sz w:val="24"/>
          <w:szCs w:val="24"/>
        </w:rPr>
      </w:pPr>
      <w: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pPr/>
      <w: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pPr/>
      <w: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0186CE9B"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2.6 AI-Assisted Recommendations for SMEs</w:t>
      </w:r>
    </w:p>
    <w:p w14:paraId="2BB0C05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5CFE1090" w14:textId="77777777" w:rsidR="008D6A1A" w:rsidRPr="00335C63" w:rsidRDefault="008D6A1A" w:rsidP="008D6A1A">
      <w:pPr>
        <w:spacing w:line="360" w:lineRule="auto"/>
        <w:jc w:val="both"/>
        <w:rPr>
          <w:rFonts w:ascii="Times New Roman" w:hAnsi="Times New Roman" w:cs="Times New Roman"/>
          <w:sz w:val="24"/>
          <w:szCs w:val="24"/>
        </w:rPr>
      </w:pPr>
    </w:p>
    <w:p w14:paraId="36CF8DA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This approach keeps the AI layer low-cost and </w:t>
      </w:r>
      <w:proofErr w:type="gramStart"/>
      <w:r w:rsidRPr="00335C63">
        <w:rPr>
          <w:rFonts w:ascii="Times New Roman" w:hAnsi="Times New Roman" w:cs="Times New Roman"/>
          <w:sz w:val="24"/>
          <w:szCs w:val="24"/>
        </w:rPr>
        <w:t>privacy-conscious</w:t>
      </w:r>
      <w:proofErr w:type="gramEnd"/>
      <w:r w:rsidRPr="00335C63">
        <w:rPr>
          <w:rFonts w:ascii="Times New Roman" w:hAnsi="Times New Roman" w:cs="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pPr/>
      <w:r>
        <w:t>Leybourne et al. (2025) discuss whether AI can be integrated into pest monitoring schemes and emphasise that successful AI use requires both computational capability and practical acceptance by domain users. This supports the project's decision to keep Ollama as a future local explanation layer rather than making generative AI the main decision engine. Recommendations should first be produced by transparent analytics rules and stored in a recommendation log; local AI can later translate those results into clearer management-facing explanations.</w:t>
      </w:r>
    </w:p>
    <w:p w14:paraId="5379AF38" w14:textId="77777777" w:rsidR="0084730D" w:rsidRPr="00335C63" w:rsidRDefault="00357319" w:rsidP="000F4170">
      <w:pPr>
        <w:pStyle w:val="Heading2"/>
        <w:spacing w:line="360" w:lineRule="auto"/>
        <w:rPr>
          <w:rFonts w:ascii="Times New Roman" w:hAnsi="Times New Roman" w:cs="Times New Roman"/>
          <w:sz w:val="24"/>
          <w:szCs w:val="24"/>
        </w:rPr>
      </w:pPr>
      <w:r>
        <w:t>2.7 Comparative Review of Selected Studies</w:t>
      </w:r>
    </w:p>
    <w:p w14:paraId="17BDFF7F"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w:t>
      </w:r>
      <w:r w:rsidRPr="008D6A1A">
        <w:rPr>
          <w:rFonts w:ascii="Times New Roman" w:hAnsi="Times New Roman" w:cs="Times New Roman"/>
          <w:sz w:val="24"/>
          <w:szCs w:val="24"/>
        </w:rPr>
        <w:lastRenderedPageBreak/>
        <w:t xml:space="preserve">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sz w:val="24"/>
          <w:szCs w:val="24"/>
        </w:rPr>
        <w:t>upsell</w:t>
      </w:r>
      <w:proofErr w:type="gramEnd"/>
      <w:r w:rsidRPr="008D6A1A">
        <w:rPr>
          <w:rFonts w:ascii="Times New Roman" w:hAnsi="Times New Roman" w:cs="Times New Roman"/>
          <w:sz w:val="24"/>
          <w:szCs w:val="24"/>
        </w:rPr>
        <w:t xml:space="preserve"> activity, but these records are not yet integrated for decision-making.</w:t>
      </w:r>
    </w:p>
    <w:p w14:paraId="4F6371F6" w14:textId="77777777" w:rsidR="008D6A1A" w:rsidRPr="008D6A1A" w:rsidRDefault="008D6A1A" w:rsidP="008D6A1A">
      <w:pPr>
        <w:spacing w:line="360" w:lineRule="auto"/>
        <w:jc w:val="both"/>
        <w:rPr>
          <w:rFonts w:ascii="Times New Roman" w:hAnsi="Times New Roman" w:cs="Times New Roman"/>
          <w:sz w:val="24"/>
          <w:szCs w:val="24"/>
        </w:rPr>
      </w:pPr>
    </w:p>
    <w:p w14:paraId="6EFF711E"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Times New Roman" w:hAnsi="Times New Roman" w:cs="Times New Roman"/>
          <w:sz w:val="24"/>
          <w:szCs w:val="24"/>
        </w:rPr>
        <w:t>a practical</w:t>
      </w:r>
      <w:proofErr w:type="gramEnd"/>
      <w:r w:rsidRPr="008D6A1A">
        <w:rPr>
          <w:rFonts w:ascii="Times New Roman" w:hAnsi="Times New Roman" w:cs="Times New Roman"/>
          <w:sz w:val="24"/>
          <w:szCs w:val="24"/>
        </w:rPr>
        <w:t xml:space="preserve"> analytics architecture rather than building a full CRM system.</w:t>
      </w:r>
    </w:p>
    <w:p w14:paraId="6D8C82E1" w14:textId="77777777" w:rsidR="008D6A1A" w:rsidRPr="008D6A1A" w:rsidRDefault="008D6A1A" w:rsidP="008D6A1A">
      <w:pPr>
        <w:spacing w:line="360" w:lineRule="auto"/>
        <w:jc w:val="both"/>
        <w:rPr>
          <w:rFonts w:ascii="Times New Roman" w:hAnsi="Times New Roman" w:cs="Times New Roman"/>
          <w:sz w:val="24"/>
          <w:szCs w:val="24"/>
        </w:rPr>
      </w:pPr>
    </w:p>
    <w:p w14:paraId="58A37EC3"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23D10811" w14:textId="77777777" w:rsidR="008D6A1A" w:rsidRPr="008D6A1A" w:rsidRDefault="008D6A1A" w:rsidP="008D6A1A">
      <w:pPr>
        <w:spacing w:line="360" w:lineRule="auto"/>
        <w:jc w:val="both"/>
        <w:rPr>
          <w:rFonts w:ascii="Times New Roman" w:hAnsi="Times New Roman" w:cs="Times New Roman"/>
          <w:sz w:val="24"/>
          <w:szCs w:val="24"/>
        </w:rPr>
      </w:pPr>
    </w:p>
    <w:p w14:paraId="1342EA37"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1F640892" w14:textId="77777777" w:rsidR="008D6A1A" w:rsidRPr="008D6A1A" w:rsidRDefault="008D6A1A" w:rsidP="008D6A1A">
      <w:pPr>
        <w:spacing w:line="360" w:lineRule="auto"/>
        <w:jc w:val="both"/>
        <w:rPr>
          <w:rFonts w:ascii="Times New Roman" w:hAnsi="Times New Roman" w:cs="Times New Roman"/>
          <w:sz w:val="24"/>
          <w:szCs w:val="24"/>
        </w:rPr>
      </w:pPr>
    </w:p>
    <w:p w14:paraId="091FFEA0" w14:textId="77777777" w:rsidR="00984EB3" w:rsidRPr="008D6A1A"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2B77EDE8"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lastRenderedPageBreak/>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146D53D6" w14:textId="77777777" w:rsidR="008D6A1A" w:rsidRPr="008D6A1A" w:rsidRDefault="008D6A1A" w:rsidP="008D6A1A">
      <w:pPr>
        <w:spacing w:line="360" w:lineRule="auto"/>
        <w:jc w:val="both"/>
        <w:rPr>
          <w:rFonts w:ascii="Times New Roman" w:hAnsi="Times New Roman" w:cs="Times New Roman"/>
          <w:sz w:val="24"/>
          <w:szCs w:val="24"/>
        </w:rPr>
      </w:pPr>
    </w:p>
    <w:p w14:paraId="32EEB67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5054683E" w14:textId="77777777" w:rsidR="008D6A1A" w:rsidRPr="008D6A1A" w:rsidRDefault="008D6A1A" w:rsidP="008D6A1A">
      <w:pPr>
        <w:spacing w:line="360" w:lineRule="auto"/>
        <w:jc w:val="both"/>
        <w:rPr>
          <w:rFonts w:ascii="Times New Roman" w:hAnsi="Times New Roman" w:cs="Times New Roman"/>
          <w:sz w:val="24"/>
          <w:szCs w:val="24"/>
        </w:rPr>
      </w:pPr>
    </w:p>
    <w:p w14:paraId="0ADA131A"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3837CA30" w14:textId="77777777" w:rsidR="008D6A1A" w:rsidRPr="008D6A1A" w:rsidRDefault="008D6A1A" w:rsidP="008D6A1A">
      <w:pPr>
        <w:spacing w:line="360" w:lineRule="auto"/>
        <w:jc w:val="both"/>
        <w:rPr>
          <w:rFonts w:ascii="Times New Roman" w:hAnsi="Times New Roman" w:cs="Times New Roman"/>
          <w:sz w:val="24"/>
          <w:szCs w:val="24"/>
        </w:rPr>
      </w:pPr>
    </w:p>
    <w:p w14:paraId="6B1B7E3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74D72FA0" w14:textId="77777777" w:rsidR="008D6A1A" w:rsidRPr="008D6A1A" w:rsidRDefault="008D6A1A" w:rsidP="008D6A1A">
      <w:pPr>
        <w:spacing w:line="360" w:lineRule="auto"/>
        <w:jc w:val="both"/>
        <w:rPr>
          <w:rFonts w:ascii="Times New Roman" w:hAnsi="Times New Roman" w:cs="Times New Roman"/>
          <w:sz w:val="24"/>
          <w:szCs w:val="24"/>
        </w:rPr>
      </w:pPr>
    </w:p>
    <w:p w14:paraId="18C5356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w:t>
      </w:r>
      <w:r w:rsidRPr="008D6A1A">
        <w:rPr>
          <w:rFonts w:ascii="Times New Roman" w:hAnsi="Times New Roman" w:cs="Times New Roman"/>
          <w:sz w:val="24"/>
          <w:szCs w:val="24"/>
        </w:rPr>
        <w:lastRenderedPageBreak/>
        <w:t>rely on complex XGBoost modelling as the main approach; instead, it will use the study to justify explainable features and future model improvement.</w:t>
      </w:r>
    </w:p>
    <w:p w14:paraId="2009042A" w14:textId="77777777" w:rsidR="008D6A1A" w:rsidRPr="008D6A1A" w:rsidRDefault="008D6A1A" w:rsidP="008D6A1A">
      <w:pPr>
        <w:spacing w:line="360" w:lineRule="auto"/>
        <w:jc w:val="both"/>
        <w:rPr>
          <w:rFonts w:ascii="Times New Roman" w:hAnsi="Times New Roman" w:cs="Times New Roman"/>
          <w:sz w:val="24"/>
          <w:szCs w:val="24"/>
        </w:rPr>
      </w:pPr>
    </w:p>
    <w:p w14:paraId="609DB5C2"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sz w:val="24"/>
          <w:szCs w:val="24"/>
        </w:rPr>
        <w:t>Nomobug</w:t>
      </w:r>
      <w:proofErr w:type="spellEnd"/>
      <w:r w:rsidRPr="008D6A1A">
        <w:rPr>
          <w:rFonts w:ascii="Times New Roman" w:hAnsi="Times New Roman" w:cs="Times New Roman"/>
          <w:sz w:val="24"/>
          <w:szCs w:val="24"/>
        </w:rPr>
        <w:t xml:space="preserve"> dashboard.</w:t>
      </w:r>
    </w:p>
    <w:p w14:paraId="1071C973" w14:textId="77777777" w:rsidR="008D6A1A" w:rsidRPr="008D6A1A" w:rsidRDefault="008D6A1A" w:rsidP="008D6A1A">
      <w:pPr>
        <w:spacing w:line="360" w:lineRule="auto"/>
        <w:jc w:val="both"/>
        <w:rPr>
          <w:rFonts w:ascii="Times New Roman" w:hAnsi="Times New Roman" w:cs="Times New Roman"/>
          <w:sz w:val="24"/>
          <w:szCs w:val="24"/>
        </w:rPr>
      </w:pPr>
    </w:p>
    <w:p w14:paraId="1D52C66B"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4BD54920" w14:textId="77777777" w:rsidR="008D6A1A" w:rsidRPr="008D6A1A" w:rsidRDefault="008D6A1A" w:rsidP="008D6A1A">
      <w:pPr>
        <w:spacing w:line="360" w:lineRule="auto"/>
        <w:jc w:val="both"/>
        <w:rPr>
          <w:rFonts w:ascii="Times New Roman" w:hAnsi="Times New Roman" w:cs="Times New Roman"/>
          <w:sz w:val="24"/>
          <w:szCs w:val="24"/>
        </w:rPr>
      </w:pPr>
    </w:p>
    <w:p w14:paraId="0B92C2C7"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0732EAFA" w14:textId="77777777" w:rsidR="008D6A1A" w:rsidRPr="008D6A1A" w:rsidRDefault="008D6A1A" w:rsidP="008D6A1A">
      <w:pPr>
        <w:spacing w:line="360" w:lineRule="auto"/>
        <w:jc w:val="both"/>
        <w:rPr>
          <w:rFonts w:ascii="Times New Roman" w:hAnsi="Times New Roman" w:cs="Times New Roman"/>
          <w:sz w:val="24"/>
          <w:szCs w:val="24"/>
        </w:rPr>
      </w:pPr>
    </w:p>
    <w:p w14:paraId="1846FFD9"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409A04AE" w14:textId="77777777" w:rsidR="008D6A1A" w:rsidRPr="008D6A1A" w:rsidRDefault="008D6A1A" w:rsidP="008D6A1A">
      <w:pPr>
        <w:spacing w:line="360" w:lineRule="auto"/>
        <w:jc w:val="both"/>
        <w:rPr>
          <w:rFonts w:ascii="Times New Roman" w:hAnsi="Times New Roman" w:cs="Times New Roman"/>
          <w:sz w:val="24"/>
          <w:szCs w:val="24"/>
        </w:rPr>
      </w:pPr>
    </w:p>
    <w:p w14:paraId="76D1DA1B" w14:textId="77777777" w:rsidR="00984EB3"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Google Calendar API documentation shows that calendar events can be retrieved and processed through API calls. This supports using Google Calendar as an operational data source for scheduling capacity, service stage, team workload, and warranty or extra-service identification. </w:t>
      </w:r>
      <w:r w:rsidRPr="008D6A1A">
        <w:rPr>
          <w:rFonts w:ascii="Times New Roman" w:hAnsi="Times New Roman" w:cs="Times New Roman"/>
          <w:sz w:val="24"/>
          <w:szCs w:val="24"/>
        </w:rPr>
        <w:lastRenderedPageBreak/>
        <w:t>Because calendar titles and descriptions are semi-structured, the methodology will include parsing rules and match-confidence flags.</w:t>
      </w:r>
    </w:p>
    <w:p w14:paraId="29D77AAC" w14:textId="77777777" w:rsidR="008D6A1A" w:rsidRPr="008D6A1A" w:rsidRDefault="008D6A1A" w:rsidP="008D6A1A">
      <w:pPr>
        <w:spacing w:line="360" w:lineRule="auto"/>
        <w:jc w:val="both"/>
        <w:rPr>
          <w:rFonts w:ascii="Times New Roman" w:hAnsi="Times New Roman" w:cs="Times New Roman"/>
          <w:sz w:val="24"/>
          <w:szCs w:val="24"/>
        </w:rPr>
      </w:pPr>
    </w:p>
    <w:p w14:paraId="6BA93970" w14:textId="77777777" w:rsidR="00984EB3" w:rsidRDefault="00000000" w:rsidP="008D6A1A">
      <w:pPr>
        <w:spacing w:line="360" w:lineRule="auto"/>
        <w:jc w:val="both"/>
      </w:pPr>
      <w:r w:rsidRPr="008D6A1A">
        <w:rPr>
          <w:rFonts w:ascii="Times New Roman" w:hAnsi="Times New Roman" w:cs="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sz w:val="21"/>
        </w:rPr>
        <w:t>.</w:t>
      </w:r>
    </w:p>
    <w:p w14:paraId="560D72CD" w14:textId="77777777" w:rsidR="00984EB3" w:rsidRDefault="00000000">
      <w:pPr>
        <w:pStyle w:val="Heading2"/>
      </w:pPr>
      <w:r>
        <w:t>2.8 Literature Matrix</w:t>
      </w:r>
    </w:p>
    <w:tbl>
      <w:tblPr>
        <w:tblStyle w:val="TableGrid"/>
        <w:tblW w:w="0" w:type="auto"/>
        <w:jc w:val="center"/>
        <w:tblLook w:val="04A0" w:firstRow="1" w:lastRow="0" w:firstColumn="1" w:lastColumn="0" w:noHBand="0" w:noVBand="1"/>
      </w:tblPr>
      <w:tblGrid>
        <w:gridCol w:w="2248"/>
        <w:gridCol w:w="2251"/>
        <w:gridCol w:w="2269"/>
        <w:gridCol w:w="2248"/>
      </w:tblGrid>
      <w:tr w:rsidR="00984EB3" w14:paraId="10C9FA2C" w14:textId="77777777">
        <w:trPr>
          <w:jc w:val="center"/>
        </w:trPr>
        <w:tc>
          <w:tcPr>
            <w:tcW w:w="2256" w:type="dxa"/>
            <w:shd w:val="clear" w:color="auto" w:fill="D9EAF7"/>
            <w:vAlign w:val="center"/>
          </w:tcPr>
          <w:p w14:paraId="5CF9F8B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Study / Source</w:t>
            </w:r>
          </w:p>
        </w:tc>
        <w:tc>
          <w:tcPr>
            <w:tcW w:w="2256" w:type="dxa"/>
            <w:shd w:val="clear" w:color="auto" w:fill="D9EAF7"/>
            <w:vAlign w:val="center"/>
          </w:tcPr>
          <w:p w14:paraId="7CC760F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Focus</w:t>
            </w:r>
          </w:p>
        </w:tc>
        <w:tc>
          <w:tcPr>
            <w:tcW w:w="2256" w:type="dxa"/>
            <w:shd w:val="clear" w:color="auto" w:fill="D9EAF7"/>
            <w:vAlign w:val="center"/>
          </w:tcPr>
          <w:p w14:paraId="07DEDCF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How It Supports This Project</w:t>
            </w:r>
          </w:p>
        </w:tc>
        <w:tc>
          <w:tcPr>
            <w:tcW w:w="2256" w:type="dxa"/>
            <w:shd w:val="clear" w:color="auto" w:fill="D9EAF7"/>
            <w:vAlign w:val="center"/>
          </w:tcPr>
          <w:p w14:paraId="0BCE9F82"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b/>
                <w:sz w:val="24"/>
                <w:szCs w:val="24"/>
              </w:rPr>
              <w:t>Use / Limitation</w:t>
            </w:r>
          </w:p>
        </w:tc>
      </w:tr>
      <w:tr w:rsidR="00984EB3" w14:paraId="274C7113" w14:textId="77777777">
        <w:trPr>
          <w:jc w:val="center"/>
        </w:trPr>
        <w:tc>
          <w:tcPr>
            <w:tcW w:w="2256" w:type="dxa"/>
            <w:vAlign w:val="center"/>
          </w:tcPr>
          <w:p w14:paraId="2F8F2973"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Ragazou et al. (2023)</w:t>
            </w:r>
          </w:p>
        </w:tc>
        <w:tc>
          <w:tcPr>
            <w:tcW w:w="2256" w:type="dxa"/>
            <w:vAlign w:val="center"/>
          </w:tcPr>
          <w:p w14:paraId="2235F4D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BI for SMEs</w:t>
            </w:r>
          </w:p>
        </w:tc>
        <w:tc>
          <w:tcPr>
            <w:tcW w:w="2256" w:type="dxa"/>
            <w:vAlign w:val="center"/>
          </w:tcPr>
          <w:p w14:paraId="0AFEFB0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SME decision-support dashboard framing</w:t>
            </w:r>
          </w:p>
        </w:tc>
        <w:tc>
          <w:tcPr>
            <w:tcW w:w="2256" w:type="dxa"/>
            <w:vAlign w:val="center"/>
          </w:tcPr>
          <w:p w14:paraId="72F11F5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Core BI reference</w:t>
            </w:r>
          </w:p>
        </w:tc>
      </w:tr>
      <w:tr w:rsidR="00984EB3" w14:paraId="73106ABA" w14:textId="77777777">
        <w:trPr>
          <w:jc w:val="center"/>
        </w:trPr>
        <w:tc>
          <w:tcPr>
            <w:tcW w:w="2256" w:type="dxa"/>
            <w:vAlign w:val="center"/>
          </w:tcPr>
          <w:p w14:paraId="3A9AB4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Gurcan et al. (2023)</w:t>
            </w:r>
          </w:p>
        </w:tc>
        <w:tc>
          <w:tcPr>
            <w:tcW w:w="2256" w:type="dxa"/>
            <w:vAlign w:val="center"/>
          </w:tcPr>
          <w:p w14:paraId="5C05C1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BI trends, AI, data mining</w:t>
            </w:r>
          </w:p>
        </w:tc>
        <w:tc>
          <w:tcPr>
            <w:tcW w:w="2256" w:type="dxa"/>
            <w:vAlign w:val="center"/>
          </w:tcPr>
          <w:p w14:paraId="63D77FA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layered descriptive, predictive, prescriptive analytics</w:t>
            </w:r>
          </w:p>
        </w:tc>
        <w:tc>
          <w:tcPr>
            <w:tcW w:w="2256" w:type="dxa"/>
            <w:vAlign w:val="center"/>
          </w:tcPr>
          <w:p w14:paraId="5D49CB7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Core BI reference</w:t>
            </w:r>
          </w:p>
        </w:tc>
      </w:tr>
      <w:tr w:rsidR="00984EB3" w14:paraId="4347FC98" w14:textId="77777777">
        <w:trPr>
          <w:jc w:val="center"/>
        </w:trPr>
        <w:tc>
          <w:tcPr>
            <w:tcW w:w="2256" w:type="dxa"/>
            <w:vAlign w:val="center"/>
          </w:tcPr>
          <w:p w14:paraId="57DB461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Cordon (2026)</w:t>
            </w:r>
          </w:p>
        </w:tc>
        <w:tc>
          <w:tcPr>
            <w:tcW w:w="2256" w:type="dxa"/>
            <w:vAlign w:val="center"/>
          </w:tcPr>
          <w:p w14:paraId="121E0A7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Predictive heat maps for urban cockroach infestation</w:t>
            </w:r>
          </w:p>
        </w:tc>
        <w:tc>
          <w:tcPr>
            <w:tcW w:w="2256" w:type="dxa"/>
            <w:vAlign w:val="center"/>
          </w:tcPr>
          <w:p w14:paraId="25849D6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spatial-temporal heatmap concept</w:t>
            </w:r>
          </w:p>
        </w:tc>
        <w:tc>
          <w:tcPr>
            <w:tcW w:w="2256" w:type="dxa"/>
            <w:vAlign w:val="center"/>
          </w:tcPr>
          <w:p w14:paraId="6B980D6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Supporting source, not main model</w:t>
            </w:r>
          </w:p>
        </w:tc>
      </w:tr>
      <w:tr w:rsidR="00984EB3" w14:paraId="7534B286" w14:textId="77777777">
        <w:trPr>
          <w:jc w:val="center"/>
        </w:trPr>
        <w:tc>
          <w:tcPr>
            <w:tcW w:w="2256" w:type="dxa"/>
            <w:vAlign w:val="center"/>
          </w:tcPr>
          <w:p w14:paraId="3BB21F92"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Calatayud et al. (2023)</w:t>
            </w:r>
          </w:p>
        </w:tc>
        <w:tc>
          <w:tcPr>
            <w:tcW w:w="2256" w:type="dxa"/>
            <w:vAlign w:val="center"/>
          </w:tcPr>
          <w:p w14:paraId="3B72016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Urban infestation population model</w:t>
            </w:r>
          </w:p>
        </w:tc>
        <w:tc>
          <w:tcPr>
            <w:tcW w:w="2256" w:type="dxa"/>
            <w:vAlign w:val="center"/>
          </w:tcPr>
          <w:p w14:paraId="1FAC8C5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modelling urban pest dynamics</w:t>
            </w:r>
          </w:p>
        </w:tc>
        <w:tc>
          <w:tcPr>
            <w:tcW w:w="2256" w:type="dxa"/>
            <w:vAlign w:val="center"/>
          </w:tcPr>
          <w:p w14:paraId="39907065"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More theoretical than dashboard use</w:t>
            </w:r>
          </w:p>
        </w:tc>
      </w:tr>
      <w:tr w:rsidR="00984EB3" w14:paraId="04439022" w14:textId="77777777">
        <w:trPr>
          <w:jc w:val="center"/>
        </w:trPr>
        <w:tc>
          <w:tcPr>
            <w:tcW w:w="2256" w:type="dxa"/>
            <w:vAlign w:val="center"/>
          </w:tcPr>
          <w:p w14:paraId="01B1A4B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Hiscox et al. (2025)</w:t>
            </w:r>
          </w:p>
        </w:tc>
        <w:tc>
          <w:tcPr>
            <w:tcW w:w="2256" w:type="dxa"/>
            <w:vAlign w:val="center"/>
          </w:tcPr>
          <w:p w14:paraId="1709831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 events and cockroaches/flies</w:t>
            </w:r>
          </w:p>
        </w:tc>
        <w:tc>
          <w:tcPr>
            <w:tcW w:w="2256" w:type="dxa"/>
            <w:vAlign w:val="center"/>
          </w:tcPr>
          <w:p w14:paraId="62F5AA3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weather-associated risk indicators</w:t>
            </w:r>
          </w:p>
        </w:tc>
        <w:tc>
          <w:tcPr>
            <w:tcW w:w="2256" w:type="dxa"/>
            <w:vAlign w:val="center"/>
          </w:tcPr>
          <w:p w14:paraId="05901A0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Avoid causal claims</w:t>
            </w:r>
          </w:p>
        </w:tc>
      </w:tr>
      <w:tr w:rsidR="00984EB3" w14:paraId="226B3220" w14:textId="77777777">
        <w:trPr>
          <w:jc w:val="center"/>
        </w:trPr>
        <w:tc>
          <w:tcPr>
            <w:tcW w:w="2256" w:type="dxa"/>
            <w:vAlign w:val="center"/>
          </w:tcPr>
          <w:p w14:paraId="2EFD190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Richardson et al. (2025)</w:t>
            </w:r>
          </w:p>
        </w:tc>
        <w:tc>
          <w:tcPr>
            <w:tcW w:w="2256" w:type="dxa"/>
            <w:vAlign w:val="center"/>
          </w:tcPr>
          <w:p w14:paraId="3EB70A7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Urban rats, climate, urbanisation</w:t>
            </w:r>
          </w:p>
        </w:tc>
        <w:tc>
          <w:tcPr>
            <w:tcW w:w="2256" w:type="dxa"/>
            <w:vAlign w:val="center"/>
          </w:tcPr>
          <w:p w14:paraId="0F199C6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environmental and urban context analysis</w:t>
            </w:r>
          </w:p>
        </w:tc>
        <w:tc>
          <w:tcPr>
            <w:tcW w:w="2256" w:type="dxa"/>
            <w:vAlign w:val="center"/>
          </w:tcPr>
          <w:p w14:paraId="6490CF3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Different pest and setting</w:t>
            </w:r>
          </w:p>
        </w:tc>
      </w:tr>
      <w:tr w:rsidR="00984EB3" w14:paraId="7E923D99" w14:textId="77777777">
        <w:trPr>
          <w:jc w:val="center"/>
        </w:trPr>
        <w:tc>
          <w:tcPr>
            <w:tcW w:w="2256" w:type="dxa"/>
            <w:vAlign w:val="center"/>
          </w:tcPr>
          <w:p w14:paraId="056EBCB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lastRenderedPageBreak/>
              <w:t>Brimblecombe et al. (2023)</w:t>
            </w:r>
          </w:p>
        </w:tc>
        <w:tc>
          <w:tcPr>
            <w:tcW w:w="2256" w:type="dxa"/>
            <w:vAlign w:val="center"/>
          </w:tcPr>
          <w:p w14:paraId="044B3A3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Urban pest enquiry data</w:t>
            </w:r>
          </w:p>
        </w:tc>
        <w:tc>
          <w:tcPr>
            <w:tcW w:w="2256" w:type="dxa"/>
            <w:vAlign w:val="center"/>
          </w:tcPr>
          <w:p w14:paraId="5505E3A4"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use of complaints/warranty-style records</w:t>
            </w:r>
          </w:p>
        </w:tc>
        <w:tc>
          <w:tcPr>
            <w:tcW w:w="2256" w:type="dxa"/>
            <w:vAlign w:val="center"/>
          </w:tcPr>
          <w:p w14:paraId="5DFAEE3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Records can be biased</w:t>
            </w:r>
          </w:p>
        </w:tc>
      </w:tr>
      <w:tr w:rsidR="00984EB3" w14:paraId="1E1F9B02" w14:textId="77777777">
        <w:trPr>
          <w:jc w:val="center"/>
        </w:trPr>
        <w:tc>
          <w:tcPr>
            <w:tcW w:w="2256" w:type="dxa"/>
            <w:vAlign w:val="center"/>
          </w:tcPr>
          <w:p w14:paraId="4B52139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Pinto et al. (2025)</w:t>
            </w:r>
          </w:p>
        </w:tc>
        <w:tc>
          <w:tcPr>
            <w:tcW w:w="2256" w:type="dxa"/>
            <w:vAlign w:val="center"/>
          </w:tcPr>
          <w:p w14:paraId="26C55441"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Weather-based pest DSS</w:t>
            </w:r>
          </w:p>
        </w:tc>
        <w:tc>
          <w:tcPr>
            <w:tcW w:w="2256" w:type="dxa"/>
            <w:vAlign w:val="center"/>
          </w:tcPr>
          <w:p w14:paraId="7B3E0C63"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decision-support architecture</w:t>
            </w:r>
          </w:p>
        </w:tc>
        <w:tc>
          <w:tcPr>
            <w:tcW w:w="2256" w:type="dxa"/>
            <w:vAlign w:val="center"/>
          </w:tcPr>
          <w:p w14:paraId="166E3CC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Agricultural focus</w:t>
            </w:r>
          </w:p>
        </w:tc>
      </w:tr>
      <w:tr w:rsidR="00984EB3" w14:paraId="479E7706" w14:textId="77777777">
        <w:trPr>
          <w:jc w:val="center"/>
        </w:trPr>
        <w:tc>
          <w:tcPr>
            <w:tcW w:w="2256" w:type="dxa"/>
            <w:vAlign w:val="center"/>
          </w:tcPr>
          <w:p w14:paraId="3D8A4BF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Erguler et al. (2024)</w:t>
            </w:r>
          </w:p>
        </w:tc>
        <w:tc>
          <w:tcPr>
            <w:tcW w:w="2256" w:type="dxa"/>
            <w:vAlign w:val="center"/>
          </w:tcPr>
          <w:p w14:paraId="7D91B51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VEClim early warning DSS</w:t>
            </w:r>
          </w:p>
        </w:tc>
        <w:tc>
          <w:tcPr>
            <w:tcW w:w="2256" w:type="dxa"/>
            <w:vAlign w:val="center"/>
          </w:tcPr>
          <w:p w14:paraId="59DE576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climate-sensitive warning and planning layer</w:t>
            </w:r>
          </w:p>
        </w:tc>
        <w:tc>
          <w:tcPr>
            <w:tcW w:w="2256" w:type="dxa"/>
            <w:vAlign w:val="center"/>
          </w:tcPr>
          <w:p w14:paraId="41CBEF0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Vector/public health context</w:t>
            </w:r>
          </w:p>
        </w:tc>
      </w:tr>
      <w:tr w:rsidR="00984EB3" w14:paraId="2C2AE8E1" w14:textId="77777777">
        <w:trPr>
          <w:jc w:val="center"/>
        </w:trPr>
        <w:tc>
          <w:tcPr>
            <w:tcW w:w="2256" w:type="dxa"/>
            <w:vAlign w:val="center"/>
          </w:tcPr>
          <w:p w14:paraId="25490EF4"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Yao et al. (2026)</w:t>
            </w:r>
          </w:p>
        </w:tc>
        <w:tc>
          <w:tcPr>
            <w:tcW w:w="2256" w:type="dxa"/>
            <w:vAlign w:val="center"/>
          </w:tcPr>
          <w:p w14:paraId="7ECF5E1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XGBoost and SHAP mosquito density</w:t>
            </w:r>
          </w:p>
        </w:tc>
        <w:tc>
          <w:tcPr>
            <w:tcW w:w="2256" w:type="dxa"/>
            <w:vAlign w:val="center"/>
          </w:tcPr>
          <w:p w14:paraId="74595BB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explainable environmental modelling</w:t>
            </w:r>
          </w:p>
        </w:tc>
        <w:tc>
          <w:tcPr>
            <w:tcW w:w="2256" w:type="dxa"/>
            <w:vAlign w:val="center"/>
          </w:tcPr>
          <w:p w14:paraId="232060B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Too complex for small warranty dataset</w:t>
            </w:r>
          </w:p>
        </w:tc>
      </w:tr>
      <w:tr w:rsidR="00984EB3" w14:paraId="67A057A3" w14:textId="77777777">
        <w:trPr>
          <w:jc w:val="center"/>
        </w:trPr>
        <w:tc>
          <w:tcPr>
            <w:tcW w:w="2256" w:type="dxa"/>
            <w:vAlign w:val="center"/>
          </w:tcPr>
          <w:p w14:paraId="0534D383"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Kaloudis et al. (2026)</w:t>
            </w:r>
          </w:p>
        </w:tc>
        <w:tc>
          <w:tcPr>
            <w:tcW w:w="2256" w:type="dxa"/>
            <w:vAlign w:val="center"/>
          </w:tcPr>
          <w:p w14:paraId="56A2FEE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Temperature-driven pest population model</w:t>
            </w:r>
          </w:p>
        </w:tc>
        <w:tc>
          <w:tcPr>
            <w:tcW w:w="2256" w:type="dxa"/>
            <w:vAlign w:val="center"/>
          </w:tcPr>
          <w:p w14:paraId="461A24E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time-window and temperature features</w:t>
            </w:r>
          </w:p>
        </w:tc>
        <w:tc>
          <w:tcPr>
            <w:tcW w:w="2256" w:type="dxa"/>
            <w:vAlign w:val="center"/>
          </w:tcPr>
          <w:p w14:paraId="7407BB1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Preprint, stored-product pest context</w:t>
            </w:r>
          </w:p>
        </w:tc>
      </w:tr>
      <w:tr w:rsidR="00984EB3" w14:paraId="4B2E6E2C" w14:textId="77777777">
        <w:trPr>
          <w:jc w:val="center"/>
        </w:trPr>
        <w:tc>
          <w:tcPr>
            <w:tcW w:w="2256" w:type="dxa"/>
            <w:vAlign w:val="center"/>
          </w:tcPr>
          <w:p w14:paraId="0D4EE7C0"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Sumido et al. (2023)</w:t>
            </w:r>
          </w:p>
        </w:tc>
        <w:tc>
          <w:tcPr>
            <w:tcW w:w="2256" w:type="dxa"/>
            <w:vAlign w:val="center"/>
          </w:tcPr>
          <w:p w14:paraId="271D7AE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 variables and pest prediction</w:t>
            </w:r>
          </w:p>
        </w:tc>
        <w:tc>
          <w:tcPr>
            <w:tcW w:w="2256" w:type="dxa"/>
            <w:vAlign w:val="center"/>
          </w:tcPr>
          <w:p w14:paraId="3101CF8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weather features in ML analytics</w:t>
            </w:r>
          </w:p>
        </w:tc>
        <w:tc>
          <w:tcPr>
            <w:tcW w:w="2256" w:type="dxa"/>
            <w:vAlign w:val="center"/>
          </w:tcPr>
          <w:p w14:paraId="2D84654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Different data domain</w:t>
            </w:r>
          </w:p>
        </w:tc>
      </w:tr>
      <w:tr w:rsidR="00984EB3" w14:paraId="0835B9A6" w14:textId="77777777">
        <w:trPr>
          <w:jc w:val="center"/>
        </w:trPr>
        <w:tc>
          <w:tcPr>
            <w:tcW w:w="2256" w:type="dxa"/>
            <w:vAlign w:val="center"/>
          </w:tcPr>
          <w:p w14:paraId="4F4560D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Biswas et al. (2022)</w:t>
            </w:r>
          </w:p>
        </w:tc>
        <w:tc>
          <w:tcPr>
            <w:tcW w:w="2256" w:type="dxa"/>
            <w:vAlign w:val="center"/>
          </w:tcPr>
          <w:p w14:paraId="33A187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Pest forecasting using historical usage records</w:t>
            </w:r>
          </w:p>
        </w:tc>
        <w:tc>
          <w:tcPr>
            <w:tcW w:w="2256" w:type="dxa"/>
            <w:vAlign w:val="center"/>
          </w:tcPr>
          <w:p w14:paraId="56D260B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use of historical operational records</w:t>
            </w:r>
          </w:p>
        </w:tc>
        <w:tc>
          <w:tcPr>
            <w:tcW w:w="2256" w:type="dxa"/>
            <w:vAlign w:val="center"/>
          </w:tcPr>
          <w:p w14:paraId="5FD4F7D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Patent/source not academic validation</w:t>
            </w:r>
          </w:p>
        </w:tc>
      </w:tr>
      <w:tr w:rsidR="00984EB3" w14:paraId="611F067D" w14:textId="77777777">
        <w:trPr>
          <w:jc w:val="center"/>
        </w:trPr>
        <w:tc>
          <w:tcPr>
            <w:tcW w:w="2256" w:type="dxa"/>
            <w:vAlign w:val="center"/>
          </w:tcPr>
          <w:p w14:paraId="101FB90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Dey &amp; Roy (2025)</w:t>
            </w:r>
          </w:p>
        </w:tc>
        <w:tc>
          <w:tcPr>
            <w:tcW w:w="2256" w:type="dxa"/>
            <w:vAlign w:val="center"/>
          </w:tcPr>
          <w:p w14:paraId="2C0ACD7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AI and IoT pest management</w:t>
            </w:r>
          </w:p>
        </w:tc>
        <w:tc>
          <w:tcPr>
            <w:tcW w:w="2256" w:type="dxa"/>
            <w:vAlign w:val="center"/>
          </w:tcPr>
          <w:p w14:paraId="3579FCD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future intelligent decision support</w:t>
            </w:r>
          </w:p>
        </w:tc>
        <w:tc>
          <w:tcPr>
            <w:tcW w:w="2256" w:type="dxa"/>
            <w:vAlign w:val="center"/>
          </w:tcPr>
          <w:p w14:paraId="23E69CED"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Broader smart agriculture context</w:t>
            </w:r>
          </w:p>
        </w:tc>
      </w:tr>
      <w:tr w:rsidR="00984EB3" w14:paraId="2F6ACC63" w14:textId="77777777">
        <w:trPr>
          <w:jc w:val="center"/>
        </w:trPr>
        <w:tc>
          <w:tcPr>
            <w:tcW w:w="2256" w:type="dxa"/>
            <w:vAlign w:val="center"/>
          </w:tcPr>
          <w:p w14:paraId="7E48D3C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Open-Meteo (2026)</w:t>
            </w:r>
          </w:p>
        </w:tc>
        <w:tc>
          <w:tcPr>
            <w:tcW w:w="2256" w:type="dxa"/>
            <w:vAlign w:val="center"/>
          </w:tcPr>
          <w:p w14:paraId="4AF2835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Historical and forecast weather API</w:t>
            </w:r>
          </w:p>
        </w:tc>
        <w:tc>
          <w:tcPr>
            <w:tcW w:w="2256" w:type="dxa"/>
            <w:vAlign w:val="center"/>
          </w:tcPr>
          <w:p w14:paraId="54A5840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coordinate-based weather matching</w:t>
            </w:r>
          </w:p>
        </w:tc>
        <w:tc>
          <w:tcPr>
            <w:tcW w:w="2256" w:type="dxa"/>
            <w:vAlign w:val="center"/>
          </w:tcPr>
          <w:p w14:paraId="6CC72888"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Weather remains an indicator</w:t>
            </w:r>
          </w:p>
        </w:tc>
      </w:tr>
      <w:tr w:rsidR="00984EB3" w14:paraId="65C3B448" w14:textId="77777777">
        <w:trPr>
          <w:jc w:val="center"/>
        </w:trPr>
        <w:tc>
          <w:tcPr>
            <w:tcW w:w="2256" w:type="dxa"/>
            <w:vAlign w:val="center"/>
          </w:tcPr>
          <w:p w14:paraId="2F2FC9DB"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Google Calendar API (2026)</w:t>
            </w:r>
          </w:p>
        </w:tc>
        <w:tc>
          <w:tcPr>
            <w:tcW w:w="2256" w:type="dxa"/>
            <w:vAlign w:val="center"/>
          </w:tcPr>
          <w:p w14:paraId="575FB2DF"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Calendar event extraction</w:t>
            </w:r>
          </w:p>
        </w:tc>
        <w:tc>
          <w:tcPr>
            <w:tcW w:w="2256" w:type="dxa"/>
            <w:vAlign w:val="center"/>
          </w:tcPr>
          <w:p w14:paraId="0D5DE676"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scheduling and capacity analytics</w:t>
            </w:r>
          </w:p>
        </w:tc>
        <w:tc>
          <w:tcPr>
            <w:tcW w:w="2256" w:type="dxa"/>
            <w:vAlign w:val="center"/>
          </w:tcPr>
          <w:p w14:paraId="665F015A"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Requires parsing confidence</w:t>
            </w:r>
          </w:p>
        </w:tc>
      </w:tr>
      <w:tr w:rsidR="00984EB3" w14:paraId="6F7E63E6" w14:textId="77777777">
        <w:trPr>
          <w:jc w:val="center"/>
        </w:trPr>
        <w:tc>
          <w:tcPr>
            <w:tcW w:w="2256" w:type="dxa"/>
            <w:vAlign w:val="center"/>
          </w:tcPr>
          <w:p w14:paraId="1FE81F27"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Google Cloud / Superset (2026)</w:t>
            </w:r>
          </w:p>
        </w:tc>
        <w:tc>
          <w:tcPr>
            <w:tcW w:w="2256" w:type="dxa"/>
            <w:vAlign w:val="center"/>
          </w:tcPr>
          <w:p w14:paraId="26FFCB59"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Warehouse and dashboard tools</w:t>
            </w:r>
          </w:p>
        </w:tc>
        <w:tc>
          <w:tcPr>
            <w:tcW w:w="2256" w:type="dxa"/>
            <w:vAlign w:val="center"/>
          </w:tcPr>
          <w:p w14:paraId="3E28E74E"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Supports BigQuery and dashboard implementation</w:t>
            </w:r>
          </w:p>
        </w:tc>
        <w:tc>
          <w:tcPr>
            <w:tcW w:w="2256" w:type="dxa"/>
            <w:vAlign w:val="center"/>
          </w:tcPr>
          <w:p w14:paraId="423E6A3C" w14:textId="77777777" w:rsidR="00984EB3" w:rsidRPr="008D6A1A" w:rsidRDefault="00000000" w:rsidP="008D6A1A">
            <w:pPr>
              <w:spacing w:after="0" w:line="360" w:lineRule="auto"/>
              <w:rPr>
                <w:rFonts w:ascii="Times New Roman" w:hAnsi="Times New Roman" w:cs="Times New Roman"/>
                <w:sz w:val="24"/>
                <w:szCs w:val="24"/>
              </w:rPr>
            </w:pPr>
            <w:r w:rsidRPr="008D6A1A">
              <w:rPr>
                <w:rFonts w:ascii="Times New Roman" w:hAnsi="Times New Roman" w:cs="Times New Roman"/>
                <w:sz w:val="24"/>
                <w:szCs w:val="24"/>
              </w:rPr>
              <w:t>Technical documentation</w:t>
            </w:r>
          </w:p>
        </w:tc>
      </w:tr>
      <w:tr>
        <w:tc>
          <w:tcPr>
            <w:tcW w:type="dxa" w:w="2248"/>
          </w:tcPr>
          <w:p>
            <w:r>
              <w:t>Schulze et al. (2023)</w:t>
            </w:r>
          </w:p>
        </w:tc>
        <w:tc>
          <w:tcPr>
            <w:tcW w:type="dxa" w:w="2251"/>
          </w:tcPr>
          <w:p>
            <w:r>
              <w:t>Digital dashboard systematic review</w:t>
            </w:r>
          </w:p>
        </w:tc>
        <w:tc>
          <w:tcPr>
            <w:tcW w:type="dxa" w:w="2269"/>
          </w:tcPr>
          <w:p>
            <w:r>
              <w:t>Supports dashboard design and action-oriented visual communication</w:t>
            </w:r>
          </w:p>
        </w:tc>
        <w:tc>
          <w:tcPr>
            <w:tcW w:type="dxa" w:w="2248"/>
          </w:tcPr>
          <w:p>
            <w:r>
              <w:t>General public-health context</w:t>
            </w:r>
          </w:p>
        </w:tc>
      </w:tr>
      <w:tr>
        <w:tc>
          <w:tcPr>
            <w:tcW w:type="dxa" w:w="2248"/>
          </w:tcPr>
          <w:p>
            <w:r>
              <w:t>Blacketer et al. (2021)</w:t>
            </w:r>
          </w:p>
        </w:tc>
        <w:tc>
          <w:tcPr>
            <w:tcW w:type="dxa" w:w="2251"/>
          </w:tcPr>
          <w:p>
            <w:r>
              <w:t>Data Quality Dashboard</w:t>
            </w:r>
          </w:p>
        </w:tc>
        <w:tc>
          <w:tcPr>
            <w:tcW w:type="dxa" w:w="2269"/>
          </w:tcPr>
          <w:p>
            <w:r>
              <w:t>Supports data quality reporting before analytics interpretation</w:t>
            </w:r>
          </w:p>
        </w:tc>
        <w:tc>
          <w:tcPr>
            <w:tcW w:type="dxa" w:w="2248"/>
          </w:tcPr>
          <w:p>
            <w:r>
              <w:t>Healthcare context but transferable</w:t>
            </w:r>
          </w:p>
        </w:tc>
      </w:tr>
      <w:tr>
        <w:tc>
          <w:tcPr>
            <w:tcW w:type="dxa" w:w="2248"/>
          </w:tcPr>
          <w:p>
            <w:r>
              <w:t>Fu et al. (2024)</w:t>
            </w:r>
          </w:p>
        </w:tc>
        <w:tc>
          <w:tcPr>
            <w:tcW w:type="dxa" w:w="2251"/>
          </w:tcPr>
          <w:p>
            <w:r>
              <w:t>Industrial data quality review</w:t>
            </w:r>
          </w:p>
        </w:tc>
        <w:tc>
          <w:tcPr>
            <w:tcW w:type="dxa" w:w="2269"/>
          </w:tcPr>
          <w:p>
            <w:r>
              <w:t>Supports staging, cleaning flags, and governance workflow</w:t>
            </w:r>
          </w:p>
        </w:tc>
        <w:tc>
          <w:tcPr>
            <w:tcW w:type="dxa" w:w="2248"/>
          </w:tcPr>
          <w:p>
            <w:r>
              <w:t>Conceptual review</w:t>
            </w:r>
          </w:p>
        </w:tc>
      </w:tr>
      <w:tr>
        <w:tc>
          <w:tcPr>
            <w:tcW w:type="dxa" w:w="2248"/>
          </w:tcPr>
          <w:p>
            <w:r>
              <w:t>Tonle et al. (2024)</w:t>
            </w:r>
          </w:p>
        </w:tc>
        <w:tc>
          <w:tcPr>
            <w:tcW w:type="dxa" w:w="2251"/>
          </w:tcPr>
          <w:p>
            <w:r>
              <w:t>Pest management DSS roadmap</w:t>
            </w:r>
          </w:p>
        </w:tc>
        <w:tc>
          <w:tcPr>
            <w:tcW w:type="dxa" w:w="2269"/>
          </w:tcPr>
          <w:p>
            <w:r>
              <w:t>Supports architecture connecting data, models, and decision outputs</w:t>
            </w:r>
          </w:p>
        </w:tc>
        <w:tc>
          <w:tcPr>
            <w:tcW w:type="dxa" w:w="2248"/>
          </w:tcPr>
          <w:p>
            <w:r>
              <w:t>Agricultural IPM context</w:t>
            </w:r>
          </w:p>
        </w:tc>
      </w:tr>
      <w:tr>
        <w:tc>
          <w:tcPr>
            <w:tcW w:type="dxa" w:w="2248"/>
          </w:tcPr>
          <w:p>
            <w:r>
              <w:t>Marinko et al. (2024)</w:t>
            </w:r>
          </w:p>
        </w:tc>
        <w:tc>
          <w:tcPr>
            <w:tcW w:type="dxa" w:w="2251"/>
          </w:tcPr>
          <w:p>
            <w:r>
              <w:t>IPM DSS typology web app</w:t>
            </w:r>
          </w:p>
        </w:tc>
        <w:tc>
          <w:tcPr>
            <w:tcW w:type="dxa" w:w="2269"/>
          </w:tcPr>
          <w:p>
            <w:r>
              <w:t>Supports classifying monitoring, prediction, and recommendation features</w:t>
            </w:r>
          </w:p>
        </w:tc>
        <w:tc>
          <w:tcPr>
            <w:tcW w:type="dxa" w:w="2248"/>
          </w:tcPr>
          <w:p>
            <w:r>
              <w:t>Agricultural DSS focus</w:t>
            </w:r>
          </w:p>
        </w:tc>
      </w:tr>
      <w:tr>
        <w:tc>
          <w:tcPr>
            <w:tcW w:type="dxa" w:w="2248"/>
          </w:tcPr>
          <w:p>
            <w:r>
              <w:t>Fiori et al. (2024)</w:t>
            </w:r>
          </w:p>
        </w:tc>
        <w:tc>
          <w:tcPr>
            <w:tcW w:type="dxa" w:w="2251"/>
          </w:tcPr>
          <w:p>
            <w:r>
              <w:t>SMARTerra pest/disease DSS</w:t>
            </w:r>
          </w:p>
        </w:tc>
        <w:tc>
          <w:tcPr>
            <w:tcW w:type="dxa" w:w="2269"/>
          </w:tcPr>
          <w:p>
            <w:r>
              <w:t>Supports high-resolution risk maps and planning dashboards</w:t>
            </w:r>
          </w:p>
        </w:tc>
        <w:tc>
          <w:tcPr>
            <w:tcW w:type="dxa" w:w="2248"/>
          </w:tcPr>
          <w:p>
            <w:r>
              <w:t>Plant pest/disease context</w:t>
            </w:r>
          </w:p>
        </w:tc>
      </w:tr>
      <w:tr>
        <w:tc>
          <w:tcPr>
            <w:tcW w:type="dxa" w:w="2248"/>
          </w:tcPr>
          <w:p>
            <w:r>
              <w:t>Marinko et al. (2025)</w:t>
            </w:r>
          </w:p>
        </w:tc>
        <w:tc>
          <w:tcPr>
            <w:tcW w:type="dxa" w:w="2251"/>
          </w:tcPr>
          <w:p>
            <w:r>
              <w:t>DSS adoption barriers</w:t>
            </w:r>
          </w:p>
        </w:tc>
        <w:tc>
          <w:tcPr>
            <w:tcW w:type="dxa" w:w="2269"/>
          </w:tcPr>
          <w:p>
            <w:r>
              <w:t>Supports usability, trust, and adoption evaluation</w:t>
            </w:r>
          </w:p>
        </w:tc>
        <w:tc>
          <w:tcPr>
            <w:tcW w:type="dxa" w:w="2248"/>
          </w:tcPr>
          <w:p>
            <w:r>
              <w:t>European IPM setting</w:t>
            </w:r>
          </w:p>
        </w:tc>
      </w:tr>
      <w:tr>
        <w:tc>
          <w:tcPr>
            <w:tcW w:type="dxa" w:w="2248"/>
          </w:tcPr>
          <w:p>
            <w:r>
              <w:t>Choi &amp; Hong (2021)</w:t>
            </w:r>
          </w:p>
        </w:tc>
        <w:tc>
          <w:tcPr>
            <w:tcW w:type="dxa" w:w="2251"/>
          </w:tcPr>
          <w:p>
            <w:r>
              <w:t>MDST-DBSCAN spatiotemporal clustering</w:t>
            </w:r>
          </w:p>
        </w:tc>
        <w:tc>
          <w:tcPr>
            <w:tcW w:type="dxa" w:w="2269"/>
          </w:tcPr>
          <w:p>
            <w:r>
              <w:t>Supports density-based hotspot detection with noisy spatial data</w:t>
            </w:r>
          </w:p>
        </w:tc>
        <w:tc>
          <w:tcPr>
            <w:tcW w:type="dxa" w:w="2248"/>
          </w:tcPr>
          <w:p>
            <w:r>
              <w:t>More advanced than required</w:t>
            </w:r>
          </w:p>
        </w:tc>
      </w:tr>
      <w:tr>
        <w:tc>
          <w:tcPr>
            <w:tcW w:type="dxa" w:w="2248"/>
          </w:tcPr>
          <w:p>
            <w:r>
              <w:t>Ejike et al. (2025)</w:t>
            </w:r>
          </w:p>
        </w:tc>
        <w:tc>
          <w:tcPr>
            <w:tcW w:type="dxa" w:w="2251"/>
          </w:tcPr>
          <w:p>
            <w:r>
              <w:t>Rainfall prediction using ML</w:t>
            </w:r>
          </w:p>
        </w:tc>
        <w:tc>
          <w:tcPr>
            <w:tcW w:type="dxa" w:w="2269"/>
          </w:tcPr>
          <w:p>
            <w:r>
              <w:t>Supports lightweight weather modelling and logistic regression comparison</w:t>
            </w:r>
          </w:p>
        </w:tc>
        <w:tc>
          <w:tcPr>
            <w:tcW w:type="dxa" w:w="2248"/>
          </w:tcPr>
          <w:p>
            <w:r>
              <w:t>Weather prediction, not pest outcome</w:t>
            </w:r>
          </w:p>
        </w:tc>
      </w:tr>
      <w:tr>
        <w:tc>
          <w:tcPr>
            <w:tcW w:type="dxa" w:w="2248"/>
          </w:tcPr>
          <w:p>
            <w:r>
              <w:t>Leybourne et al. (2025)</w:t>
            </w:r>
          </w:p>
        </w:tc>
        <w:tc>
          <w:tcPr>
            <w:tcW w:type="dxa" w:w="2251"/>
          </w:tcPr>
          <w:p>
            <w:r>
              <w:t>AI in pest monitoring schemes</w:t>
            </w:r>
          </w:p>
        </w:tc>
        <w:tc>
          <w:tcPr>
            <w:tcW w:type="dxa" w:w="2269"/>
          </w:tcPr>
          <w:p>
            <w:r>
              <w:t>Supports future AI explanation layer and adoption caution</w:t>
            </w:r>
          </w:p>
        </w:tc>
        <w:tc>
          <w:tcPr>
            <w:tcW w:type="dxa" w:w="2248"/>
          </w:tcPr>
          <w:p>
            <w:r>
              <w:t>Agricultural monitoring focus</w:t>
            </w:r>
          </w:p>
        </w:tc>
      </w:tr>
    </w:tbl>
    <w:p w14:paraId="26769A79" w14:textId="77777777" w:rsidR="0084730D" w:rsidRPr="00335C63" w:rsidRDefault="0084730D" w:rsidP="000F4170">
      <w:pPr>
        <w:spacing w:line="360" w:lineRule="auto"/>
        <w:rPr>
          <w:rFonts w:ascii="Times New Roman" w:hAnsi="Times New Roman" w:cs="Times New Roman"/>
          <w:sz w:val="24"/>
          <w:szCs w:val="24"/>
        </w:rPr>
      </w:pPr>
    </w:p>
    <w:p w14:paraId="2F10D91E" w14:textId="77777777" w:rsidR="0084730D" w:rsidRPr="00335C63" w:rsidRDefault="00357319" w:rsidP="000F4170">
      <w:pPr>
        <w:pStyle w:val="Heading2"/>
        <w:spacing w:line="360" w:lineRule="auto"/>
        <w:rPr>
          <w:rFonts w:ascii="Times New Roman" w:hAnsi="Times New Roman" w:cs="Times New Roman"/>
          <w:sz w:val="24"/>
          <w:szCs w:val="24"/>
        </w:rPr>
      </w:pPr>
      <w:r>
        <w:lastRenderedPageBreak/>
        <w:t>2.9 Research Gap</w:t>
      </w:r>
    </w:p>
    <w:p w14:paraId="3466207A"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windows.</w:t>
      </w:r>
    </w:p>
    <w:p w14:paraId="74736C8B" w14:textId="77777777" w:rsidR="008D6A1A" w:rsidRPr="00335C63" w:rsidRDefault="008D6A1A" w:rsidP="008D6A1A">
      <w:pPr>
        <w:spacing w:line="360" w:lineRule="auto"/>
        <w:jc w:val="both"/>
        <w:rPr>
          <w:rFonts w:ascii="Times New Roman" w:hAnsi="Times New Roman" w:cs="Times New Roman"/>
          <w:sz w:val="24"/>
          <w:szCs w:val="24"/>
        </w:rPr>
      </w:pPr>
    </w:p>
    <w:p w14:paraId="4CF8B43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7C26C89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3: Methodology</w:t>
      </w:r>
    </w:p>
    <w:p w14:paraId="76EB5466"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 Overall Research and Development Approach</w:t>
      </w:r>
    </w:p>
    <w:p w14:paraId="3D11C8C3"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follow an applied data analytics development methodology. The process begins with data understanding and cleaning, then moves into data integration, feature engineering, analytics modelling, dashboard development, and evaluation with company users. The methodology is designed to suit messy SME data and a limited warranty dataset, so explainability and actionability are prioritised over complex black-box machine learning.</w:t>
      </w:r>
    </w:p>
    <w:tbl>
      <w:tblPr>
        <w:tblStyle w:val="TableGrid"/>
        <w:tblW w:w="0" w:type="auto"/>
        <w:jc w:val="center"/>
        <w:tblLook w:val="04A0" w:firstRow="1" w:lastRow="0" w:firstColumn="1" w:lastColumn="0" w:noHBand="0" w:noVBand="1"/>
      </w:tblPr>
      <w:tblGrid>
        <w:gridCol w:w="2116"/>
        <w:gridCol w:w="4179"/>
        <w:gridCol w:w="2721"/>
      </w:tblGrid>
      <w:tr w:rsidR="0084730D" w:rsidRPr="00335C63" w14:paraId="14520564"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6E4FB6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Phase</w:t>
            </w:r>
          </w:p>
        </w:tc>
        <w:tc>
          <w:tcPr>
            <w:tcW w:w="0" w:type="auto"/>
            <w:shd w:val="clear" w:color="auto" w:fill="E8F1FA"/>
            <w:tcMar>
              <w:top w:w="90" w:type="dxa"/>
              <w:left w:w="90" w:type="dxa"/>
              <w:bottom w:w="90" w:type="dxa"/>
              <w:right w:w="90" w:type="dxa"/>
            </w:tcMar>
            <w:vAlign w:val="center"/>
          </w:tcPr>
          <w:p w14:paraId="03187E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Activities</w:t>
            </w:r>
          </w:p>
        </w:tc>
        <w:tc>
          <w:tcPr>
            <w:tcW w:w="0" w:type="auto"/>
            <w:shd w:val="clear" w:color="auto" w:fill="E8F1FA"/>
            <w:tcMar>
              <w:top w:w="90" w:type="dxa"/>
              <w:left w:w="90" w:type="dxa"/>
              <w:bottom w:w="90" w:type="dxa"/>
              <w:right w:w="90" w:type="dxa"/>
            </w:tcMar>
            <w:vAlign w:val="center"/>
          </w:tcPr>
          <w:p w14:paraId="5DAB6B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Output</w:t>
            </w:r>
          </w:p>
        </w:tc>
      </w:tr>
      <w:tr w:rsidR="0084730D" w:rsidRPr="00335C63" w14:paraId="4FF9100C" w14:textId="77777777" w:rsidTr="00CD7B49">
        <w:trPr>
          <w:cantSplit/>
          <w:jc w:val="center"/>
        </w:trPr>
        <w:tc>
          <w:tcPr>
            <w:tcW w:w="0" w:type="auto"/>
            <w:tcMar>
              <w:top w:w="90" w:type="dxa"/>
              <w:left w:w="90" w:type="dxa"/>
              <w:bottom w:w="90" w:type="dxa"/>
              <w:right w:w="90" w:type="dxa"/>
            </w:tcMar>
            <w:vAlign w:val="center"/>
          </w:tcPr>
          <w:p w14:paraId="29A586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 Data understanding</w:t>
            </w:r>
          </w:p>
        </w:tc>
        <w:tc>
          <w:tcPr>
            <w:tcW w:w="0" w:type="auto"/>
            <w:tcMar>
              <w:top w:w="90" w:type="dxa"/>
              <w:left w:w="90" w:type="dxa"/>
              <w:bottom w:w="90" w:type="dxa"/>
              <w:right w:w="90" w:type="dxa"/>
            </w:tcMar>
            <w:vAlign w:val="center"/>
          </w:tcPr>
          <w:p w14:paraId="4E3406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3CD845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 and field mapping</w:t>
            </w:r>
          </w:p>
        </w:tc>
      </w:tr>
      <w:tr w:rsidR="0084730D" w:rsidRPr="00335C63" w14:paraId="7C390713" w14:textId="77777777" w:rsidTr="00CD7B49">
        <w:trPr>
          <w:cantSplit/>
          <w:jc w:val="center"/>
        </w:trPr>
        <w:tc>
          <w:tcPr>
            <w:tcW w:w="0" w:type="auto"/>
            <w:tcMar>
              <w:top w:w="90" w:type="dxa"/>
              <w:left w:w="90" w:type="dxa"/>
              <w:bottom w:w="90" w:type="dxa"/>
              <w:right w:w="90" w:type="dxa"/>
            </w:tcMar>
            <w:vAlign w:val="center"/>
          </w:tcPr>
          <w:p w14:paraId="20E97DC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2. Data preparation</w:t>
            </w:r>
          </w:p>
        </w:tc>
        <w:tc>
          <w:tcPr>
            <w:tcW w:w="0" w:type="auto"/>
            <w:tcMar>
              <w:top w:w="90" w:type="dxa"/>
              <w:left w:w="90" w:type="dxa"/>
              <w:bottom w:w="90" w:type="dxa"/>
              <w:right w:w="90" w:type="dxa"/>
            </w:tcMar>
            <w:vAlign w:val="center"/>
          </w:tcPr>
          <w:p w14:paraId="388AA7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3A3AC8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staging tables and validation flags</w:t>
            </w:r>
          </w:p>
        </w:tc>
      </w:tr>
      <w:tr w:rsidR="0084730D" w:rsidRPr="00335C63" w14:paraId="7A3FD5D2" w14:textId="77777777" w:rsidTr="00CD7B49">
        <w:trPr>
          <w:cantSplit/>
          <w:jc w:val="center"/>
        </w:trPr>
        <w:tc>
          <w:tcPr>
            <w:tcW w:w="0" w:type="auto"/>
            <w:tcMar>
              <w:top w:w="90" w:type="dxa"/>
              <w:left w:w="90" w:type="dxa"/>
              <w:bottom w:w="90" w:type="dxa"/>
              <w:right w:w="90" w:type="dxa"/>
            </w:tcMar>
            <w:vAlign w:val="center"/>
          </w:tcPr>
          <w:p w14:paraId="32D14B9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3. Data integration</w:t>
            </w:r>
          </w:p>
        </w:tc>
        <w:tc>
          <w:tcPr>
            <w:tcW w:w="0" w:type="auto"/>
            <w:tcMar>
              <w:top w:w="90" w:type="dxa"/>
              <w:left w:w="90" w:type="dxa"/>
              <w:bottom w:w="90" w:type="dxa"/>
              <w:right w:w="90" w:type="dxa"/>
            </w:tcMar>
            <w:vAlign w:val="center"/>
          </w:tcPr>
          <w:p w14:paraId="224E3B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E57D2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Analytics-ready fact/dimension model</w:t>
            </w:r>
          </w:p>
        </w:tc>
      </w:tr>
      <w:tr w:rsidR="0084730D" w:rsidRPr="00335C63" w14:paraId="227EB6A4" w14:textId="77777777" w:rsidTr="00CD7B49">
        <w:trPr>
          <w:cantSplit/>
          <w:jc w:val="center"/>
        </w:trPr>
        <w:tc>
          <w:tcPr>
            <w:tcW w:w="0" w:type="auto"/>
            <w:tcMar>
              <w:top w:w="90" w:type="dxa"/>
              <w:left w:w="90" w:type="dxa"/>
              <w:bottom w:w="90" w:type="dxa"/>
              <w:right w:w="90" w:type="dxa"/>
            </w:tcMar>
            <w:vAlign w:val="center"/>
          </w:tcPr>
          <w:p w14:paraId="7DFACC1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4. Weather enrichment</w:t>
            </w:r>
          </w:p>
        </w:tc>
        <w:tc>
          <w:tcPr>
            <w:tcW w:w="0" w:type="auto"/>
            <w:tcMar>
              <w:top w:w="90" w:type="dxa"/>
              <w:left w:w="90" w:type="dxa"/>
              <w:bottom w:w="90" w:type="dxa"/>
              <w:right w:w="90" w:type="dxa"/>
            </w:tcMar>
            <w:vAlign w:val="center"/>
          </w:tcPr>
          <w:p w14:paraId="1973FF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12214C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Weather-enriched service table and coverage report</w:t>
            </w:r>
          </w:p>
        </w:tc>
      </w:tr>
      <w:tr w:rsidR="0084730D" w:rsidRPr="00335C63" w14:paraId="5212407D" w14:textId="77777777" w:rsidTr="00CD7B49">
        <w:trPr>
          <w:cantSplit/>
          <w:jc w:val="center"/>
        </w:trPr>
        <w:tc>
          <w:tcPr>
            <w:tcW w:w="0" w:type="auto"/>
            <w:tcMar>
              <w:top w:w="90" w:type="dxa"/>
              <w:left w:w="90" w:type="dxa"/>
              <w:bottom w:w="90" w:type="dxa"/>
              <w:right w:w="90" w:type="dxa"/>
            </w:tcMar>
            <w:vAlign w:val="center"/>
          </w:tcPr>
          <w:p w14:paraId="723163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5. Analytics modelling</w:t>
            </w:r>
          </w:p>
        </w:tc>
        <w:tc>
          <w:tcPr>
            <w:tcW w:w="0" w:type="auto"/>
            <w:tcMar>
              <w:top w:w="90" w:type="dxa"/>
              <w:left w:w="90" w:type="dxa"/>
              <w:bottom w:w="90" w:type="dxa"/>
              <w:right w:w="90" w:type="dxa"/>
            </w:tcMar>
            <w:vAlign w:val="center"/>
          </w:tcPr>
          <w:p w14:paraId="6BBF5E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279D214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marts and scoring tables</w:t>
            </w:r>
          </w:p>
        </w:tc>
      </w:tr>
      <w:tr w:rsidR="0084730D" w:rsidRPr="00335C63" w14:paraId="4E74C49D" w14:textId="77777777" w:rsidTr="00CD7B49">
        <w:trPr>
          <w:cantSplit/>
          <w:jc w:val="center"/>
        </w:trPr>
        <w:tc>
          <w:tcPr>
            <w:tcW w:w="0" w:type="auto"/>
            <w:tcMar>
              <w:top w:w="90" w:type="dxa"/>
              <w:left w:w="90" w:type="dxa"/>
              <w:bottom w:w="90" w:type="dxa"/>
              <w:right w:w="90" w:type="dxa"/>
            </w:tcMar>
            <w:vAlign w:val="center"/>
          </w:tcPr>
          <w:p w14:paraId="2140CE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6. Scheduled refresh</w:t>
            </w:r>
          </w:p>
        </w:tc>
        <w:tc>
          <w:tcPr>
            <w:tcW w:w="0" w:type="auto"/>
            <w:tcMar>
              <w:top w:w="90" w:type="dxa"/>
              <w:left w:w="90" w:type="dxa"/>
              <w:bottom w:w="90" w:type="dxa"/>
              <w:right w:w="90" w:type="dxa"/>
            </w:tcMar>
            <w:vAlign w:val="center"/>
          </w:tcPr>
          <w:p w14:paraId="4E4D74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Run Python ETL or BigQuery scheduled queries on a planned interval</w:t>
            </w:r>
          </w:p>
        </w:tc>
        <w:tc>
          <w:tcPr>
            <w:tcW w:w="0" w:type="auto"/>
            <w:tcMar>
              <w:top w:w="90" w:type="dxa"/>
              <w:left w:w="90" w:type="dxa"/>
              <w:bottom w:w="90" w:type="dxa"/>
              <w:right w:w="90" w:type="dxa"/>
            </w:tcMar>
            <w:vAlign w:val="center"/>
          </w:tcPr>
          <w:p w14:paraId="0C8B13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Near-real-time refreshed analytics tables</w:t>
            </w:r>
          </w:p>
        </w:tc>
      </w:tr>
      <w:tr w:rsidR="0084730D" w:rsidRPr="00335C63" w14:paraId="09DEE111" w14:textId="77777777" w:rsidTr="00CD7B49">
        <w:trPr>
          <w:cantSplit/>
          <w:jc w:val="center"/>
        </w:trPr>
        <w:tc>
          <w:tcPr>
            <w:tcW w:w="0" w:type="auto"/>
            <w:tcMar>
              <w:top w:w="90" w:type="dxa"/>
              <w:left w:w="90" w:type="dxa"/>
              <w:bottom w:w="90" w:type="dxa"/>
              <w:right w:w="90" w:type="dxa"/>
            </w:tcMar>
            <w:vAlign w:val="center"/>
          </w:tcPr>
          <w:p w14:paraId="70A7A5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7. Dashboard development</w:t>
            </w:r>
          </w:p>
        </w:tc>
        <w:tc>
          <w:tcPr>
            <w:tcW w:w="0" w:type="auto"/>
            <w:tcMar>
              <w:top w:w="90" w:type="dxa"/>
              <w:left w:w="90" w:type="dxa"/>
              <w:bottom w:w="90" w:type="dxa"/>
              <w:right w:w="90" w:type="dxa"/>
            </w:tcMar>
            <w:vAlign w:val="center"/>
          </w:tcPr>
          <w:p w14:paraId="6A882A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Superset dashboards connected to BigQuery with filters and charts</w:t>
            </w:r>
          </w:p>
        </w:tc>
        <w:tc>
          <w:tcPr>
            <w:tcW w:w="0" w:type="auto"/>
            <w:tcMar>
              <w:top w:w="90" w:type="dxa"/>
              <w:left w:w="90" w:type="dxa"/>
              <w:bottom w:w="90" w:type="dxa"/>
              <w:right w:w="90" w:type="dxa"/>
            </w:tcMar>
            <w:vAlign w:val="center"/>
          </w:tcPr>
          <w:p w14:paraId="04C80E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Browser-based BI dashboard</w:t>
            </w:r>
          </w:p>
        </w:tc>
      </w:tr>
      <w:tr w:rsidR="0084730D" w:rsidRPr="00335C63" w14:paraId="49AE688A" w14:textId="77777777" w:rsidTr="00CD7B49">
        <w:trPr>
          <w:cantSplit/>
          <w:jc w:val="center"/>
        </w:trPr>
        <w:tc>
          <w:tcPr>
            <w:tcW w:w="0" w:type="auto"/>
            <w:tcMar>
              <w:top w:w="90" w:type="dxa"/>
              <w:left w:w="90" w:type="dxa"/>
              <w:bottom w:w="90" w:type="dxa"/>
              <w:right w:w="90" w:type="dxa"/>
            </w:tcMar>
            <w:vAlign w:val="center"/>
          </w:tcPr>
          <w:p w14:paraId="466CFE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8. Recommendation logging</w:t>
            </w:r>
          </w:p>
        </w:tc>
        <w:tc>
          <w:tcPr>
            <w:tcW w:w="0" w:type="auto"/>
            <w:tcMar>
              <w:top w:w="90" w:type="dxa"/>
              <w:left w:w="90" w:type="dxa"/>
              <w:bottom w:w="90" w:type="dxa"/>
              <w:right w:w="90" w:type="dxa"/>
            </w:tcMar>
            <w:vAlign w:val="center"/>
          </w:tcPr>
          <w:p w14:paraId="5E75E0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generated recommendations, reasons, management response, and later outcome</w:t>
            </w:r>
          </w:p>
        </w:tc>
        <w:tc>
          <w:tcPr>
            <w:tcW w:w="0" w:type="auto"/>
            <w:tcMar>
              <w:top w:w="90" w:type="dxa"/>
              <w:left w:w="90" w:type="dxa"/>
              <w:bottom w:w="90" w:type="dxa"/>
              <w:right w:w="90" w:type="dxa"/>
            </w:tcMar>
            <w:vAlign w:val="center"/>
          </w:tcPr>
          <w:p w14:paraId="6B3ACB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log for review and future AI learning</w:t>
            </w:r>
          </w:p>
        </w:tc>
      </w:tr>
      <w:tr w:rsidR="0084730D" w:rsidRPr="00335C63" w14:paraId="0B0F59F5" w14:textId="77777777" w:rsidTr="00CD7B49">
        <w:trPr>
          <w:cantSplit/>
          <w:jc w:val="center"/>
        </w:trPr>
        <w:tc>
          <w:tcPr>
            <w:tcW w:w="0" w:type="auto"/>
            <w:tcMar>
              <w:top w:w="90" w:type="dxa"/>
              <w:left w:w="90" w:type="dxa"/>
              <w:bottom w:w="90" w:type="dxa"/>
              <w:right w:w="90" w:type="dxa"/>
            </w:tcMar>
            <w:vAlign w:val="center"/>
          </w:tcPr>
          <w:p w14:paraId="42ED525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9. Evaluation</w:t>
            </w:r>
          </w:p>
        </w:tc>
        <w:tc>
          <w:tcPr>
            <w:tcW w:w="0" w:type="auto"/>
            <w:tcMar>
              <w:top w:w="90" w:type="dxa"/>
              <w:left w:w="90" w:type="dxa"/>
              <w:bottom w:w="90" w:type="dxa"/>
              <w:right w:w="90" w:type="dxa"/>
            </w:tcMar>
            <w:vAlign w:val="center"/>
          </w:tcPr>
          <w:p w14:paraId="257DD0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6C768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Evaluation findings and improvement list</w:t>
            </w:r>
          </w:p>
        </w:tc>
      </w:tr>
    </w:tbl>
    <w:p w14:paraId="66FAB3CA" w14:textId="77777777" w:rsidR="0084730D" w:rsidRPr="00335C63" w:rsidRDefault="0084730D" w:rsidP="000F4170">
      <w:pPr>
        <w:spacing w:line="360" w:lineRule="auto"/>
        <w:rPr>
          <w:rFonts w:ascii="Times New Roman" w:hAnsi="Times New Roman" w:cs="Times New Roman"/>
          <w:sz w:val="24"/>
          <w:szCs w:val="24"/>
        </w:rPr>
      </w:pPr>
    </w:p>
    <w:p w14:paraId="3AD0378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3.2 Proposed Technical Architecture</w:t>
      </w:r>
    </w:p>
    <w:p w14:paraId="60EF2C81"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selected architecture is Google Sheets or CSV/Excel as the raw data source, Python as the ETL and analytics engine, BigQuery as the cloud analytics warehouse, Apache Superset as the visualization layer, and optional local Ollama as a future AI recommendation layer. Docker will be used for local reproducibility where suitable, especially for Superset, the Python worker, and future </w:t>
      </w:r>
      <w:proofErr w:type="spellStart"/>
      <w:r w:rsidRPr="00335C63">
        <w:rPr>
          <w:rFonts w:ascii="Times New Roman" w:hAnsi="Times New Roman" w:cs="Times New Roman"/>
          <w:sz w:val="24"/>
          <w:szCs w:val="24"/>
        </w:rPr>
        <w:t>Ollama</w:t>
      </w:r>
      <w:proofErr w:type="spellEnd"/>
      <w:r w:rsidRPr="00335C63">
        <w:rPr>
          <w:rFonts w:ascii="Times New Roman" w:hAnsi="Times New Roman" w:cs="Times New Roman"/>
          <w:sz w:val="24"/>
          <w:szCs w:val="24"/>
        </w:rPr>
        <w:t xml:space="preserve"> testing.</w:t>
      </w:r>
    </w:p>
    <w:p w14:paraId="35FA8CB4" w14:textId="77777777" w:rsidR="008D6A1A" w:rsidRPr="00335C63" w:rsidRDefault="008D6A1A" w:rsidP="008D6A1A">
      <w:pPr>
        <w:spacing w:line="360" w:lineRule="auto"/>
        <w:jc w:val="both"/>
        <w:rPr>
          <w:rFonts w:ascii="Times New Roman" w:hAnsi="Times New Roman" w:cs="Times New Roman"/>
          <w:sz w:val="24"/>
          <w:szCs w:val="24"/>
        </w:rPr>
      </w:pPr>
    </w:p>
    <w:p w14:paraId="528B315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 xml:space="preserve">The workflow is designed as a controlled analytics pipeline. Raw data is first extracted from Google Sheets, CSV/Excel exports, and Google Calendar. The Python ETL process validates the records, standardises field values, flags data quality issues, enriches services with weather and location features, and loads the output into BigQuery. BigQuery then stores three layers: raw staging tables, cleaned core tables, and dashboard-ready marts. Superset reads only the cleaned core or mart </w:t>
      </w:r>
      <w:proofErr w:type="gramStart"/>
      <w:r w:rsidRPr="00335C63">
        <w:rPr>
          <w:rFonts w:ascii="Times New Roman" w:hAnsi="Times New Roman" w:cs="Times New Roman"/>
          <w:sz w:val="24"/>
          <w:szCs w:val="24"/>
        </w:rPr>
        <w:t>tables</w:t>
      </w:r>
      <w:proofErr w:type="gramEnd"/>
      <w:r w:rsidRPr="00335C63">
        <w:rPr>
          <w:rFonts w:ascii="Times New Roman" w:hAnsi="Times New Roman" w:cs="Times New Roman"/>
          <w:sz w:val="24"/>
          <w:szCs w:val="24"/>
        </w:rPr>
        <w:t xml:space="preserve"> so users do not need to interact with raw inconsistent records.</w:t>
      </w:r>
    </w:p>
    <w:tbl>
      <w:tblPr>
        <w:tblStyle w:val="TableGrid"/>
        <w:tblW w:w="5000" w:type="pct"/>
        <w:jc w:val="center"/>
        <w:tblLook w:val="04A0" w:firstRow="1" w:lastRow="0" w:firstColumn="1" w:lastColumn="0" w:noHBand="0" w:noVBand="1"/>
      </w:tblPr>
      <w:tblGrid>
        <w:gridCol w:w="3038"/>
        <w:gridCol w:w="2862"/>
        <w:gridCol w:w="3116"/>
      </w:tblGrid>
      <w:tr w:rsidR="0084730D" w:rsidRPr="00335C63" w14:paraId="608B777D" w14:textId="77777777" w:rsidTr="00997D20">
        <w:trPr>
          <w:cantSplit/>
          <w:tblHeader/>
          <w:jc w:val="center"/>
        </w:trPr>
        <w:tc>
          <w:tcPr>
            <w:tcW w:w="1685" w:type="pct"/>
            <w:shd w:val="clear" w:color="auto" w:fill="E8F1FA"/>
            <w:tcMar>
              <w:top w:w="90" w:type="dxa"/>
              <w:left w:w="90" w:type="dxa"/>
              <w:bottom w:w="90" w:type="dxa"/>
              <w:right w:w="90" w:type="dxa"/>
            </w:tcMar>
            <w:vAlign w:val="center"/>
          </w:tcPr>
          <w:p w14:paraId="40F1E18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Layer</w:t>
            </w:r>
          </w:p>
        </w:tc>
        <w:tc>
          <w:tcPr>
            <w:tcW w:w="1587" w:type="pct"/>
            <w:shd w:val="clear" w:color="auto" w:fill="E8F1FA"/>
            <w:tcMar>
              <w:top w:w="90" w:type="dxa"/>
              <w:left w:w="90" w:type="dxa"/>
              <w:bottom w:w="90" w:type="dxa"/>
              <w:right w:w="90" w:type="dxa"/>
            </w:tcMar>
            <w:vAlign w:val="center"/>
          </w:tcPr>
          <w:p w14:paraId="1A66C8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Technology</w:t>
            </w:r>
          </w:p>
        </w:tc>
        <w:tc>
          <w:tcPr>
            <w:tcW w:w="1729" w:type="pct"/>
            <w:shd w:val="clear" w:color="auto" w:fill="E8F1FA"/>
            <w:tcMar>
              <w:top w:w="90" w:type="dxa"/>
              <w:left w:w="90" w:type="dxa"/>
              <w:bottom w:w="90" w:type="dxa"/>
              <w:right w:w="90" w:type="dxa"/>
            </w:tcMar>
            <w:vAlign w:val="center"/>
          </w:tcPr>
          <w:p w14:paraId="7425932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607863A2" w14:textId="77777777" w:rsidTr="00997D20">
        <w:trPr>
          <w:cantSplit/>
          <w:jc w:val="center"/>
        </w:trPr>
        <w:tc>
          <w:tcPr>
            <w:tcW w:w="1685" w:type="pct"/>
            <w:tcMar>
              <w:top w:w="90" w:type="dxa"/>
              <w:left w:w="90" w:type="dxa"/>
              <w:bottom w:w="90" w:type="dxa"/>
              <w:right w:w="90" w:type="dxa"/>
            </w:tcMar>
            <w:vAlign w:val="center"/>
          </w:tcPr>
          <w:p w14:paraId="6173F05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source</w:t>
            </w:r>
          </w:p>
        </w:tc>
        <w:tc>
          <w:tcPr>
            <w:tcW w:w="1587" w:type="pct"/>
            <w:tcMar>
              <w:top w:w="90" w:type="dxa"/>
              <w:left w:w="90" w:type="dxa"/>
              <w:bottom w:w="90" w:type="dxa"/>
              <w:right w:w="90" w:type="dxa"/>
            </w:tcMar>
            <w:vAlign w:val="center"/>
          </w:tcPr>
          <w:p w14:paraId="37D741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Sheets, CSV/Excel, Google Calendar</w:t>
            </w:r>
          </w:p>
        </w:tc>
        <w:tc>
          <w:tcPr>
            <w:tcW w:w="1729" w:type="pct"/>
            <w:tcMar>
              <w:top w:w="90" w:type="dxa"/>
              <w:left w:w="90" w:type="dxa"/>
              <w:bottom w:w="90" w:type="dxa"/>
              <w:right w:w="90" w:type="dxa"/>
            </w:tcMar>
            <w:vAlign w:val="center"/>
          </w:tcPr>
          <w:p w14:paraId="57FB58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Company-facing raw data entry and operational records</w:t>
            </w:r>
          </w:p>
        </w:tc>
      </w:tr>
      <w:tr w:rsidR="0084730D" w:rsidRPr="00335C63" w14:paraId="73E91DD1" w14:textId="77777777" w:rsidTr="00997D20">
        <w:trPr>
          <w:cantSplit/>
          <w:jc w:val="center"/>
        </w:trPr>
        <w:tc>
          <w:tcPr>
            <w:tcW w:w="1685" w:type="pct"/>
            <w:tcMar>
              <w:top w:w="90" w:type="dxa"/>
              <w:left w:w="90" w:type="dxa"/>
              <w:bottom w:w="90" w:type="dxa"/>
              <w:right w:w="90" w:type="dxa"/>
            </w:tcMar>
            <w:vAlign w:val="center"/>
          </w:tcPr>
          <w:p w14:paraId="059324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ETL and analytics</w:t>
            </w:r>
          </w:p>
        </w:tc>
        <w:tc>
          <w:tcPr>
            <w:tcW w:w="1587" w:type="pct"/>
            <w:tcMar>
              <w:top w:w="90" w:type="dxa"/>
              <w:left w:w="90" w:type="dxa"/>
              <w:bottom w:w="90" w:type="dxa"/>
              <w:right w:w="90" w:type="dxa"/>
            </w:tcMar>
            <w:vAlign w:val="center"/>
          </w:tcPr>
          <w:p w14:paraId="78FA9C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Python, Pandas, scikit-learn, BigQuery client</w:t>
            </w:r>
          </w:p>
        </w:tc>
        <w:tc>
          <w:tcPr>
            <w:tcW w:w="1729" w:type="pct"/>
            <w:tcMar>
              <w:top w:w="90" w:type="dxa"/>
              <w:left w:w="90" w:type="dxa"/>
              <w:bottom w:w="90" w:type="dxa"/>
              <w:right w:w="90" w:type="dxa"/>
            </w:tcMar>
            <w:vAlign w:val="center"/>
          </w:tcPr>
          <w:p w14:paraId="4147A0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Cleaning, enrichment, feature engineering, clustering, scoring</w:t>
            </w:r>
          </w:p>
        </w:tc>
      </w:tr>
      <w:tr w:rsidR="0084730D" w:rsidRPr="00335C63" w14:paraId="063877C4" w14:textId="77777777" w:rsidTr="00997D20">
        <w:trPr>
          <w:cantSplit/>
          <w:jc w:val="center"/>
        </w:trPr>
        <w:tc>
          <w:tcPr>
            <w:tcW w:w="1685" w:type="pct"/>
            <w:tcMar>
              <w:top w:w="90" w:type="dxa"/>
              <w:left w:w="90" w:type="dxa"/>
              <w:bottom w:w="90" w:type="dxa"/>
              <w:right w:w="90" w:type="dxa"/>
            </w:tcMar>
            <w:vAlign w:val="center"/>
          </w:tcPr>
          <w:p w14:paraId="5129CE0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Cloud warehouse</w:t>
            </w:r>
          </w:p>
        </w:tc>
        <w:tc>
          <w:tcPr>
            <w:tcW w:w="1587" w:type="pct"/>
            <w:tcMar>
              <w:top w:w="90" w:type="dxa"/>
              <w:left w:w="90" w:type="dxa"/>
              <w:bottom w:w="90" w:type="dxa"/>
              <w:right w:w="90" w:type="dxa"/>
            </w:tcMar>
            <w:vAlign w:val="center"/>
          </w:tcPr>
          <w:p w14:paraId="4BD1494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BigQuery</w:t>
            </w:r>
          </w:p>
        </w:tc>
        <w:tc>
          <w:tcPr>
            <w:tcW w:w="1729" w:type="pct"/>
            <w:tcMar>
              <w:top w:w="90" w:type="dxa"/>
              <w:left w:w="90" w:type="dxa"/>
              <w:bottom w:w="90" w:type="dxa"/>
              <w:right w:w="90" w:type="dxa"/>
            </w:tcMar>
            <w:vAlign w:val="center"/>
          </w:tcPr>
          <w:p w14:paraId="36F59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raw, cleaned, and dashboard-ready analytics tables</w:t>
            </w:r>
          </w:p>
        </w:tc>
      </w:tr>
      <w:tr w:rsidR="0084730D" w:rsidRPr="00335C63" w14:paraId="76C72091" w14:textId="77777777" w:rsidTr="00997D20">
        <w:trPr>
          <w:cantSplit/>
          <w:jc w:val="center"/>
        </w:trPr>
        <w:tc>
          <w:tcPr>
            <w:tcW w:w="1685" w:type="pct"/>
            <w:tcMar>
              <w:top w:w="90" w:type="dxa"/>
              <w:left w:w="90" w:type="dxa"/>
              <w:bottom w:w="90" w:type="dxa"/>
              <w:right w:w="90" w:type="dxa"/>
            </w:tcMar>
            <w:vAlign w:val="center"/>
          </w:tcPr>
          <w:p w14:paraId="3F5742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Visualization</w:t>
            </w:r>
          </w:p>
        </w:tc>
        <w:tc>
          <w:tcPr>
            <w:tcW w:w="1587" w:type="pct"/>
            <w:tcMar>
              <w:top w:w="90" w:type="dxa"/>
              <w:left w:w="90" w:type="dxa"/>
              <w:bottom w:w="90" w:type="dxa"/>
              <w:right w:w="90" w:type="dxa"/>
            </w:tcMar>
            <w:vAlign w:val="center"/>
          </w:tcPr>
          <w:p w14:paraId="118E51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Apache Superset</w:t>
            </w:r>
          </w:p>
        </w:tc>
        <w:tc>
          <w:tcPr>
            <w:tcW w:w="1729" w:type="pct"/>
            <w:tcMar>
              <w:top w:w="90" w:type="dxa"/>
              <w:left w:w="90" w:type="dxa"/>
              <w:bottom w:w="90" w:type="dxa"/>
              <w:right w:w="90" w:type="dxa"/>
            </w:tcMar>
            <w:vAlign w:val="center"/>
          </w:tcPr>
          <w:p w14:paraId="1BE9E3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Browser-based dashboards, charts, filters, maps, and tables</w:t>
            </w:r>
          </w:p>
        </w:tc>
      </w:tr>
      <w:tr w:rsidR="0084730D" w:rsidRPr="00335C63" w14:paraId="3F948B99" w14:textId="77777777" w:rsidTr="00997D20">
        <w:trPr>
          <w:cantSplit/>
          <w:jc w:val="center"/>
        </w:trPr>
        <w:tc>
          <w:tcPr>
            <w:tcW w:w="1685" w:type="pct"/>
            <w:tcMar>
              <w:top w:w="90" w:type="dxa"/>
              <w:left w:w="90" w:type="dxa"/>
              <w:bottom w:w="90" w:type="dxa"/>
              <w:right w:w="90" w:type="dxa"/>
            </w:tcMar>
            <w:vAlign w:val="center"/>
          </w:tcPr>
          <w:p w14:paraId="503955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Refresh pipeline</w:t>
            </w:r>
          </w:p>
        </w:tc>
        <w:tc>
          <w:tcPr>
            <w:tcW w:w="1587" w:type="pct"/>
            <w:tcMar>
              <w:top w:w="90" w:type="dxa"/>
              <w:left w:w="90" w:type="dxa"/>
              <w:bottom w:w="90" w:type="dxa"/>
              <w:right w:w="90" w:type="dxa"/>
            </w:tcMar>
            <w:vAlign w:val="center"/>
          </w:tcPr>
          <w:p w14:paraId="429424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Python ETL or BigQuery scheduled queries</w:t>
            </w:r>
          </w:p>
        </w:tc>
        <w:tc>
          <w:tcPr>
            <w:tcW w:w="1729" w:type="pct"/>
            <w:tcMar>
              <w:top w:w="90" w:type="dxa"/>
              <w:left w:w="90" w:type="dxa"/>
              <w:bottom w:w="90" w:type="dxa"/>
              <w:right w:w="90" w:type="dxa"/>
            </w:tcMar>
            <w:vAlign w:val="center"/>
          </w:tcPr>
          <w:p w14:paraId="484CA6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Daily or weekly near-real-time refresh of analytics tables</w:t>
            </w:r>
          </w:p>
        </w:tc>
      </w:tr>
      <w:tr w:rsidR="0084730D" w:rsidRPr="00335C63" w14:paraId="49D71B52" w14:textId="77777777" w:rsidTr="00997D20">
        <w:trPr>
          <w:cantSplit/>
          <w:jc w:val="center"/>
        </w:trPr>
        <w:tc>
          <w:tcPr>
            <w:tcW w:w="1685" w:type="pct"/>
            <w:tcMar>
              <w:top w:w="90" w:type="dxa"/>
              <w:left w:w="90" w:type="dxa"/>
              <w:bottom w:w="90" w:type="dxa"/>
              <w:right w:w="90" w:type="dxa"/>
            </w:tcMar>
            <w:vAlign w:val="center"/>
          </w:tcPr>
          <w:p w14:paraId="40BC4C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Governance</w:t>
            </w:r>
          </w:p>
        </w:tc>
        <w:tc>
          <w:tcPr>
            <w:tcW w:w="1587" w:type="pct"/>
            <w:tcMar>
              <w:top w:w="90" w:type="dxa"/>
              <w:left w:w="90" w:type="dxa"/>
              <w:bottom w:w="90" w:type="dxa"/>
              <w:right w:w="90" w:type="dxa"/>
            </w:tcMar>
            <w:vAlign w:val="center"/>
          </w:tcPr>
          <w:p w14:paraId="12C3C4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Anonymised views and validation logs</w:t>
            </w:r>
          </w:p>
        </w:tc>
        <w:tc>
          <w:tcPr>
            <w:tcW w:w="1729" w:type="pct"/>
            <w:tcMar>
              <w:top w:w="90" w:type="dxa"/>
              <w:left w:w="90" w:type="dxa"/>
              <w:bottom w:w="90" w:type="dxa"/>
              <w:right w:w="90" w:type="dxa"/>
            </w:tcMar>
            <w:vAlign w:val="center"/>
          </w:tcPr>
          <w:p w14:paraId="7B676D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Protect customer data and show data quality status</w:t>
            </w:r>
          </w:p>
        </w:tc>
      </w:tr>
      <w:tr w:rsidR="0084730D" w:rsidRPr="00335C63" w14:paraId="5C209B8C" w14:textId="77777777" w:rsidTr="00997D20">
        <w:trPr>
          <w:cantSplit/>
          <w:jc w:val="center"/>
        </w:trPr>
        <w:tc>
          <w:tcPr>
            <w:tcW w:w="1685" w:type="pct"/>
            <w:tcMar>
              <w:top w:w="90" w:type="dxa"/>
              <w:left w:w="90" w:type="dxa"/>
              <w:bottom w:w="90" w:type="dxa"/>
              <w:right w:w="90" w:type="dxa"/>
            </w:tcMar>
            <w:vAlign w:val="center"/>
          </w:tcPr>
          <w:p w14:paraId="5C4008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AI recommendation</w:t>
            </w:r>
          </w:p>
        </w:tc>
        <w:tc>
          <w:tcPr>
            <w:tcW w:w="1587" w:type="pct"/>
            <w:tcMar>
              <w:top w:w="90" w:type="dxa"/>
              <w:left w:w="90" w:type="dxa"/>
              <w:bottom w:w="90" w:type="dxa"/>
              <w:right w:w="90" w:type="dxa"/>
            </w:tcMar>
            <w:vAlign w:val="center"/>
          </w:tcPr>
          <w:p w14:paraId="1F8D76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Local Ollama (future phase)</w:t>
            </w:r>
          </w:p>
        </w:tc>
        <w:tc>
          <w:tcPr>
            <w:tcW w:w="1729" w:type="pct"/>
            <w:tcMar>
              <w:top w:w="90" w:type="dxa"/>
              <w:left w:w="90" w:type="dxa"/>
              <w:bottom w:w="90" w:type="dxa"/>
              <w:right w:w="90" w:type="dxa"/>
            </w:tcMar>
            <w:vAlign w:val="center"/>
          </w:tcPr>
          <w:p w14:paraId="110DDE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Generate plain-language suggestions from analytics outputs without paid API calls</w:t>
            </w:r>
          </w:p>
        </w:tc>
      </w:tr>
      <w:tr w:rsidR="0084730D" w:rsidRPr="00335C63" w14:paraId="4850A750" w14:textId="77777777" w:rsidTr="00997D20">
        <w:trPr>
          <w:cantSplit/>
          <w:jc w:val="center"/>
        </w:trPr>
        <w:tc>
          <w:tcPr>
            <w:tcW w:w="1685" w:type="pct"/>
            <w:tcMar>
              <w:top w:w="90" w:type="dxa"/>
              <w:left w:w="90" w:type="dxa"/>
              <w:bottom w:w="90" w:type="dxa"/>
              <w:right w:w="90" w:type="dxa"/>
            </w:tcMar>
            <w:vAlign w:val="center"/>
          </w:tcPr>
          <w:p w14:paraId="69FC242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Deployment</w:t>
            </w:r>
          </w:p>
        </w:tc>
        <w:tc>
          <w:tcPr>
            <w:tcW w:w="1587" w:type="pct"/>
            <w:tcMar>
              <w:top w:w="90" w:type="dxa"/>
              <w:left w:w="90" w:type="dxa"/>
              <w:bottom w:w="90" w:type="dxa"/>
              <w:right w:w="90" w:type="dxa"/>
            </w:tcMar>
            <w:vAlign w:val="center"/>
          </w:tcPr>
          <w:p w14:paraId="09039AE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Docker Compose for local services; BigQuery hosted by Google Cloud</w:t>
            </w:r>
          </w:p>
        </w:tc>
        <w:tc>
          <w:tcPr>
            <w:tcW w:w="1729" w:type="pct"/>
            <w:tcMar>
              <w:top w:w="90" w:type="dxa"/>
              <w:left w:w="90" w:type="dxa"/>
              <w:bottom w:w="90" w:type="dxa"/>
              <w:right w:w="90" w:type="dxa"/>
            </w:tcMar>
            <w:vAlign w:val="center"/>
          </w:tcPr>
          <w:p w14:paraId="6A5B36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Reproducible setup for demo and company handover</w:t>
            </w:r>
          </w:p>
        </w:tc>
      </w:tr>
    </w:tbl>
    <w:p w14:paraId="218165A1" w14:textId="77777777" w:rsidR="0084730D" w:rsidRPr="00335C63" w:rsidRDefault="0084730D" w:rsidP="000F4170">
      <w:pPr>
        <w:spacing w:line="360" w:lineRule="auto"/>
        <w:rPr>
          <w:rFonts w:ascii="Times New Roman" w:hAnsi="Times New Roman" w:cs="Times New Roman"/>
          <w:sz w:val="24"/>
          <w:szCs w:val="24"/>
        </w:rPr>
      </w:pPr>
    </w:p>
    <w:p w14:paraId="7C24A2E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3.3 BigQuery Data Warehouse Design</w:t>
      </w:r>
    </w:p>
    <w:p w14:paraId="248B95A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BigQuery is selected because the project is analytics-oriented and the company data is already connected to the Google ecosystem. BigQuery removes the need to maintain a database server while still allowing SQL-based modelling, scheduled queries, partitioned tables, and dashboard connections. The warehouse will be organised into three logical layers.</w:t>
      </w:r>
    </w:p>
    <w:tbl>
      <w:tblPr>
        <w:tblStyle w:val="TableGrid"/>
        <w:tblW w:w="5000" w:type="pct"/>
        <w:jc w:val="center"/>
        <w:tblLook w:val="04A0" w:firstRow="1" w:lastRow="0" w:firstColumn="1" w:lastColumn="0" w:noHBand="0" w:noVBand="1"/>
      </w:tblPr>
      <w:tblGrid>
        <w:gridCol w:w="1740"/>
        <w:gridCol w:w="2680"/>
        <w:gridCol w:w="4596"/>
      </w:tblGrid>
      <w:tr w:rsidR="0084730D" w:rsidRPr="00335C63" w14:paraId="5A139CA7" w14:textId="77777777" w:rsidTr="00997D20">
        <w:trPr>
          <w:cantSplit/>
          <w:tblHeader/>
          <w:jc w:val="center"/>
        </w:trPr>
        <w:tc>
          <w:tcPr>
            <w:tcW w:w="965" w:type="pct"/>
            <w:shd w:val="clear" w:color="auto" w:fill="E8F1FA"/>
            <w:tcMar>
              <w:top w:w="90" w:type="dxa"/>
              <w:left w:w="90" w:type="dxa"/>
              <w:bottom w:w="90" w:type="dxa"/>
              <w:right w:w="90" w:type="dxa"/>
            </w:tcMar>
            <w:vAlign w:val="center"/>
          </w:tcPr>
          <w:p w14:paraId="19F9C23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Layer</w:t>
            </w:r>
          </w:p>
        </w:tc>
        <w:tc>
          <w:tcPr>
            <w:tcW w:w="1486" w:type="pct"/>
            <w:shd w:val="clear" w:color="auto" w:fill="E8F1FA"/>
            <w:tcMar>
              <w:top w:w="90" w:type="dxa"/>
              <w:left w:w="90" w:type="dxa"/>
              <w:bottom w:w="90" w:type="dxa"/>
              <w:right w:w="90" w:type="dxa"/>
            </w:tcMar>
            <w:vAlign w:val="center"/>
          </w:tcPr>
          <w:p w14:paraId="1D9CDD4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c>
          <w:tcPr>
            <w:tcW w:w="2549" w:type="pct"/>
            <w:shd w:val="clear" w:color="auto" w:fill="E8F1FA"/>
            <w:tcMar>
              <w:top w:w="90" w:type="dxa"/>
              <w:left w:w="90" w:type="dxa"/>
              <w:bottom w:w="90" w:type="dxa"/>
              <w:right w:w="90" w:type="dxa"/>
            </w:tcMar>
            <w:vAlign w:val="center"/>
          </w:tcPr>
          <w:p w14:paraId="25E194B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Example Tables</w:t>
            </w:r>
          </w:p>
        </w:tc>
      </w:tr>
      <w:tr w:rsidR="0084730D" w:rsidRPr="00335C63" w14:paraId="0751C14C" w14:textId="77777777" w:rsidTr="00997D20">
        <w:trPr>
          <w:cantSplit/>
          <w:jc w:val="center"/>
        </w:trPr>
        <w:tc>
          <w:tcPr>
            <w:tcW w:w="965" w:type="pct"/>
            <w:tcMar>
              <w:top w:w="90" w:type="dxa"/>
              <w:left w:w="90" w:type="dxa"/>
              <w:bottom w:w="90" w:type="dxa"/>
              <w:right w:w="90" w:type="dxa"/>
            </w:tcMar>
            <w:vAlign w:val="center"/>
          </w:tcPr>
          <w:p w14:paraId="3D6DA0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Staging</w:t>
            </w:r>
          </w:p>
        </w:tc>
        <w:tc>
          <w:tcPr>
            <w:tcW w:w="1486" w:type="pct"/>
            <w:tcMar>
              <w:top w:w="90" w:type="dxa"/>
              <w:left w:w="90" w:type="dxa"/>
              <w:bottom w:w="90" w:type="dxa"/>
              <w:right w:w="90" w:type="dxa"/>
            </w:tcMar>
            <w:vAlign w:val="center"/>
          </w:tcPr>
          <w:p w14:paraId="31C205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raw imported data with minimal transformation</w:t>
            </w:r>
          </w:p>
        </w:tc>
        <w:tc>
          <w:tcPr>
            <w:tcW w:w="2549" w:type="pct"/>
            <w:tcMar>
              <w:top w:w="90" w:type="dxa"/>
              <w:left w:w="90" w:type="dxa"/>
              <w:bottom w:w="90" w:type="dxa"/>
              <w:right w:w="90" w:type="dxa"/>
            </w:tcMar>
            <w:vAlign w:val="center"/>
          </w:tcPr>
          <w:p w14:paraId="7B625B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stg_customers, stg_services, stg_warranty_claims, stg_refunds, stg_calendar_events</w:t>
            </w:r>
          </w:p>
        </w:tc>
      </w:tr>
      <w:tr w:rsidR="0084730D" w:rsidRPr="00335C63" w14:paraId="05F08D28" w14:textId="77777777" w:rsidTr="00997D20">
        <w:trPr>
          <w:cantSplit/>
          <w:jc w:val="center"/>
        </w:trPr>
        <w:tc>
          <w:tcPr>
            <w:tcW w:w="965" w:type="pct"/>
            <w:tcMar>
              <w:top w:w="90" w:type="dxa"/>
              <w:left w:w="90" w:type="dxa"/>
              <w:bottom w:w="90" w:type="dxa"/>
              <w:right w:w="90" w:type="dxa"/>
            </w:tcMar>
            <w:vAlign w:val="center"/>
          </w:tcPr>
          <w:p w14:paraId="667127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core</w:t>
            </w:r>
          </w:p>
        </w:tc>
        <w:tc>
          <w:tcPr>
            <w:tcW w:w="1486" w:type="pct"/>
            <w:tcMar>
              <w:top w:w="90" w:type="dxa"/>
              <w:left w:w="90" w:type="dxa"/>
              <w:bottom w:w="90" w:type="dxa"/>
              <w:right w:w="90" w:type="dxa"/>
            </w:tcMar>
            <w:vAlign w:val="center"/>
          </w:tcPr>
          <w:p w14:paraId="1DF997E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entities and facts with consistent keys</w:t>
            </w:r>
          </w:p>
        </w:tc>
        <w:tc>
          <w:tcPr>
            <w:tcW w:w="2549" w:type="pct"/>
            <w:tcMar>
              <w:top w:w="90" w:type="dxa"/>
              <w:left w:w="90" w:type="dxa"/>
              <w:bottom w:w="90" w:type="dxa"/>
              <w:right w:w="90" w:type="dxa"/>
            </w:tcMar>
            <w:vAlign w:val="center"/>
          </w:tcPr>
          <w:p w14:paraId="0B458A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 dim_area, dim_pest, fact_service, fact_payment, fact_warranty, fact_refund</w:t>
            </w:r>
          </w:p>
        </w:tc>
      </w:tr>
      <w:tr w:rsidR="0084730D" w:rsidRPr="00335C63" w14:paraId="52C9CE2D" w14:textId="77777777" w:rsidTr="00997D20">
        <w:trPr>
          <w:cantSplit/>
          <w:jc w:val="center"/>
        </w:trPr>
        <w:tc>
          <w:tcPr>
            <w:tcW w:w="965" w:type="pct"/>
            <w:tcMar>
              <w:top w:w="90" w:type="dxa"/>
              <w:left w:w="90" w:type="dxa"/>
              <w:bottom w:w="90" w:type="dxa"/>
              <w:right w:w="90" w:type="dxa"/>
            </w:tcMar>
            <w:vAlign w:val="center"/>
          </w:tcPr>
          <w:p w14:paraId="7863FB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marts</w:t>
            </w:r>
          </w:p>
        </w:tc>
        <w:tc>
          <w:tcPr>
            <w:tcW w:w="1486" w:type="pct"/>
            <w:tcMar>
              <w:top w:w="90" w:type="dxa"/>
              <w:left w:w="90" w:type="dxa"/>
              <w:bottom w:w="90" w:type="dxa"/>
              <w:right w:w="90" w:type="dxa"/>
            </w:tcMar>
            <w:vAlign w:val="center"/>
          </w:tcPr>
          <w:p w14:paraId="2EA861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Dashboard-ready tables and views</w:t>
            </w:r>
          </w:p>
        </w:tc>
        <w:tc>
          <w:tcPr>
            <w:tcW w:w="2549" w:type="pct"/>
            <w:tcMar>
              <w:top w:w="90" w:type="dxa"/>
              <w:left w:w="90" w:type="dxa"/>
              <w:bottom w:w="90" w:type="dxa"/>
              <w:right w:w="90" w:type="dxa"/>
            </w:tcMar>
            <w:vAlign w:val="center"/>
          </w:tcPr>
          <w:p w14:paraId="0CAFE3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mart_area_risk, mart_treatment_difficulty, mart_recurrence_windows, mart_upsell_fit, mart_marketing_funnel</w:t>
            </w:r>
          </w:p>
        </w:tc>
      </w:tr>
    </w:tbl>
    <w:p w14:paraId="22F784D1" w14:textId="77777777" w:rsidR="0084730D" w:rsidRPr="00335C63" w:rsidRDefault="0084730D" w:rsidP="000F4170">
      <w:pPr>
        <w:spacing w:line="360" w:lineRule="auto"/>
        <w:rPr>
          <w:rFonts w:ascii="Times New Roman" w:hAnsi="Times New Roman" w:cs="Times New Roman"/>
          <w:sz w:val="24"/>
          <w:szCs w:val="24"/>
        </w:rPr>
      </w:pPr>
    </w:p>
    <w:p w14:paraId="0CAF120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design will use stable identifiers such as customer_id, service_id, date, area, postcode, pest_type, package_type, technician, and team. BigQuery is used as an analytics warehouse rather than a transaction-processing database, so relationships will be managed through consistent keys, SQL joins, views, and mart-building queries rather than application-level transactional foreign-key enforcement. Where direct keys are missing, matching will use a controlled fallback sequence: customer ID, normalised phone number, and then customer name plus service/calendar date as a lower-confidence match.</w:t>
      </w:r>
    </w:p>
    <w:tbl>
      <w:tblPr>
        <w:tblStyle w:val="TableGrid"/>
        <w:tblW w:w="5000" w:type="pct"/>
        <w:jc w:val="center"/>
        <w:tblLook w:val="04A0" w:firstRow="1" w:lastRow="0" w:firstColumn="1" w:lastColumn="0" w:noHBand="0" w:noVBand="1"/>
      </w:tblPr>
      <w:tblGrid>
        <w:gridCol w:w="3511"/>
        <w:gridCol w:w="3408"/>
        <w:gridCol w:w="2097"/>
      </w:tblGrid>
      <w:tr w:rsidR="0084730D" w:rsidRPr="00335C63" w14:paraId="6E9B252F" w14:textId="77777777" w:rsidTr="00997D20">
        <w:trPr>
          <w:cantSplit/>
          <w:tblHeader/>
          <w:jc w:val="center"/>
        </w:trPr>
        <w:tc>
          <w:tcPr>
            <w:tcW w:w="1947" w:type="pct"/>
            <w:shd w:val="clear" w:color="auto" w:fill="E8F1FA"/>
            <w:tcMar>
              <w:top w:w="90" w:type="dxa"/>
              <w:left w:w="90" w:type="dxa"/>
              <w:bottom w:w="90" w:type="dxa"/>
              <w:right w:w="90" w:type="dxa"/>
            </w:tcMar>
            <w:vAlign w:val="center"/>
          </w:tcPr>
          <w:p w14:paraId="33546B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Relationship</w:t>
            </w:r>
          </w:p>
        </w:tc>
        <w:tc>
          <w:tcPr>
            <w:tcW w:w="1890" w:type="pct"/>
            <w:shd w:val="clear" w:color="auto" w:fill="E8F1FA"/>
            <w:tcMar>
              <w:top w:w="90" w:type="dxa"/>
              <w:left w:w="90" w:type="dxa"/>
              <w:bottom w:w="90" w:type="dxa"/>
              <w:right w:w="90" w:type="dxa"/>
            </w:tcMar>
            <w:vAlign w:val="center"/>
          </w:tcPr>
          <w:p w14:paraId="48AE7F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Join Key / Matching Rule</w:t>
            </w:r>
          </w:p>
        </w:tc>
        <w:tc>
          <w:tcPr>
            <w:tcW w:w="1163" w:type="pct"/>
            <w:shd w:val="clear" w:color="auto" w:fill="E8F1FA"/>
            <w:tcMar>
              <w:top w:w="90" w:type="dxa"/>
              <w:left w:w="90" w:type="dxa"/>
              <w:bottom w:w="90" w:type="dxa"/>
              <w:right w:w="90" w:type="dxa"/>
            </w:tcMar>
            <w:vAlign w:val="center"/>
          </w:tcPr>
          <w:p w14:paraId="6968A55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75FD4393" w14:textId="77777777" w:rsidTr="00997D20">
        <w:trPr>
          <w:cantSplit/>
          <w:jc w:val="center"/>
        </w:trPr>
        <w:tc>
          <w:tcPr>
            <w:tcW w:w="1947" w:type="pct"/>
            <w:tcMar>
              <w:top w:w="90" w:type="dxa"/>
              <w:left w:w="90" w:type="dxa"/>
              <w:bottom w:w="90" w:type="dxa"/>
              <w:right w:w="90" w:type="dxa"/>
            </w:tcMar>
            <w:vAlign w:val="center"/>
          </w:tcPr>
          <w:p w14:paraId="50EE79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 -&gt; fact_service</w:t>
            </w:r>
          </w:p>
        </w:tc>
        <w:tc>
          <w:tcPr>
            <w:tcW w:w="1890" w:type="pct"/>
            <w:tcMar>
              <w:top w:w="90" w:type="dxa"/>
              <w:left w:w="90" w:type="dxa"/>
              <w:bottom w:w="90" w:type="dxa"/>
              <w:right w:w="90" w:type="dxa"/>
            </w:tcMar>
            <w:vAlign w:val="center"/>
          </w:tcPr>
          <w:p w14:paraId="67BB06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 fallback to normalised phone number</w:t>
            </w:r>
          </w:p>
        </w:tc>
        <w:tc>
          <w:tcPr>
            <w:tcW w:w="1163" w:type="pct"/>
            <w:tcMar>
              <w:top w:w="90" w:type="dxa"/>
              <w:left w:w="90" w:type="dxa"/>
              <w:bottom w:w="90" w:type="dxa"/>
              <w:right w:w="90" w:type="dxa"/>
            </w:tcMar>
            <w:vAlign w:val="center"/>
          </w:tcPr>
          <w:p w14:paraId="0CE987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Connect services to customer profile, premise type, and segment</w:t>
            </w:r>
          </w:p>
        </w:tc>
      </w:tr>
      <w:tr w:rsidR="0084730D" w:rsidRPr="00335C63" w14:paraId="053AB728" w14:textId="77777777" w:rsidTr="00997D20">
        <w:trPr>
          <w:cantSplit/>
          <w:jc w:val="center"/>
        </w:trPr>
        <w:tc>
          <w:tcPr>
            <w:tcW w:w="1947" w:type="pct"/>
            <w:tcMar>
              <w:top w:w="90" w:type="dxa"/>
              <w:left w:w="90" w:type="dxa"/>
              <w:bottom w:w="90" w:type="dxa"/>
              <w:right w:w="90" w:type="dxa"/>
            </w:tcMar>
            <w:vAlign w:val="center"/>
          </w:tcPr>
          <w:p w14:paraId="10165C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fact_service -&gt; fact_warranty</w:t>
            </w:r>
          </w:p>
        </w:tc>
        <w:tc>
          <w:tcPr>
            <w:tcW w:w="1890" w:type="pct"/>
            <w:tcMar>
              <w:top w:w="90" w:type="dxa"/>
              <w:left w:w="90" w:type="dxa"/>
              <w:bottom w:w="90" w:type="dxa"/>
              <w:right w:w="90" w:type="dxa"/>
            </w:tcMar>
            <w:vAlign w:val="center"/>
          </w:tcPr>
          <w:p w14:paraId="44EA95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service_id when available; </w:t>
            </w:r>
            <w:proofErr w:type="gramStart"/>
            <w:r w:rsidRPr="00335C63">
              <w:rPr>
                <w:rFonts w:ascii="Times New Roman" w:hAnsi="Times New Roman" w:cs="Times New Roman"/>
                <w:sz w:val="24"/>
                <w:szCs w:val="24"/>
              </w:rPr>
              <w:t>otherwise</w:t>
            </w:r>
            <w:proofErr w:type="gramEnd"/>
            <w:r w:rsidRPr="00335C63">
              <w:rPr>
                <w:rFonts w:ascii="Times New Roman" w:hAnsi="Times New Roman" w:cs="Times New Roman"/>
                <w:sz w:val="24"/>
                <w:szCs w:val="24"/>
              </w:rPr>
              <w:t xml:space="preserve"> customer_id + service date window + pest type</w:t>
            </w:r>
          </w:p>
        </w:tc>
        <w:tc>
          <w:tcPr>
            <w:tcW w:w="1163" w:type="pct"/>
            <w:tcMar>
              <w:top w:w="90" w:type="dxa"/>
              <w:left w:w="90" w:type="dxa"/>
              <w:bottom w:w="90" w:type="dxa"/>
              <w:right w:w="90" w:type="dxa"/>
            </w:tcMar>
            <w:vAlign w:val="center"/>
          </w:tcPr>
          <w:p w14:paraId="767518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Link claims to original service context</w:t>
            </w:r>
          </w:p>
        </w:tc>
      </w:tr>
      <w:tr w:rsidR="0084730D" w:rsidRPr="00335C63" w14:paraId="4C1CD866" w14:textId="77777777" w:rsidTr="00997D20">
        <w:trPr>
          <w:cantSplit/>
          <w:jc w:val="center"/>
        </w:trPr>
        <w:tc>
          <w:tcPr>
            <w:tcW w:w="1947" w:type="pct"/>
            <w:tcMar>
              <w:top w:w="90" w:type="dxa"/>
              <w:left w:w="90" w:type="dxa"/>
              <w:bottom w:w="90" w:type="dxa"/>
              <w:right w:w="90" w:type="dxa"/>
            </w:tcMar>
            <w:vAlign w:val="center"/>
          </w:tcPr>
          <w:p w14:paraId="389131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fact_refund</w:t>
            </w:r>
          </w:p>
        </w:tc>
        <w:tc>
          <w:tcPr>
            <w:tcW w:w="1890" w:type="pct"/>
            <w:tcMar>
              <w:top w:w="90" w:type="dxa"/>
              <w:left w:w="90" w:type="dxa"/>
              <w:bottom w:w="90" w:type="dxa"/>
              <w:right w:w="90" w:type="dxa"/>
            </w:tcMar>
            <w:vAlign w:val="center"/>
          </w:tcPr>
          <w:p w14:paraId="351F2F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customer_id/service_id and refund date after service date</w:t>
            </w:r>
          </w:p>
        </w:tc>
        <w:tc>
          <w:tcPr>
            <w:tcW w:w="1163" w:type="pct"/>
            <w:tcMar>
              <w:top w:w="90" w:type="dxa"/>
              <w:left w:w="90" w:type="dxa"/>
              <w:bottom w:w="90" w:type="dxa"/>
              <w:right w:w="90" w:type="dxa"/>
            </w:tcMar>
            <w:vAlign w:val="center"/>
          </w:tcPr>
          <w:p w14:paraId="087D5B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Measure refund impact by service, area, pest, and technician review signal</w:t>
            </w:r>
          </w:p>
        </w:tc>
      </w:tr>
      <w:tr w:rsidR="0084730D" w:rsidRPr="00335C63" w14:paraId="1F49AA1D" w14:textId="77777777" w:rsidTr="00997D20">
        <w:trPr>
          <w:cantSplit/>
          <w:jc w:val="center"/>
        </w:trPr>
        <w:tc>
          <w:tcPr>
            <w:tcW w:w="1947" w:type="pct"/>
            <w:tcMar>
              <w:top w:w="90" w:type="dxa"/>
              <w:left w:w="90" w:type="dxa"/>
              <w:bottom w:w="90" w:type="dxa"/>
              <w:right w:w="90" w:type="dxa"/>
            </w:tcMar>
            <w:vAlign w:val="center"/>
          </w:tcPr>
          <w:p w14:paraId="09A6A6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fact_calendar_event</w:t>
            </w:r>
          </w:p>
        </w:tc>
        <w:tc>
          <w:tcPr>
            <w:tcW w:w="1890" w:type="pct"/>
            <w:tcMar>
              <w:top w:w="90" w:type="dxa"/>
              <w:left w:w="90" w:type="dxa"/>
              <w:bottom w:w="90" w:type="dxa"/>
              <w:right w:w="90" w:type="dxa"/>
            </w:tcMar>
            <w:vAlign w:val="center"/>
          </w:tcPr>
          <w:p w14:paraId="595740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 date + customer name/phone/event title; confidence flag stored</w:t>
            </w:r>
          </w:p>
        </w:tc>
        <w:tc>
          <w:tcPr>
            <w:tcW w:w="1163" w:type="pct"/>
            <w:tcMar>
              <w:top w:w="90" w:type="dxa"/>
              <w:left w:w="90" w:type="dxa"/>
              <w:bottom w:w="90" w:type="dxa"/>
              <w:right w:w="90" w:type="dxa"/>
            </w:tcMar>
            <w:vAlign w:val="center"/>
          </w:tcPr>
          <w:p w14:paraId="034F96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Compare scheduled slots with service and warranty activity</w:t>
            </w:r>
          </w:p>
        </w:tc>
      </w:tr>
      <w:tr w:rsidR="0084730D" w:rsidRPr="00335C63" w14:paraId="4005437A" w14:textId="77777777" w:rsidTr="00997D20">
        <w:trPr>
          <w:cantSplit/>
          <w:jc w:val="center"/>
        </w:trPr>
        <w:tc>
          <w:tcPr>
            <w:tcW w:w="1947" w:type="pct"/>
            <w:tcMar>
              <w:top w:w="90" w:type="dxa"/>
              <w:left w:w="90" w:type="dxa"/>
              <w:bottom w:w="90" w:type="dxa"/>
              <w:right w:w="90" w:type="dxa"/>
            </w:tcMar>
            <w:vAlign w:val="center"/>
          </w:tcPr>
          <w:p w14:paraId="680FD2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dim_area</w:t>
            </w:r>
          </w:p>
        </w:tc>
        <w:tc>
          <w:tcPr>
            <w:tcW w:w="1890" w:type="pct"/>
            <w:tcMar>
              <w:top w:w="90" w:type="dxa"/>
              <w:left w:w="90" w:type="dxa"/>
              <w:bottom w:w="90" w:type="dxa"/>
              <w:right w:w="90" w:type="dxa"/>
            </w:tcMar>
            <w:vAlign w:val="center"/>
          </w:tcPr>
          <w:p w14:paraId="421CE9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area/postcode</w:t>
            </w:r>
          </w:p>
        </w:tc>
        <w:tc>
          <w:tcPr>
            <w:tcW w:w="1163" w:type="pct"/>
            <w:tcMar>
              <w:top w:w="90" w:type="dxa"/>
              <w:left w:w="90" w:type="dxa"/>
              <w:bottom w:w="90" w:type="dxa"/>
              <w:right w:w="90" w:type="dxa"/>
            </w:tcMar>
            <w:vAlign w:val="center"/>
          </w:tcPr>
          <w:p w14:paraId="6A2C49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city/state, centroid coordinates, and area match confidence</w:t>
            </w:r>
          </w:p>
        </w:tc>
      </w:tr>
      <w:tr w:rsidR="0084730D" w:rsidRPr="00335C63" w14:paraId="343C04FF" w14:textId="77777777" w:rsidTr="00997D20">
        <w:trPr>
          <w:cantSplit/>
          <w:jc w:val="center"/>
        </w:trPr>
        <w:tc>
          <w:tcPr>
            <w:tcW w:w="1947" w:type="pct"/>
            <w:tcMar>
              <w:top w:w="90" w:type="dxa"/>
              <w:left w:w="90" w:type="dxa"/>
              <w:bottom w:w="90" w:type="dxa"/>
              <w:right w:w="90" w:type="dxa"/>
            </w:tcMar>
            <w:vAlign w:val="center"/>
          </w:tcPr>
          <w:p w14:paraId="24FA68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weather features</w:t>
            </w:r>
          </w:p>
        </w:tc>
        <w:tc>
          <w:tcPr>
            <w:tcW w:w="1890" w:type="pct"/>
            <w:tcMar>
              <w:top w:w="90" w:type="dxa"/>
              <w:left w:w="90" w:type="dxa"/>
              <w:bottom w:w="90" w:type="dxa"/>
              <w:right w:w="90" w:type="dxa"/>
            </w:tcMar>
            <w:vAlign w:val="center"/>
          </w:tcPr>
          <w:p w14:paraId="359167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 coordinate + service date</w:t>
            </w:r>
          </w:p>
        </w:tc>
        <w:tc>
          <w:tcPr>
            <w:tcW w:w="1163" w:type="pct"/>
            <w:tcMar>
              <w:top w:w="90" w:type="dxa"/>
              <w:left w:w="90" w:type="dxa"/>
              <w:bottom w:w="90" w:type="dxa"/>
              <w:right w:w="90" w:type="dxa"/>
            </w:tcMar>
            <w:vAlign w:val="center"/>
          </w:tcPr>
          <w:p w14:paraId="264B5D0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rainfall, humidity, temperature, and weather data coverage</w:t>
            </w:r>
          </w:p>
        </w:tc>
      </w:tr>
      <w:tr w:rsidR="0084730D" w:rsidRPr="00335C63" w14:paraId="1CF9B67C" w14:textId="77777777" w:rsidTr="00997D20">
        <w:trPr>
          <w:cantSplit/>
          <w:jc w:val="center"/>
        </w:trPr>
        <w:tc>
          <w:tcPr>
            <w:tcW w:w="1947" w:type="pct"/>
            <w:tcMar>
              <w:top w:w="90" w:type="dxa"/>
              <w:left w:w="90" w:type="dxa"/>
              <w:bottom w:w="90" w:type="dxa"/>
              <w:right w:w="90" w:type="dxa"/>
            </w:tcMar>
            <w:vAlign w:val="center"/>
          </w:tcPr>
          <w:p w14:paraId="7D987A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fact_upsell -&gt; fact_payment</w:t>
            </w:r>
          </w:p>
        </w:tc>
        <w:tc>
          <w:tcPr>
            <w:tcW w:w="1890" w:type="pct"/>
            <w:tcMar>
              <w:top w:w="90" w:type="dxa"/>
              <w:left w:w="90" w:type="dxa"/>
              <w:bottom w:w="90" w:type="dxa"/>
              <w:right w:w="90" w:type="dxa"/>
            </w:tcMar>
            <w:vAlign w:val="center"/>
          </w:tcPr>
          <w:p w14:paraId="5D9AFF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 + payment date near offer/window date</w:t>
            </w:r>
          </w:p>
        </w:tc>
        <w:tc>
          <w:tcPr>
            <w:tcW w:w="1163" w:type="pct"/>
            <w:tcMar>
              <w:top w:w="90" w:type="dxa"/>
              <w:left w:w="90" w:type="dxa"/>
              <w:bottom w:w="90" w:type="dxa"/>
              <w:right w:w="90" w:type="dxa"/>
            </w:tcMar>
            <w:vAlign w:val="center"/>
          </w:tcPr>
          <w:p w14:paraId="1E46CB8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Infer window performance when direct response data is unavailable</w:t>
            </w:r>
          </w:p>
        </w:tc>
      </w:tr>
      <w:tr w:rsidR="0084730D" w:rsidRPr="00335C63" w14:paraId="3276C3C7" w14:textId="77777777" w:rsidTr="00997D20">
        <w:trPr>
          <w:cantSplit/>
          <w:jc w:val="center"/>
        </w:trPr>
        <w:tc>
          <w:tcPr>
            <w:tcW w:w="1947" w:type="pct"/>
            <w:tcMar>
              <w:top w:w="90" w:type="dxa"/>
              <w:left w:w="90" w:type="dxa"/>
              <w:bottom w:w="90" w:type="dxa"/>
              <w:right w:w="90" w:type="dxa"/>
            </w:tcMar>
            <w:vAlign w:val="center"/>
          </w:tcPr>
          <w:p w14:paraId="32DA636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mart_recommendations -&gt; facts/marts</w:t>
            </w:r>
          </w:p>
        </w:tc>
        <w:tc>
          <w:tcPr>
            <w:tcW w:w="1890" w:type="pct"/>
            <w:tcMar>
              <w:top w:w="90" w:type="dxa"/>
              <w:left w:w="90" w:type="dxa"/>
              <w:bottom w:w="90" w:type="dxa"/>
              <w:right w:w="90" w:type="dxa"/>
            </w:tcMar>
            <w:vAlign w:val="center"/>
          </w:tcPr>
          <w:p w14:paraId="7F2339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related customer_id, service_id, area, pest type, and generated date</w:t>
            </w:r>
          </w:p>
        </w:tc>
        <w:tc>
          <w:tcPr>
            <w:tcW w:w="1163" w:type="pct"/>
            <w:tcMar>
              <w:top w:w="90" w:type="dxa"/>
              <w:left w:w="90" w:type="dxa"/>
              <w:bottom w:w="90" w:type="dxa"/>
              <w:right w:w="90" w:type="dxa"/>
            </w:tcMar>
            <w:vAlign w:val="center"/>
          </w:tcPr>
          <w:p w14:paraId="056C9AA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Track suggested actions and later outcomes</w:t>
            </w:r>
          </w:p>
        </w:tc>
      </w:tr>
    </w:tbl>
    <w:p w14:paraId="11417679" w14:textId="77777777" w:rsidR="0084730D" w:rsidRPr="00335C63" w:rsidRDefault="0084730D" w:rsidP="000F4170">
      <w:pPr>
        <w:spacing w:line="360" w:lineRule="auto"/>
        <w:rPr>
          <w:rFonts w:ascii="Times New Roman" w:hAnsi="Times New Roman" w:cs="Times New Roman"/>
          <w:sz w:val="24"/>
          <w:szCs w:val="24"/>
        </w:rPr>
      </w:pPr>
    </w:p>
    <w:p w14:paraId="176AB6E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3.4 Data Sources and Field Mapping</w:t>
      </w:r>
    </w:p>
    <w:tbl>
      <w:tblPr>
        <w:tblStyle w:val="TableGrid"/>
        <w:tblW w:w="5000" w:type="pct"/>
        <w:jc w:val="center"/>
        <w:tblLook w:val="04A0" w:firstRow="1" w:lastRow="0" w:firstColumn="1" w:lastColumn="0" w:noHBand="0" w:noVBand="1"/>
      </w:tblPr>
      <w:tblGrid>
        <w:gridCol w:w="2670"/>
        <w:gridCol w:w="3583"/>
        <w:gridCol w:w="2763"/>
      </w:tblGrid>
      <w:tr w:rsidR="0084730D" w:rsidRPr="00335C63" w14:paraId="6AEC0829" w14:textId="77777777" w:rsidTr="00997D20">
        <w:trPr>
          <w:cantSplit/>
          <w:tblHeader/>
          <w:jc w:val="center"/>
        </w:trPr>
        <w:tc>
          <w:tcPr>
            <w:tcW w:w="1480" w:type="pct"/>
            <w:shd w:val="clear" w:color="auto" w:fill="E8F1FA"/>
            <w:tcMar>
              <w:top w:w="90" w:type="dxa"/>
              <w:left w:w="90" w:type="dxa"/>
              <w:bottom w:w="90" w:type="dxa"/>
              <w:right w:w="90" w:type="dxa"/>
            </w:tcMar>
            <w:vAlign w:val="center"/>
          </w:tcPr>
          <w:p w14:paraId="73F6B5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Source</w:t>
            </w:r>
          </w:p>
        </w:tc>
        <w:tc>
          <w:tcPr>
            <w:tcW w:w="1987" w:type="pct"/>
            <w:shd w:val="clear" w:color="auto" w:fill="E8F1FA"/>
            <w:tcMar>
              <w:top w:w="90" w:type="dxa"/>
              <w:left w:w="90" w:type="dxa"/>
              <w:bottom w:w="90" w:type="dxa"/>
              <w:right w:w="90" w:type="dxa"/>
            </w:tcMar>
            <w:vAlign w:val="center"/>
          </w:tcPr>
          <w:p w14:paraId="5A8C68F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Key Fields</w:t>
            </w:r>
          </w:p>
        </w:tc>
        <w:tc>
          <w:tcPr>
            <w:tcW w:w="1532" w:type="pct"/>
            <w:shd w:val="clear" w:color="auto" w:fill="E8F1FA"/>
            <w:tcMar>
              <w:top w:w="90" w:type="dxa"/>
              <w:left w:w="90" w:type="dxa"/>
              <w:bottom w:w="90" w:type="dxa"/>
              <w:right w:w="90" w:type="dxa"/>
            </w:tcMar>
            <w:vAlign w:val="center"/>
          </w:tcPr>
          <w:p w14:paraId="57A4DE2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Analytics Use</w:t>
            </w:r>
          </w:p>
        </w:tc>
      </w:tr>
      <w:tr w:rsidR="0084730D" w:rsidRPr="00335C63" w14:paraId="19831CAE" w14:textId="77777777" w:rsidTr="00997D20">
        <w:trPr>
          <w:cantSplit/>
          <w:jc w:val="center"/>
        </w:trPr>
        <w:tc>
          <w:tcPr>
            <w:tcW w:w="1480" w:type="pct"/>
            <w:tcMar>
              <w:top w:w="90" w:type="dxa"/>
              <w:left w:w="90" w:type="dxa"/>
              <w:bottom w:w="90" w:type="dxa"/>
              <w:right w:w="90" w:type="dxa"/>
            </w:tcMar>
            <w:vAlign w:val="center"/>
          </w:tcPr>
          <w:p w14:paraId="7C0206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Prospects / leads</w:t>
            </w:r>
          </w:p>
        </w:tc>
        <w:tc>
          <w:tcPr>
            <w:tcW w:w="1987" w:type="pct"/>
            <w:tcMar>
              <w:top w:w="90" w:type="dxa"/>
              <w:left w:w="90" w:type="dxa"/>
              <w:bottom w:w="90" w:type="dxa"/>
              <w:right w:w="90" w:type="dxa"/>
            </w:tcMar>
            <w:vAlign w:val="center"/>
          </w:tcPr>
          <w:p w14:paraId="74BA95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phone, lead date, ad source, campaign, status, PIC, follow-up count</w:t>
            </w:r>
          </w:p>
        </w:tc>
        <w:tc>
          <w:tcPr>
            <w:tcW w:w="1532" w:type="pct"/>
            <w:tcMar>
              <w:top w:w="90" w:type="dxa"/>
              <w:left w:w="90" w:type="dxa"/>
              <w:bottom w:w="90" w:type="dxa"/>
              <w:right w:w="90" w:type="dxa"/>
            </w:tcMar>
            <w:vAlign w:val="center"/>
          </w:tcPr>
          <w:p w14:paraId="3504F0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Marketing attribution, lead conversion, funnel analysis</w:t>
            </w:r>
          </w:p>
        </w:tc>
      </w:tr>
      <w:tr w:rsidR="0084730D" w:rsidRPr="00335C63" w14:paraId="1C3F06F6" w14:textId="77777777" w:rsidTr="00997D20">
        <w:trPr>
          <w:cantSplit/>
          <w:jc w:val="center"/>
        </w:trPr>
        <w:tc>
          <w:tcPr>
            <w:tcW w:w="1480" w:type="pct"/>
            <w:tcMar>
              <w:top w:w="90" w:type="dxa"/>
              <w:left w:w="90" w:type="dxa"/>
              <w:bottom w:w="90" w:type="dxa"/>
              <w:right w:w="90" w:type="dxa"/>
            </w:tcMar>
            <w:vAlign w:val="center"/>
          </w:tcPr>
          <w:p w14:paraId="55EFF1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Services / sales</w:t>
            </w:r>
          </w:p>
        </w:tc>
        <w:tc>
          <w:tcPr>
            <w:tcW w:w="1987" w:type="pct"/>
            <w:tcMar>
              <w:top w:w="90" w:type="dxa"/>
              <w:left w:w="90" w:type="dxa"/>
              <w:bottom w:w="90" w:type="dxa"/>
              <w:right w:w="90" w:type="dxa"/>
            </w:tcMar>
            <w:vAlign w:val="center"/>
          </w:tcPr>
          <w:p w14:paraId="711E7D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ID, service date, pest type, package, area, amount, payment status</w:t>
            </w:r>
          </w:p>
        </w:tc>
        <w:tc>
          <w:tcPr>
            <w:tcW w:w="1532" w:type="pct"/>
            <w:tcMar>
              <w:top w:w="90" w:type="dxa"/>
              <w:left w:w="90" w:type="dxa"/>
              <w:bottom w:w="90" w:type="dxa"/>
              <w:right w:w="90" w:type="dxa"/>
            </w:tcMar>
            <w:vAlign w:val="center"/>
          </w:tcPr>
          <w:p w14:paraId="39AF7C4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 trends, revenue, customer segmentation, recurrence base</w:t>
            </w:r>
          </w:p>
        </w:tc>
      </w:tr>
      <w:tr w:rsidR="0084730D" w:rsidRPr="00335C63" w14:paraId="4E18A66D" w14:textId="77777777" w:rsidTr="00997D20">
        <w:trPr>
          <w:cantSplit/>
          <w:jc w:val="center"/>
        </w:trPr>
        <w:tc>
          <w:tcPr>
            <w:tcW w:w="1480" w:type="pct"/>
            <w:tcMar>
              <w:top w:w="90" w:type="dxa"/>
              <w:left w:w="90" w:type="dxa"/>
              <w:bottom w:w="90" w:type="dxa"/>
              <w:right w:w="90" w:type="dxa"/>
            </w:tcMar>
            <w:vAlign w:val="center"/>
          </w:tcPr>
          <w:p w14:paraId="38FABF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claims</w:t>
            </w:r>
          </w:p>
        </w:tc>
        <w:tc>
          <w:tcPr>
            <w:tcW w:w="1987" w:type="pct"/>
            <w:tcMar>
              <w:top w:w="90" w:type="dxa"/>
              <w:left w:w="90" w:type="dxa"/>
              <w:bottom w:w="90" w:type="dxa"/>
              <w:right w:w="90" w:type="dxa"/>
            </w:tcMar>
            <w:vAlign w:val="center"/>
          </w:tcPr>
          <w:p w14:paraId="0680D5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claim date, complaint reason, technician/team, repeat flag, complimentary service</w:t>
            </w:r>
          </w:p>
        </w:tc>
        <w:tc>
          <w:tcPr>
            <w:tcW w:w="1532" w:type="pct"/>
            <w:tcMar>
              <w:top w:w="90" w:type="dxa"/>
              <w:left w:w="90" w:type="dxa"/>
              <w:bottom w:w="90" w:type="dxa"/>
              <w:right w:w="90" w:type="dxa"/>
            </w:tcMar>
            <w:vAlign w:val="center"/>
          </w:tcPr>
          <w:p w14:paraId="17951A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review factors, repeat-problem analysis, treatment difficulty</w:t>
            </w:r>
          </w:p>
        </w:tc>
      </w:tr>
      <w:tr w:rsidR="0084730D" w:rsidRPr="00335C63" w14:paraId="4C9583E5" w14:textId="77777777" w:rsidTr="00997D20">
        <w:trPr>
          <w:cantSplit/>
          <w:jc w:val="center"/>
        </w:trPr>
        <w:tc>
          <w:tcPr>
            <w:tcW w:w="1480" w:type="pct"/>
            <w:tcMar>
              <w:top w:w="90" w:type="dxa"/>
              <w:left w:w="90" w:type="dxa"/>
              <w:bottom w:w="90" w:type="dxa"/>
              <w:right w:w="90" w:type="dxa"/>
            </w:tcMar>
            <w:vAlign w:val="center"/>
          </w:tcPr>
          <w:p w14:paraId="22B58B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Refunds</w:t>
            </w:r>
          </w:p>
        </w:tc>
        <w:tc>
          <w:tcPr>
            <w:tcW w:w="1987" w:type="pct"/>
            <w:tcMar>
              <w:top w:w="90" w:type="dxa"/>
              <w:left w:w="90" w:type="dxa"/>
              <w:bottom w:w="90" w:type="dxa"/>
              <w:right w:w="90" w:type="dxa"/>
            </w:tcMar>
            <w:vAlign w:val="center"/>
          </w:tcPr>
          <w:p w14:paraId="29A80B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date, reason, amount, status</w:t>
            </w:r>
          </w:p>
        </w:tc>
        <w:tc>
          <w:tcPr>
            <w:tcW w:w="1532" w:type="pct"/>
            <w:tcMar>
              <w:top w:w="90" w:type="dxa"/>
              <w:left w:w="90" w:type="dxa"/>
              <w:bottom w:w="90" w:type="dxa"/>
              <w:right w:w="90" w:type="dxa"/>
            </w:tcMar>
            <w:vAlign w:val="center"/>
          </w:tcPr>
          <w:p w14:paraId="2ED56B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Root cause categories, financial loss, difficulty score</w:t>
            </w:r>
          </w:p>
        </w:tc>
      </w:tr>
      <w:tr w:rsidR="0084730D" w:rsidRPr="00335C63" w14:paraId="04BDA486" w14:textId="77777777" w:rsidTr="00997D20">
        <w:trPr>
          <w:cantSplit/>
          <w:jc w:val="center"/>
        </w:trPr>
        <w:tc>
          <w:tcPr>
            <w:tcW w:w="1480" w:type="pct"/>
            <w:tcMar>
              <w:top w:w="90" w:type="dxa"/>
              <w:left w:w="90" w:type="dxa"/>
              <w:bottom w:w="90" w:type="dxa"/>
              <w:right w:w="90" w:type="dxa"/>
            </w:tcMar>
            <w:vAlign w:val="center"/>
          </w:tcPr>
          <w:p w14:paraId="1EF1BB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Payments and payment links</w:t>
            </w:r>
          </w:p>
        </w:tc>
        <w:tc>
          <w:tcPr>
            <w:tcW w:w="1987" w:type="pct"/>
            <w:tcMar>
              <w:top w:w="90" w:type="dxa"/>
              <w:left w:w="90" w:type="dxa"/>
              <w:bottom w:w="90" w:type="dxa"/>
              <w:right w:w="90" w:type="dxa"/>
            </w:tcMar>
            <w:vAlign w:val="center"/>
          </w:tcPr>
          <w:p w14:paraId="3AB929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received date, amount, method, sent date, won/pending</w:t>
            </w:r>
          </w:p>
        </w:tc>
        <w:tc>
          <w:tcPr>
            <w:tcW w:w="1532" w:type="pct"/>
            <w:tcMar>
              <w:top w:w="90" w:type="dxa"/>
              <w:left w:w="90" w:type="dxa"/>
              <w:bottom w:w="90" w:type="dxa"/>
              <w:right w:w="90" w:type="dxa"/>
            </w:tcMar>
            <w:vAlign w:val="center"/>
          </w:tcPr>
          <w:p w14:paraId="6C7CA4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 completion and payment-link conversion</w:t>
            </w:r>
          </w:p>
        </w:tc>
      </w:tr>
      <w:tr w:rsidR="0084730D" w:rsidRPr="00335C63" w14:paraId="61C3359E" w14:textId="77777777" w:rsidTr="00997D20">
        <w:trPr>
          <w:cantSplit/>
          <w:jc w:val="center"/>
        </w:trPr>
        <w:tc>
          <w:tcPr>
            <w:tcW w:w="1480" w:type="pct"/>
            <w:tcMar>
              <w:top w:w="90" w:type="dxa"/>
              <w:left w:w="90" w:type="dxa"/>
              <w:bottom w:w="90" w:type="dxa"/>
              <w:right w:w="90" w:type="dxa"/>
            </w:tcMar>
            <w:vAlign w:val="center"/>
          </w:tcPr>
          <w:p w14:paraId="7A5D6C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records</w:t>
            </w:r>
          </w:p>
        </w:tc>
        <w:tc>
          <w:tcPr>
            <w:tcW w:w="1987" w:type="pct"/>
            <w:tcMar>
              <w:top w:w="90" w:type="dxa"/>
              <w:left w:w="90" w:type="dxa"/>
              <w:bottom w:w="90" w:type="dxa"/>
              <w:right w:w="90" w:type="dxa"/>
            </w:tcMar>
            <w:vAlign w:val="center"/>
          </w:tcPr>
          <w:p w14:paraId="6D291F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package, offer date/window, accepted/purchased package, amount</w:t>
            </w:r>
          </w:p>
        </w:tc>
        <w:tc>
          <w:tcPr>
            <w:tcW w:w="1532" w:type="pct"/>
            <w:tcMar>
              <w:top w:w="90" w:type="dxa"/>
              <w:left w:w="90" w:type="dxa"/>
              <w:bottom w:w="90" w:type="dxa"/>
              <w:right w:w="90" w:type="dxa"/>
            </w:tcMar>
            <w:vAlign w:val="center"/>
          </w:tcPr>
          <w:p w14:paraId="5DA017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and package-fit matrix</w:t>
            </w:r>
          </w:p>
        </w:tc>
      </w:tr>
      <w:tr w:rsidR="0084730D" w:rsidRPr="00335C63" w14:paraId="742DC0A4" w14:textId="77777777" w:rsidTr="00997D20">
        <w:trPr>
          <w:cantSplit/>
          <w:jc w:val="center"/>
        </w:trPr>
        <w:tc>
          <w:tcPr>
            <w:tcW w:w="1480" w:type="pct"/>
            <w:tcMar>
              <w:top w:w="90" w:type="dxa"/>
              <w:left w:w="90" w:type="dxa"/>
              <w:bottom w:w="90" w:type="dxa"/>
              <w:right w:w="90" w:type="dxa"/>
            </w:tcMar>
            <w:vAlign w:val="center"/>
          </w:tcPr>
          <w:p w14:paraId="18ECC9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Calendar</w:t>
            </w:r>
          </w:p>
        </w:tc>
        <w:tc>
          <w:tcPr>
            <w:tcW w:w="1987" w:type="pct"/>
            <w:tcMar>
              <w:top w:w="90" w:type="dxa"/>
              <w:left w:w="90" w:type="dxa"/>
              <w:bottom w:w="90" w:type="dxa"/>
              <w:right w:w="90" w:type="dxa"/>
            </w:tcMar>
            <w:vAlign w:val="center"/>
          </w:tcPr>
          <w:p w14:paraId="4F013B6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event title, start/end time, area, technician/team, session type</w:t>
            </w:r>
          </w:p>
        </w:tc>
        <w:tc>
          <w:tcPr>
            <w:tcW w:w="1532" w:type="pct"/>
            <w:tcMar>
              <w:top w:w="90" w:type="dxa"/>
              <w:left w:w="90" w:type="dxa"/>
              <w:bottom w:w="90" w:type="dxa"/>
              <w:right w:w="90" w:type="dxa"/>
            </w:tcMar>
            <w:vAlign w:val="center"/>
          </w:tcPr>
          <w:p w14:paraId="7D4FA9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Capacity analytics, slot utilisation, warranty/extra session share</w:t>
            </w:r>
          </w:p>
        </w:tc>
      </w:tr>
      <w:tr w:rsidR="0084730D" w:rsidRPr="00335C63" w14:paraId="5E63FD0A" w14:textId="77777777" w:rsidTr="00997D20">
        <w:trPr>
          <w:cantSplit/>
          <w:jc w:val="center"/>
        </w:trPr>
        <w:tc>
          <w:tcPr>
            <w:tcW w:w="1480" w:type="pct"/>
            <w:tcMar>
              <w:top w:w="90" w:type="dxa"/>
              <w:left w:w="90" w:type="dxa"/>
              <w:bottom w:w="90" w:type="dxa"/>
              <w:right w:w="90" w:type="dxa"/>
            </w:tcMar>
            <w:vAlign w:val="center"/>
          </w:tcPr>
          <w:p w14:paraId="1A444F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Weather/flood data</w:t>
            </w:r>
          </w:p>
        </w:tc>
        <w:tc>
          <w:tcPr>
            <w:tcW w:w="1987" w:type="pct"/>
            <w:tcMar>
              <w:top w:w="90" w:type="dxa"/>
              <w:left w:w="90" w:type="dxa"/>
              <w:bottom w:w="90" w:type="dxa"/>
              <w:right w:w="90" w:type="dxa"/>
            </w:tcMar>
            <w:vAlign w:val="center"/>
          </w:tcPr>
          <w:p w14:paraId="49ADF8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rainfall, humidity, temperature, warning/flood flags, date, area coordinate</w:t>
            </w:r>
          </w:p>
        </w:tc>
        <w:tc>
          <w:tcPr>
            <w:tcW w:w="1532" w:type="pct"/>
            <w:tcMar>
              <w:top w:w="90" w:type="dxa"/>
              <w:left w:w="90" w:type="dxa"/>
              <w:bottom w:w="90" w:type="dxa"/>
              <w:right w:w="90" w:type="dxa"/>
            </w:tcMar>
            <w:vAlign w:val="center"/>
          </w:tcPr>
          <w:p w14:paraId="3228B2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risk, service-date enrichment</w:t>
            </w:r>
          </w:p>
        </w:tc>
      </w:tr>
    </w:tbl>
    <w:p w14:paraId="3CEF6085" w14:textId="77777777" w:rsidR="0084730D" w:rsidRPr="00335C63" w:rsidRDefault="0084730D" w:rsidP="000F4170">
      <w:pPr>
        <w:spacing w:line="360" w:lineRule="auto"/>
        <w:rPr>
          <w:rFonts w:ascii="Times New Roman" w:hAnsi="Times New Roman" w:cs="Times New Roman"/>
          <w:sz w:val="24"/>
          <w:szCs w:val="24"/>
        </w:rPr>
      </w:pPr>
    </w:p>
    <w:p w14:paraId="465699C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3.5 Data Cleaning, Inclusion, and Exclusion Rules</w:t>
      </w:r>
    </w:p>
    <w:p w14:paraId="0355F10A"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ETL process will not simply load the company files directly into dashboards. Each source will pass through validation and standardisation rules before it is used for analysis. Raw data will be preserved in staging tables, while cleaned values and quality flags will be stored in the cleaned core layer. This allows the project to explain which records were included, corrected, flagged for review, or excluded from a specific analysis.</w:t>
      </w:r>
    </w:p>
    <w:tbl>
      <w:tblPr>
        <w:tblStyle w:val="TableGrid"/>
        <w:tblW w:w="5000" w:type="pct"/>
        <w:jc w:val="center"/>
        <w:tblLook w:val="04A0" w:firstRow="1" w:lastRow="0" w:firstColumn="1" w:lastColumn="0" w:noHBand="0" w:noVBand="1"/>
      </w:tblPr>
      <w:tblGrid>
        <w:gridCol w:w="2820"/>
        <w:gridCol w:w="2725"/>
        <w:gridCol w:w="3471"/>
      </w:tblGrid>
      <w:tr w:rsidR="0084730D" w:rsidRPr="00335C63" w14:paraId="4590D400" w14:textId="77777777" w:rsidTr="00997D20">
        <w:trPr>
          <w:cantSplit/>
          <w:tblHeader/>
          <w:jc w:val="center"/>
        </w:trPr>
        <w:tc>
          <w:tcPr>
            <w:tcW w:w="1564" w:type="pct"/>
            <w:shd w:val="clear" w:color="auto" w:fill="E8F1FA"/>
            <w:tcMar>
              <w:top w:w="90" w:type="dxa"/>
              <w:left w:w="90" w:type="dxa"/>
              <w:bottom w:w="90" w:type="dxa"/>
              <w:right w:w="90" w:type="dxa"/>
            </w:tcMar>
            <w:vAlign w:val="center"/>
          </w:tcPr>
          <w:p w14:paraId="130CB1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Element</w:t>
            </w:r>
          </w:p>
        </w:tc>
        <w:tc>
          <w:tcPr>
            <w:tcW w:w="1511" w:type="pct"/>
            <w:shd w:val="clear" w:color="auto" w:fill="E8F1FA"/>
            <w:tcMar>
              <w:top w:w="90" w:type="dxa"/>
              <w:left w:w="90" w:type="dxa"/>
              <w:bottom w:w="90" w:type="dxa"/>
              <w:right w:w="90" w:type="dxa"/>
            </w:tcMar>
            <w:vAlign w:val="center"/>
          </w:tcPr>
          <w:p w14:paraId="68F99D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Cleaning / Standardisation Rule</w:t>
            </w:r>
          </w:p>
        </w:tc>
        <w:tc>
          <w:tcPr>
            <w:tcW w:w="1926" w:type="pct"/>
            <w:shd w:val="clear" w:color="auto" w:fill="E8F1FA"/>
            <w:tcMar>
              <w:top w:w="90" w:type="dxa"/>
              <w:left w:w="90" w:type="dxa"/>
              <w:bottom w:w="90" w:type="dxa"/>
              <w:right w:w="90" w:type="dxa"/>
            </w:tcMar>
            <w:vAlign w:val="center"/>
          </w:tcPr>
          <w:p w14:paraId="4B1A28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Flag or Exclusion Rule</w:t>
            </w:r>
          </w:p>
        </w:tc>
      </w:tr>
      <w:tr w:rsidR="0084730D" w:rsidRPr="00335C63" w14:paraId="5524D4ED" w14:textId="77777777" w:rsidTr="00997D20">
        <w:trPr>
          <w:cantSplit/>
          <w:jc w:val="center"/>
        </w:trPr>
        <w:tc>
          <w:tcPr>
            <w:tcW w:w="1564" w:type="pct"/>
            <w:tcMar>
              <w:top w:w="90" w:type="dxa"/>
              <w:left w:w="90" w:type="dxa"/>
              <w:bottom w:w="90" w:type="dxa"/>
              <w:right w:w="90" w:type="dxa"/>
            </w:tcMar>
            <w:vAlign w:val="center"/>
          </w:tcPr>
          <w:p w14:paraId="6021D6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Dates</w:t>
            </w:r>
          </w:p>
        </w:tc>
        <w:tc>
          <w:tcPr>
            <w:tcW w:w="1511" w:type="pct"/>
            <w:tcMar>
              <w:top w:w="90" w:type="dxa"/>
              <w:left w:w="90" w:type="dxa"/>
              <w:bottom w:w="90" w:type="dxa"/>
              <w:right w:w="90" w:type="dxa"/>
            </w:tcMar>
            <w:vAlign w:val="center"/>
          </w:tcPr>
          <w:p w14:paraId="0D2E9F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50A7EC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Invalid or impossible dates are flagged and excluded from time-based analysis until corrected</w:t>
            </w:r>
          </w:p>
        </w:tc>
      </w:tr>
      <w:tr w:rsidR="0084730D" w:rsidRPr="00335C63" w14:paraId="4EAC920B" w14:textId="77777777" w:rsidTr="00997D20">
        <w:trPr>
          <w:cantSplit/>
          <w:jc w:val="center"/>
        </w:trPr>
        <w:tc>
          <w:tcPr>
            <w:tcW w:w="1564" w:type="pct"/>
            <w:tcMar>
              <w:top w:w="90" w:type="dxa"/>
              <w:left w:w="90" w:type="dxa"/>
              <w:bottom w:w="90" w:type="dxa"/>
              <w:right w:w="90" w:type="dxa"/>
            </w:tcMar>
            <w:vAlign w:val="center"/>
          </w:tcPr>
          <w:p w14:paraId="01097A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identifiers</w:t>
            </w:r>
          </w:p>
        </w:tc>
        <w:tc>
          <w:tcPr>
            <w:tcW w:w="1511" w:type="pct"/>
            <w:tcMar>
              <w:top w:w="90" w:type="dxa"/>
              <w:left w:w="90" w:type="dxa"/>
              <w:bottom w:w="90" w:type="dxa"/>
              <w:right w:w="90" w:type="dxa"/>
            </w:tcMar>
            <w:vAlign w:val="center"/>
          </w:tcPr>
          <w:p w14:paraId="639C9C3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A21D31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Rows without any usable customer_id, phone, or name/date fallback are flagged as unmatched</w:t>
            </w:r>
          </w:p>
        </w:tc>
      </w:tr>
      <w:tr w:rsidR="0084730D" w:rsidRPr="00335C63" w14:paraId="1CC67ECB" w14:textId="77777777" w:rsidTr="00997D20">
        <w:trPr>
          <w:cantSplit/>
          <w:jc w:val="center"/>
        </w:trPr>
        <w:tc>
          <w:tcPr>
            <w:tcW w:w="1564" w:type="pct"/>
            <w:tcMar>
              <w:top w:w="90" w:type="dxa"/>
              <w:left w:w="90" w:type="dxa"/>
              <w:bottom w:w="90" w:type="dxa"/>
              <w:right w:w="90" w:type="dxa"/>
            </w:tcMar>
            <w:vAlign w:val="center"/>
          </w:tcPr>
          <w:p w14:paraId="4D6B84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Pest type</w:t>
            </w:r>
          </w:p>
        </w:tc>
        <w:tc>
          <w:tcPr>
            <w:tcW w:w="1511" w:type="pct"/>
            <w:tcMar>
              <w:top w:w="90" w:type="dxa"/>
              <w:left w:w="90" w:type="dxa"/>
              <w:bottom w:w="90" w:type="dxa"/>
              <w:right w:w="90" w:type="dxa"/>
            </w:tcMar>
            <w:vAlign w:val="center"/>
          </w:tcPr>
          <w:p w14:paraId="30CD515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Map variants such as lipas, </w:t>
            </w:r>
            <w:proofErr w:type="gramStart"/>
            <w:r w:rsidRPr="00335C63">
              <w:rPr>
                <w:rFonts w:ascii="Times New Roman" w:hAnsi="Times New Roman" w:cs="Times New Roman"/>
                <w:sz w:val="24"/>
                <w:szCs w:val="24"/>
              </w:rPr>
              <w:t>cockroach</w:t>
            </w:r>
            <w:proofErr w:type="gramEnd"/>
            <w:r w:rsidRPr="00335C63">
              <w:rPr>
                <w:rFonts w:ascii="Times New Roman" w:hAnsi="Times New Roman" w:cs="Times New Roman"/>
                <w:sz w:val="24"/>
                <w:szCs w:val="24"/>
              </w:rPr>
              <w:t>, cockroaches, anai-anai, and termite into standard pest labels</w:t>
            </w:r>
          </w:p>
        </w:tc>
        <w:tc>
          <w:tcPr>
            <w:tcW w:w="1926" w:type="pct"/>
            <w:tcMar>
              <w:top w:w="90" w:type="dxa"/>
              <w:left w:w="90" w:type="dxa"/>
              <w:bottom w:w="90" w:type="dxa"/>
              <w:right w:w="90" w:type="dxa"/>
            </w:tcMar>
            <w:vAlign w:val="center"/>
          </w:tcPr>
          <w:p w14:paraId="4FB639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Unknown pest labels are retained but flagged for manual mapping</w:t>
            </w:r>
          </w:p>
        </w:tc>
      </w:tr>
      <w:tr w:rsidR="0084730D" w:rsidRPr="00335C63" w14:paraId="5911EA44" w14:textId="77777777" w:rsidTr="00997D20">
        <w:trPr>
          <w:cantSplit/>
          <w:jc w:val="center"/>
        </w:trPr>
        <w:tc>
          <w:tcPr>
            <w:tcW w:w="1564" w:type="pct"/>
            <w:tcMar>
              <w:top w:w="90" w:type="dxa"/>
              <w:left w:w="90" w:type="dxa"/>
              <w:bottom w:w="90" w:type="dxa"/>
              <w:right w:w="90" w:type="dxa"/>
            </w:tcMar>
            <w:vAlign w:val="center"/>
          </w:tcPr>
          <w:p w14:paraId="05FAE3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w:t>
            </w:r>
          </w:p>
        </w:tc>
        <w:tc>
          <w:tcPr>
            <w:tcW w:w="1511" w:type="pct"/>
            <w:tcMar>
              <w:top w:w="90" w:type="dxa"/>
              <w:left w:w="90" w:type="dxa"/>
              <w:bottom w:w="90" w:type="dxa"/>
              <w:right w:w="90" w:type="dxa"/>
            </w:tcMar>
            <w:vAlign w:val="center"/>
          </w:tcPr>
          <w:p w14:paraId="0507AF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area names and map postcode/area to centroid coordinates</w:t>
            </w:r>
          </w:p>
        </w:tc>
        <w:tc>
          <w:tcPr>
            <w:tcW w:w="1926" w:type="pct"/>
            <w:tcMar>
              <w:top w:w="90" w:type="dxa"/>
              <w:left w:w="90" w:type="dxa"/>
              <w:bottom w:w="90" w:type="dxa"/>
              <w:right w:w="90" w:type="dxa"/>
            </w:tcMar>
            <w:vAlign w:val="center"/>
          </w:tcPr>
          <w:p w14:paraId="12E7937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Unknown areas are included in non-map summaries but excluded from coordinate-based hotspot analysis</w:t>
            </w:r>
          </w:p>
        </w:tc>
      </w:tr>
      <w:tr w:rsidR="0084730D" w:rsidRPr="00335C63" w14:paraId="05B71665" w14:textId="77777777" w:rsidTr="00997D20">
        <w:trPr>
          <w:cantSplit/>
          <w:jc w:val="center"/>
        </w:trPr>
        <w:tc>
          <w:tcPr>
            <w:tcW w:w="1564" w:type="pct"/>
            <w:tcMar>
              <w:top w:w="90" w:type="dxa"/>
              <w:left w:w="90" w:type="dxa"/>
              <w:bottom w:w="90" w:type="dxa"/>
              <w:right w:w="90" w:type="dxa"/>
            </w:tcMar>
            <w:vAlign w:val="center"/>
          </w:tcPr>
          <w:p w14:paraId="1F5513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Technician/team</w:t>
            </w:r>
          </w:p>
        </w:tc>
        <w:tc>
          <w:tcPr>
            <w:tcW w:w="1511" w:type="pct"/>
            <w:tcMar>
              <w:top w:w="90" w:type="dxa"/>
              <w:left w:w="90" w:type="dxa"/>
              <w:bottom w:w="90" w:type="dxa"/>
              <w:right w:w="90" w:type="dxa"/>
            </w:tcMar>
            <w:vAlign w:val="center"/>
          </w:tcPr>
          <w:p w14:paraId="1DEB95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spelling and team labels across service, warranty, and calendar records</w:t>
            </w:r>
          </w:p>
        </w:tc>
        <w:tc>
          <w:tcPr>
            <w:tcW w:w="1926" w:type="pct"/>
            <w:tcMar>
              <w:top w:w="90" w:type="dxa"/>
              <w:left w:w="90" w:type="dxa"/>
              <w:bottom w:w="90" w:type="dxa"/>
              <w:right w:w="90" w:type="dxa"/>
            </w:tcMar>
            <w:vAlign w:val="center"/>
          </w:tcPr>
          <w:p w14:paraId="71CDF82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technician is allowed for company-level analysis but flagged for technician review dashboards</w:t>
            </w:r>
          </w:p>
        </w:tc>
      </w:tr>
      <w:tr w:rsidR="0084730D" w:rsidRPr="00335C63" w14:paraId="3DA54966" w14:textId="77777777" w:rsidTr="00997D20">
        <w:trPr>
          <w:cantSplit/>
          <w:jc w:val="center"/>
        </w:trPr>
        <w:tc>
          <w:tcPr>
            <w:tcW w:w="1564" w:type="pct"/>
            <w:tcMar>
              <w:top w:w="90" w:type="dxa"/>
              <w:left w:w="90" w:type="dxa"/>
              <w:bottom w:w="90" w:type="dxa"/>
              <w:right w:w="90" w:type="dxa"/>
            </w:tcMar>
            <w:vAlign w:val="center"/>
          </w:tcPr>
          <w:p w14:paraId="5BE2C2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Package/service type</w:t>
            </w:r>
          </w:p>
        </w:tc>
        <w:tc>
          <w:tcPr>
            <w:tcW w:w="1511" w:type="pct"/>
            <w:tcMar>
              <w:top w:w="90" w:type="dxa"/>
              <w:left w:w="90" w:type="dxa"/>
              <w:bottom w:w="90" w:type="dxa"/>
              <w:right w:w="90" w:type="dxa"/>
            </w:tcMar>
            <w:vAlign w:val="center"/>
          </w:tcPr>
          <w:p w14:paraId="255765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1x, 2x, 3x, yearly, TRBS, GPC, termite, and related package labels</w:t>
            </w:r>
          </w:p>
        </w:tc>
        <w:tc>
          <w:tcPr>
            <w:tcW w:w="1926" w:type="pct"/>
            <w:tcMar>
              <w:top w:w="90" w:type="dxa"/>
              <w:left w:w="90" w:type="dxa"/>
              <w:bottom w:w="90" w:type="dxa"/>
              <w:right w:w="90" w:type="dxa"/>
            </w:tcMar>
            <w:vAlign w:val="center"/>
          </w:tcPr>
          <w:p w14:paraId="24D5EB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Unrecognised package labels are flagged and grouped as Other until reviewed</w:t>
            </w:r>
          </w:p>
        </w:tc>
      </w:tr>
      <w:tr w:rsidR="0084730D" w:rsidRPr="00335C63" w14:paraId="555023C6" w14:textId="77777777" w:rsidTr="00997D20">
        <w:trPr>
          <w:cantSplit/>
          <w:jc w:val="center"/>
        </w:trPr>
        <w:tc>
          <w:tcPr>
            <w:tcW w:w="1564" w:type="pct"/>
            <w:tcMar>
              <w:top w:w="90" w:type="dxa"/>
              <w:left w:w="90" w:type="dxa"/>
              <w:bottom w:w="90" w:type="dxa"/>
              <w:right w:w="90" w:type="dxa"/>
            </w:tcMar>
            <w:vAlign w:val="center"/>
          </w:tcPr>
          <w:p w14:paraId="08FDA53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reason</w:t>
            </w:r>
          </w:p>
        </w:tc>
        <w:tc>
          <w:tcPr>
            <w:tcW w:w="1511" w:type="pct"/>
            <w:tcMar>
              <w:top w:w="90" w:type="dxa"/>
              <w:left w:w="90" w:type="dxa"/>
              <w:bottom w:w="90" w:type="dxa"/>
              <w:right w:w="90" w:type="dxa"/>
            </w:tcMar>
            <w:vAlign w:val="center"/>
          </w:tcPr>
          <w:p w14:paraId="05B752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Group free-text reasons into categories such as Cannot eradicate, </w:t>
            </w:r>
            <w:proofErr w:type="gramStart"/>
            <w:r w:rsidRPr="00335C63">
              <w:rPr>
                <w:rFonts w:ascii="Times New Roman" w:hAnsi="Times New Roman" w:cs="Times New Roman"/>
                <w:sz w:val="24"/>
                <w:szCs w:val="24"/>
              </w:rPr>
              <w:t>Not</w:t>
            </w:r>
            <w:proofErr w:type="gramEnd"/>
            <w:r w:rsidRPr="00335C63">
              <w:rPr>
                <w:rFonts w:ascii="Times New Roman" w:hAnsi="Times New Roman" w:cs="Times New Roman"/>
                <w:sz w:val="24"/>
                <w:szCs w:val="24"/>
              </w:rPr>
              <w:t xml:space="preserve"> satisfied, Billing issue, Late service, and Manual review</w:t>
            </w:r>
          </w:p>
        </w:tc>
        <w:tc>
          <w:tcPr>
            <w:tcW w:w="1926" w:type="pct"/>
            <w:tcMar>
              <w:top w:w="90" w:type="dxa"/>
              <w:left w:w="90" w:type="dxa"/>
              <w:bottom w:w="90" w:type="dxa"/>
              <w:right w:w="90" w:type="dxa"/>
            </w:tcMar>
            <w:vAlign w:val="center"/>
          </w:tcPr>
          <w:p w14:paraId="64E58C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Ambiguous reasons are shown in root-cause analysis as Needs manual review</w:t>
            </w:r>
          </w:p>
        </w:tc>
      </w:tr>
      <w:tr w:rsidR="0084730D" w:rsidRPr="00335C63" w14:paraId="6EE00CB3" w14:textId="77777777" w:rsidTr="00997D20">
        <w:trPr>
          <w:cantSplit/>
          <w:jc w:val="center"/>
        </w:trPr>
        <w:tc>
          <w:tcPr>
            <w:tcW w:w="1564" w:type="pct"/>
            <w:tcMar>
              <w:top w:w="90" w:type="dxa"/>
              <w:left w:w="90" w:type="dxa"/>
              <w:bottom w:w="90" w:type="dxa"/>
              <w:right w:w="90" w:type="dxa"/>
            </w:tcMar>
            <w:vAlign w:val="center"/>
          </w:tcPr>
          <w:p w14:paraId="7E793A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event</w:t>
            </w:r>
          </w:p>
        </w:tc>
        <w:tc>
          <w:tcPr>
            <w:tcW w:w="1511" w:type="pct"/>
            <w:tcMar>
              <w:top w:w="90" w:type="dxa"/>
              <w:left w:w="90" w:type="dxa"/>
              <w:bottom w:w="90" w:type="dxa"/>
              <w:right w:w="90" w:type="dxa"/>
            </w:tcMar>
            <w:vAlign w:val="center"/>
          </w:tcPr>
          <w:p w14:paraId="0BC12761"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sz w:val="24"/>
                <w:szCs w:val="24"/>
              </w:rPr>
              <w:t>Parse</w:t>
            </w:r>
            <w:proofErr w:type="gramEnd"/>
            <w:r w:rsidRPr="00335C63">
              <w:rPr>
                <w:rFonts w:ascii="Times New Roman" w:hAnsi="Times New Roman" w:cs="Times New Roman"/>
                <w:sz w:val="24"/>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0C1078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Unmatched or unknown events are kept in scheduling totals but excluded from service-quality attribution</w:t>
            </w:r>
          </w:p>
        </w:tc>
      </w:tr>
      <w:tr w:rsidR="0084730D" w:rsidRPr="00335C63" w14:paraId="304046BB" w14:textId="77777777" w:rsidTr="00997D20">
        <w:trPr>
          <w:cantSplit/>
          <w:jc w:val="center"/>
        </w:trPr>
        <w:tc>
          <w:tcPr>
            <w:tcW w:w="1564" w:type="pct"/>
            <w:tcMar>
              <w:top w:w="90" w:type="dxa"/>
              <w:left w:w="90" w:type="dxa"/>
              <w:bottom w:w="90" w:type="dxa"/>
              <w:right w:w="90" w:type="dxa"/>
            </w:tcMar>
            <w:vAlign w:val="center"/>
          </w:tcPr>
          <w:p w14:paraId="245416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match</w:t>
            </w:r>
          </w:p>
        </w:tc>
        <w:tc>
          <w:tcPr>
            <w:tcW w:w="1511" w:type="pct"/>
            <w:tcMar>
              <w:top w:w="90" w:type="dxa"/>
              <w:left w:w="90" w:type="dxa"/>
              <w:bottom w:w="90" w:type="dxa"/>
              <w:right w:w="90" w:type="dxa"/>
            </w:tcMar>
            <w:vAlign w:val="center"/>
          </w:tcPr>
          <w:p w14:paraId="48F026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service-date rainfall, humidity, and temperature using area/postcode centroid</w:t>
            </w:r>
          </w:p>
        </w:tc>
        <w:tc>
          <w:tcPr>
            <w:tcW w:w="1926" w:type="pct"/>
            <w:tcMar>
              <w:top w:w="90" w:type="dxa"/>
              <w:left w:w="90" w:type="dxa"/>
              <w:bottom w:w="90" w:type="dxa"/>
              <w:right w:w="90" w:type="dxa"/>
            </w:tcMar>
            <w:vAlign w:val="center"/>
          </w:tcPr>
          <w:p w14:paraId="400F912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Rows without weather match are kept with weather_data_status = Missing and excluded from weather-specific charts</w:t>
            </w:r>
          </w:p>
        </w:tc>
      </w:tr>
    </w:tbl>
    <w:p w14:paraId="2CE64B4D" w14:textId="77777777" w:rsidR="0084730D" w:rsidRPr="00335C63" w:rsidRDefault="0084730D" w:rsidP="000F4170">
      <w:pPr>
        <w:spacing w:line="360" w:lineRule="auto"/>
        <w:rPr>
          <w:rFonts w:ascii="Times New Roman" w:hAnsi="Times New Roman" w:cs="Times New Roman"/>
          <w:sz w:val="24"/>
          <w:szCs w:val="24"/>
        </w:rPr>
      </w:pPr>
    </w:p>
    <w:p w14:paraId="19E39AD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project will use a conservative exclusion policy. Records are not silently deleted. They are first preserved in staging tables, then marked with validation flags such as invalid_date, duplicate_candidate, unmatched_customer, unknown_area, missing_weather, or low_calendar_match_confidence. A record is excluded only from the analysis that cannot </w:t>
      </w:r>
      <w:r w:rsidRPr="00335C63">
        <w:rPr>
          <w:rFonts w:ascii="Times New Roman" w:hAnsi="Times New Roman" w:cs="Times New Roman"/>
          <w:sz w:val="24"/>
          <w:szCs w:val="24"/>
        </w:rPr>
        <w:lastRenderedPageBreak/>
        <w:t>safely use it. For example, a service with missing coordinates can still be used in revenue trends, but not in DBSCAN hotspot detection.</w:t>
      </w:r>
    </w:p>
    <w:tbl>
      <w:tblPr>
        <w:tblStyle w:val="TableGrid"/>
        <w:tblW w:w="5000" w:type="pct"/>
        <w:jc w:val="center"/>
        <w:tblLook w:val="04A0" w:firstRow="1" w:lastRow="0" w:firstColumn="1" w:lastColumn="0" w:noHBand="0" w:noVBand="1"/>
      </w:tblPr>
      <w:tblGrid>
        <w:gridCol w:w="2973"/>
        <w:gridCol w:w="6043"/>
      </w:tblGrid>
      <w:tr w:rsidR="0084730D" w:rsidRPr="00335C63" w14:paraId="42A8B42B" w14:textId="77777777" w:rsidTr="00997D20">
        <w:trPr>
          <w:cantSplit/>
          <w:tblHeader/>
          <w:jc w:val="center"/>
        </w:trPr>
        <w:tc>
          <w:tcPr>
            <w:tcW w:w="1649" w:type="pct"/>
            <w:shd w:val="clear" w:color="auto" w:fill="E8F1FA"/>
            <w:tcMar>
              <w:top w:w="90" w:type="dxa"/>
              <w:left w:w="90" w:type="dxa"/>
              <w:bottom w:w="90" w:type="dxa"/>
              <w:right w:w="90" w:type="dxa"/>
            </w:tcMar>
            <w:vAlign w:val="center"/>
          </w:tcPr>
          <w:p w14:paraId="4BB924F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Quality Metric</w:t>
            </w:r>
          </w:p>
        </w:tc>
        <w:tc>
          <w:tcPr>
            <w:tcW w:w="3351" w:type="pct"/>
            <w:shd w:val="clear" w:color="auto" w:fill="E8F1FA"/>
            <w:tcMar>
              <w:top w:w="90" w:type="dxa"/>
              <w:left w:w="90" w:type="dxa"/>
              <w:bottom w:w="90" w:type="dxa"/>
              <w:right w:w="90" w:type="dxa"/>
            </w:tcMar>
            <w:vAlign w:val="center"/>
          </w:tcPr>
          <w:p w14:paraId="18CB19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06CF5E30" w14:textId="77777777" w:rsidTr="00997D20">
        <w:trPr>
          <w:cantSplit/>
          <w:jc w:val="center"/>
        </w:trPr>
        <w:tc>
          <w:tcPr>
            <w:tcW w:w="1649" w:type="pct"/>
            <w:tcMar>
              <w:top w:w="90" w:type="dxa"/>
              <w:left w:w="90" w:type="dxa"/>
              <w:bottom w:w="90" w:type="dxa"/>
              <w:right w:w="90" w:type="dxa"/>
            </w:tcMar>
            <w:vAlign w:val="center"/>
          </w:tcPr>
          <w:p w14:paraId="5D14BD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Missing-value summary</w:t>
            </w:r>
          </w:p>
        </w:tc>
        <w:tc>
          <w:tcPr>
            <w:tcW w:w="3351" w:type="pct"/>
            <w:tcMar>
              <w:top w:w="90" w:type="dxa"/>
              <w:left w:w="90" w:type="dxa"/>
              <w:bottom w:w="90" w:type="dxa"/>
              <w:right w:w="90" w:type="dxa"/>
            </w:tcMar>
            <w:vAlign w:val="center"/>
          </w:tcPr>
          <w:p w14:paraId="7FB2BB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which fields are incomplete by source and by column</w:t>
            </w:r>
          </w:p>
        </w:tc>
      </w:tr>
      <w:tr w:rsidR="0084730D" w:rsidRPr="00335C63" w14:paraId="7B2413BB" w14:textId="77777777" w:rsidTr="00997D20">
        <w:trPr>
          <w:cantSplit/>
          <w:jc w:val="center"/>
        </w:trPr>
        <w:tc>
          <w:tcPr>
            <w:tcW w:w="1649" w:type="pct"/>
            <w:tcMar>
              <w:top w:w="90" w:type="dxa"/>
              <w:left w:w="90" w:type="dxa"/>
              <w:bottom w:w="90" w:type="dxa"/>
              <w:right w:w="90" w:type="dxa"/>
            </w:tcMar>
            <w:vAlign w:val="center"/>
          </w:tcPr>
          <w:p w14:paraId="5C5D1E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Duplicate-record count</w:t>
            </w:r>
          </w:p>
        </w:tc>
        <w:tc>
          <w:tcPr>
            <w:tcW w:w="3351" w:type="pct"/>
            <w:tcMar>
              <w:top w:w="90" w:type="dxa"/>
              <w:left w:w="90" w:type="dxa"/>
              <w:bottom w:w="90" w:type="dxa"/>
              <w:right w:w="90" w:type="dxa"/>
            </w:tcMar>
            <w:vAlign w:val="center"/>
          </w:tcPr>
          <w:p w14:paraId="7B6F6289"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sz w:val="24"/>
                <w:szCs w:val="24"/>
              </w:rPr>
              <w:t>Identifies</w:t>
            </w:r>
            <w:proofErr w:type="gramEnd"/>
            <w:r w:rsidRPr="00335C63">
              <w:rPr>
                <w:rFonts w:ascii="Times New Roman" w:hAnsi="Times New Roman" w:cs="Times New Roman"/>
                <w:sz w:val="24"/>
                <w:szCs w:val="24"/>
              </w:rPr>
              <w:t xml:space="preserve"> repeated customers, services, payments, claims, or calendar rows</w:t>
            </w:r>
          </w:p>
        </w:tc>
      </w:tr>
      <w:tr w:rsidR="0084730D" w:rsidRPr="00335C63" w14:paraId="204D30B4" w14:textId="77777777" w:rsidTr="00997D20">
        <w:trPr>
          <w:cantSplit/>
          <w:jc w:val="center"/>
        </w:trPr>
        <w:tc>
          <w:tcPr>
            <w:tcW w:w="1649" w:type="pct"/>
            <w:tcMar>
              <w:top w:w="90" w:type="dxa"/>
              <w:left w:w="90" w:type="dxa"/>
              <w:bottom w:w="90" w:type="dxa"/>
              <w:right w:w="90" w:type="dxa"/>
            </w:tcMar>
            <w:vAlign w:val="center"/>
          </w:tcPr>
          <w:p w14:paraId="3215F7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Invalid-date count</w:t>
            </w:r>
          </w:p>
        </w:tc>
        <w:tc>
          <w:tcPr>
            <w:tcW w:w="3351" w:type="pct"/>
            <w:tcMar>
              <w:top w:w="90" w:type="dxa"/>
              <w:left w:w="90" w:type="dxa"/>
              <w:bottom w:w="90" w:type="dxa"/>
              <w:right w:w="90" w:type="dxa"/>
            </w:tcMar>
            <w:vAlign w:val="center"/>
          </w:tcPr>
          <w:p w14:paraId="0FCF57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Prevents broken time trends and recurrence calculations</w:t>
            </w:r>
          </w:p>
        </w:tc>
      </w:tr>
      <w:tr w:rsidR="0084730D" w:rsidRPr="00335C63" w14:paraId="15F2267E" w14:textId="77777777" w:rsidTr="00997D20">
        <w:trPr>
          <w:cantSplit/>
          <w:jc w:val="center"/>
        </w:trPr>
        <w:tc>
          <w:tcPr>
            <w:tcW w:w="1649" w:type="pct"/>
            <w:tcMar>
              <w:top w:w="90" w:type="dxa"/>
              <w:left w:w="90" w:type="dxa"/>
              <w:bottom w:w="90" w:type="dxa"/>
              <w:right w:w="90" w:type="dxa"/>
            </w:tcMar>
            <w:vAlign w:val="center"/>
          </w:tcPr>
          <w:p w14:paraId="4C521B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Unmatched-customer count</w:t>
            </w:r>
          </w:p>
        </w:tc>
        <w:tc>
          <w:tcPr>
            <w:tcW w:w="3351" w:type="pct"/>
            <w:tcMar>
              <w:top w:w="90" w:type="dxa"/>
              <w:left w:w="90" w:type="dxa"/>
              <w:bottom w:w="90" w:type="dxa"/>
              <w:right w:w="90" w:type="dxa"/>
            </w:tcMar>
            <w:vAlign w:val="center"/>
          </w:tcPr>
          <w:p w14:paraId="0507C3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records that cannot be joined confidently across sheets</w:t>
            </w:r>
          </w:p>
        </w:tc>
      </w:tr>
      <w:tr w:rsidR="0084730D" w:rsidRPr="00335C63" w14:paraId="6AAC93A6" w14:textId="77777777" w:rsidTr="00997D20">
        <w:trPr>
          <w:cantSplit/>
          <w:jc w:val="center"/>
        </w:trPr>
        <w:tc>
          <w:tcPr>
            <w:tcW w:w="1649" w:type="pct"/>
            <w:tcMar>
              <w:top w:w="90" w:type="dxa"/>
              <w:left w:w="90" w:type="dxa"/>
              <w:bottom w:w="90" w:type="dxa"/>
              <w:right w:w="90" w:type="dxa"/>
            </w:tcMar>
            <w:vAlign w:val="center"/>
          </w:tcPr>
          <w:p w14:paraId="05BB79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 match confidence</w:t>
            </w:r>
          </w:p>
        </w:tc>
        <w:tc>
          <w:tcPr>
            <w:tcW w:w="3351" w:type="pct"/>
            <w:tcMar>
              <w:top w:w="90" w:type="dxa"/>
              <w:left w:w="90" w:type="dxa"/>
              <w:bottom w:w="90" w:type="dxa"/>
              <w:right w:w="90" w:type="dxa"/>
            </w:tcMar>
            <w:vAlign w:val="center"/>
          </w:tcPr>
          <w:p w14:paraId="043119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Indicates whether spatial analysis is based on strong or approximate location matching</w:t>
            </w:r>
          </w:p>
        </w:tc>
      </w:tr>
      <w:tr w:rsidR="0084730D" w:rsidRPr="00335C63" w14:paraId="7CDD7677" w14:textId="77777777" w:rsidTr="00997D20">
        <w:trPr>
          <w:cantSplit/>
          <w:jc w:val="center"/>
        </w:trPr>
        <w:tc>
          <w:tcPr>
            <w:tcW w:w="1649" w:type="pct"/>
            <w:tcMar>
              <w:top w:w="90" w:type="dxa"/>
              <w:left w:w="90" w:type="dxa"/>
              <w:bottom w:w="90" w:type="dxa"/>
              <w:right w:w="90" w:type="dxa"/>
            </w:tcMar>
            <w:vAlign w:val="center"/>
          </w:tcPr>
          <w:p w14:paraId="79A938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Weather-enrichment coverage</w:t>
            </w:r>
          </w:p>
        </w:tc>
        <w:tc>
          <w:tcPr>
            <w:tcW w:w="3351" w:type="pct"/>
            <w:tcMar>
              <w:top w:w="90" w:type="dxa"/>
              <w:left w:w="90" w:type="dxa"/>
              <w:bottom w:w="90" w:type="dxa"/>
              <w:right w:w="90" w:type="dxa"/>
            </w:tcMar>
            <w:vAlign w:val="center"/>
          </w:tcPr>
          <w:p w14:paraId="6BD8F28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the percentage of service records with matched rainfall/humidity/temperature</w:t>
            </w:r>
          </w:p>
        </w:tc>
      </w:tr>
      <w:tr w:rsidR="0084730D" w:rsidRPr="00335C63" w14:paraId="17F21365" w14:textId="77777777" w:rsidTr="00997D20">
        <w:trPr>
          <w:cantSplit/>
          <w:jc w:val="center"/>
        </w:trPr>
        <w:tc>
          <w:tcPr>
            <w:tcW w:w="1649" w:type="pct"/>
            <w:tcMar>
              <w:top w:w="90" w:type="dxa"/>
              <w:left w:w="90" w:type="dxa"/>
              <w:bottom w:w="90" w:type="dxa"/>
              <w:right w:w="90" w:type="dxa"/>
            </w:tcMar>
            <w:vAlign w:val="center"/>
          </w:tcPr>
          <w:p w14:paraId="5716A7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matching confidence</w:t>
            </w:r>
          </w:p>
        </w:tc>
        <w:tc>
          <w:tcPr>
            <w:tcW w:w="3351" w:type="pct"/>
            <w:tcMar>
              <w:top w:w="90" w:type="dxa"/>
              <w:left w:w="90" w:type="dxa"/>
              <w:bottom w:w="90" w:type="dxa"/>
              <w:right w:w="90" w:type="dxa"/>
            </w:tcMar>
            <w:vAlign w:val="center"/>
          </w:tcPr>
          <w:p w14:paraId="1B228F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how reliable the service-to-calendar linkage is</w:t>
            </w:r>
          </w:p>
        </w:tc>
      </w:tr>
    </w:tbl>
    <w:p w14:paraId="48342A7B" w14:textId="03242148" w:rsidR="0084730D" w:rsidRPr="00335C63" w:rsidRDefault="0084730D" w:rsidP="000F4170">
      <w:pPr>
        <w:spacing w:line="360" w:lineRule="auto"/>
        <w:rPr>
          <w:rFonts w:ascii="Times New Roman" w:hAnsi="Times New Roman" w:cs="Times New Roman"/>
          <w:sz w:val="24"/>
          <w:szCs w:val="24"/>
        </w:rPr>
      </w:pPr>
    </w:p>
    <w:p w14:paraId="144E9D1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3.6 Analytics Methods</w:t>
      </w:r>
    </w:p>
    <w:p w14:paraId="5ECB622B" w14:textId="77777777" w:rsidR="00984EB3" w:rsidRPr="008D6A1A"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Following the AI/ML methodology guide, the CP2 analytics workflow will follow a clear lifecycle: data acquisition from company Google Sheets, Google Calendar, and weather APIs; preprocessing through cleaning, standardisation, missing-value checks, duplicate detection, and matching; model selection based on data size and explainability; model or scoring implementation using transparent methods such as DBSCAN, KDE, time-lag analysis, recurrence buckets, and logistic regression where labels are sufficient; evaluation using data quality coverage, dashboard usability feedback, and interpretation accuracy; and dashboard deployment through BigQuery marts and Apache Superset.</w:t>
      </w:r>
    </w:p>
    <w:tbl>
      <w:tblPr>
        <w:tblStyle w:val="TableGrid"/>
        <w:tblW w:w="5000" w:type="pct"/>
        <w:jc w:val="center"/>
        <w:tblLook w:val="04A0" w:firstRow="1" w:lastRow="0" w:firstColumn="1" w:lastColumn="0" w:noHBand="0" w:noVBand="1"/>
      </w:tblPr>
      <w:tblGrid>
        <w:gridCol w:w="2793"/>
        <w:gridCol w:w="2921"/>
        <w:gridCol w:w="3302"/>
      </w:tblGrid>
      <w:tr w:rsidR="0084730D" w:rsidRPr="00335C63" w14:paraId="5DBFF39B" w14:textId="77777777" w:rsidTr="00997D20">
        <w:trPr>
          <w:cantSplit/>
          <w:tblHeader/>
          <w:jc w:val="center"/>
        </w:trPr>
        <w:tc>
          <w:tcPr>
            <w:tcW w:w="1549" w:type="pct"/>
            <w:shd w:val="clear" w:color="auto" w:fill="E8F1FA"/>
            <w:tcMar>
              <w:top w:w="90" w:type="dxa"/>
              <w:left w:w="90" w:type="dxa"/>
              <w:bottom w:w="90" w:type="dxa"/>
              <w:right w:w="90" w:type="dxa"/>
            </w:tcMar>
            <w:vAlign w:val="center"/>
          </w:tcPr>
          <w:p w14:paraId="26EDE8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lastRenderedPageBreak/>
              <w:t>Question</w:t>
            </w:r>
          </w:p>
        </w:tc>
        <w:tc>
          <w:tcPr>
            <w:tcW w:w="1620" w:type="pct"/>
            <w:shd w:val="clear" w:color="auto" w:fill="E8F1FA"/>
            <w:tcMar>
              <w:top w:w="90" w:type="dxa"/>
              <w:left w:w="90" w:type="dxa"/>
              <w:bottom w:w="90" w:type="dxa"/>
              <w:right w:w="90" w:type="dxa"/>
            </w:tcMar>
            <w:vAlign w:val="center"/>
          </w:tcPr>
          <w:p w14:paraId="0FF4D2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Method</w:t>
            </w:r>
          </w:p>
        </w:tc>
        <w:tc>
          <w:tcPr>
            <w:tcW w:w="1831" w:type="pct"/>
            <w:shd w:val="clear" w:color="auto" w:fill="E8F1FA"/>
            <w:tcMar>
              <w:top w:w="90" w:type="dxa"/>
              <w:left w:w="90" w:type="dxa"/>
              <w:bottom w:w="90" w:type="dxa"/>
              <w:right w:w="90" w:type="dxa"/>
            </w:tcMar>
            <w:vAlign w:val="center"/>
          </w:tcPr>
          <w:p w14:paraId="3E4E52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Output</w:t>
            </w:r>
          </w:p>
        </w:tc>
      </w:tr>
      <w:tr w:rsidR="0084730D" w:rsidRPr="00335C63" w14:paraId="74E5908E" w14:textId="77777777" w:rsidTr="00997D20">
        <w:trPr>
          <w:cantSplit/>
          <w:jc w:val="center"/>
        </w:trPr>
        <w:tc>
          <w:tcPr>
            <w:tcW w:w="1549" w:type="pct"/>
            <w:tcMar>
              <w:top w:w="90" w:type="dxa"/>
              <w:left w:w="90" w:type="dxa"/>
              <w:bottom w:w="90" w:type="dxa"/>
              <w:right w:w="90" w:type="dxa"/>
            </w:tcMar>
            <w:vAlign w:val="center"/>
          </w:tcPr>
          <w:p w14:paraId="27F16B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What happened?</w:t>
            </w:r>
          </w:p>
        </w:tc>
        <w:tc>
          <w:tcPr>
            <w:tcW w:w="1620" w:type="pct"/>
            <w:tcMar>
              <w:top w:w="90" w:type="dxa"/>
              <w:left w:w="90" w:type="dxa"/>
              <w:bottom w:w="90" w:type="dxa"/>
              <w:right w:w="90" w:type="dxa"/>
            </w:tcMar>
            <w:vAlign w:val="center"/>
          </w:tcPr>
          <w:p w14:paraId="73C395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Descriptive BI by day/week/month</w:t>
            </w:r>
          </w:p>
        </w:tc>
        <w:tc>
          <w:tcPr>
            <w:tcW w:w="1831" w:type="pct"/>
            <w:tcMar>
              <w:top w:w="90" w:type="dxa"/>
              <w:left w:w="90" w:type="dxa"/>
              <w:bottom w:w="90" w:type="dxa"/>
              <w:right w:w="90" w:type="dxa"/>
            </w:tcMar>
            <w:vAlign w:val="center"/>
          </w:tcPr>
          <w:p w14:paraId="315069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KPIs, trends, ranking tables, distributions</w:t>
            </w:r>
          </w:p>
        </w:tc>
      </w:tr>
      <w:tr w:rsidR="0084730D" w:rsidRPr="00335C63" w14:paraId="0411D729" w14:textId="77777777" w:rsidTr="00997D20">
        <w:trPr>
          <w:cantSplit/>
          <w:jc w:val="center"/>
        </w:trPr>
        <w:tc>
          <w:tcPr>
            <w:tcW w:w="1549" w:type="pct"/>
            <w:tcMar>
              <w:top w:w="90" w:type="dxa"/>
              <w:left w:w="90" w:type="dxa"/>
              <w:bottom w:w="90" w:type="dxa"/>
              <w:right w:w="90" w:type="dxa"/>
            </w:tcMar>
            <w:vAlign w:val="center"/>
          </w:tcPr>
          <w:p w14:paraId="25E79E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Where are repeat problems concentrated?</w:t>
            </w:r>
          </w:p>
        </w:tc>
        <w:tc>
          <w:tcPr>
            <w:tcW w:w="1620" w:type="pct"/>
            <w:tcMar>
              <w:top w:w="90" w:type="dxa"/>
              <w:left w:w="90" w:type="dxa"/>
              <w:bottom w:w="90" w:type="dxa"/>
              <w:right w:w="90" w:type="dxa"/>
            </w:tcMar>
            <w:vAlign w:val="center"/>
          </w:tcPr>
          <w:p w14:paraId="41A5877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DBSCAN-style spatial clustering plus KDE heatmap visualization</w:t>
            </w:r>
          </w:p>
        </w:tc>
        <w:tc>
          <w:tcPr>
            <w:tcW w:w="1831" w:type="pct"/>
            <w:tcMar>
              <w:top w:w="90" w:type="dxa"/>
              <w:left w:w="90" w:type="dxa"/>
              <w:bottom w:w="90" w:type="dxa"/>
              <w:right w:w="90" w:type="dxa"/>
            </w:tcMar>
            <w:vAlign w:val="center"/>
          </w:tcPr>
          <w:p w14:paraId="064AF12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clusters and density map</w:t>
            </w:r>
          </w:p>
        </w:tc>
      </w:tr>
      <w:tr w:rsidR="0084730D" w:rsidRPr="00335C63" w14:paraId="790587E6" w14:textId="77777777" w:rsidTr="00997D20">
        <w:trPr>
          <w:cantSplit/>
          <w:jc w:val="center"/>
        </w:trPr>
        <w:tc>
          <w:tcPr>
            <w:tcW w:w="1549" w:type="pct"/>
            <w:tcMar>
              <w:top w:w="90" w:type="dxa"/>
              <w:left w:w="90" w:type="dxa"/>
              <w:bottom w:w="90" w:type="dxa"/>
              <w:right w:w="90" w:type="dxa"/>
            </w:tcMar>
            <w:vAlign w:val="center"/>
          </w:tcPr>
          <w:p w14:paraId="3B77F4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When do </w:t>
            </w:r>
            <w:proofErr w:type="gramStart"/>
            <w:r w:rsidRPr="00335C63">
              <w:rPr>
                <w:rFonts w:ascii="Times New Roman" w:hAnsi="Times New Roman" w:cs="Times New Roman"/>
                <w:sz w:val="24"/>
                <w:szCs w:val="24"/>
              </w:rPr>
              <w:t>pest</w:t>
            </w:r>
            <w:proofErr w:type="gramEnd"/>
            <w:r w:rsidRPr="00335C63">
              <w:rPr>
                <w:rFonts w:ascii="Times New Roman" w:hAnsi="Times New Roman" w:cs="Times New Roman"/>
                <w:sz w:val="24"/>
                <w:szCs w:val="24"/>
              </w:rPr>
              <w:t xml:space="preserve"> issues recur?</w:t>
            </w:r>
          </w:p>
        </w:tc>
        <w:tc>
          <w:tcPr>
            <w:tcW w:w="1620" w:type="pct"/>
            <w:tcMar>
              <w:top w:w="90" w:type="dxa"/>
              <w:left w:w="90" w:type="dxa"/>
              <w:bottom w:w="90" w:type="dxa"/>
              <w:right w:w="90" w:type="dxa"/>
            </w:tcMar>
            <w:vAlign w:val="center"/>
          </w:tcPr>
          <w:p w14:paraId="03F132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Days-to-recurrence and interval comparison</w:t>
            </w:r>
          </w:p>
        </w:tc>
        <w:tc>
          <w:tcPr>
            <w:tcW w:w="1831" w:type="pct"/>
            <w:tcMar>
              <w:top w:w="90" w:type="dxa"/>
              <w:left w:w="90" w:type="dxa"/>
              <w:bottom w:w="90" w:type="dxa"/>
              <w:right w:w="90" w:type="dxa"/>
            </w:tcMar>
            <w:vAlign w:val="center"/>
          </w:tcPr>
          <w:p w14:paraId="573DCD9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Average/median recurrence windows and recurrence buckets</w:t>
            </w:r>
          </w:p>
        </w:tc>
      </w:tr>
      <w:tr w:rsidR="0084730D" w:rsidRPr="00335C63" w14:paraId="216BF0E5" w14:textId="77777777" w:rsidTr="00997D20">
        <w:trPr>
          <w:cantSplit/>
          <w:jc w:val="center"/>
        </w:trPr>
        <w:tc>
          <w:tcPr>
            <w:tcW w:w="1549" w:type="pct"/>
            <w:tcMar>
              <w:top w:w="90" w:type="dxa"/>
              <w:left w:w="90" w:type="dxa"/>
              <w:bottom w:w="90" w:type="dxa"/>
              <w:right w:w="90" w:type="dxa"/>
            </w:tcMar>
            <w:vAlign w:val="center"/>
          </w:tcPr>
          <w:p w14:paraId="643B85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Is weather associated with higher warranty/repeat risk?</w:t>
            </w:r>
          </w:p>
        </w:tc>
        <w:tc>
          <w:tcPr>
            <w:tcW w:w="1620" w:type="pct"/>
            <w:tcMar>
              <w:top w:w="90" w:type="dxa"/>
              <w:left w:w="90" w:type="dxa"/>
              <w:bottom w:w="90" w:type="dxa"/>
              <w:right w:w="90" w:type="dxa"/>
            </w:tcMar>
            <w:vAlign w:val="center"/>
          </w:tcPr>
          <w:p w14:paraId="5A7E79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4102BF2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indicators and risk probabilities</w:t>
            </w:r>
          </w:p>
        </w:tc>
      </w:tr>
      <w:tr w:rsidR="0084730D" w:rsidRPr="00335C63" w14:paraId="3C6FC3A0" w14:textId="77777777" w:rsidTr="00997D20">
        <w:trPr>
          <w:cantSplit/>
          <w:jc w:val="center"/>
        </w:trPr>
        <w:tc>
          <w:tcPr>
            <w:tcW w:w="1549" w:type="pct"/>
            <w:tcMar>
              <w:top w:w="90" w:type="dxa"/>
              <w:left w:w="90" w:type="dxa"/>
              <w:bottom w:w="90" w:type="dxa"/>
              <w:right w:w="90" w:type="dxa"/>
            </w:tcMar>
            <w:vAlign w:val="center"/>
          </w:tcPr>
          <w:p w14:paraId="45053D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Which areas are harder to treat?</w:t>
            </w:r>
          </w:p>
        </w:tc>
        <w:tc>
          <w:tcPr>
            <w:tcW w:w="1620" w:type="pct"/>
            <w:tcMar>
              <w:top w:w="90" w:type="dxa"/>
              <w:left w:w="90" w:type="dxa"/>
              <w:bottom w:w="90" w:type="dxa"/>
              <w:right w:w="90" w:type="dxa"/>
            </w:tcMar>
            <w:vAlign w:val="center"/>
          </w:tcPr>
          <w:p w14:paraId="751E26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Weighted treatment difficulty index</w:t>
            </w:r>
          </w:p>
        </w:tc>
        <w:tc>
          <w:tcPr>
            <w:tcW w:w="1831" w:type="pct"/>
            <w:tcMar>
              <w:top w:w="90" w:type="dxa"/>
              <w:left w:w="90" w:type="dxa"/>
              <w:bottom w:w="90" w:type="dxa"/>
              <w:right w:w="90" w:type="dxa"/>
            </w:tcMar>
            <w:vAlign w:val="center"/>
          </w:tcPr>
          <w:p w14:paraId="20AA32E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Area/pest/team difficulty level and planning action</w:t>
            </w:r>
          </w:p>
        </w:tc>
      </w:tr>
      <w:tr w:rsidR="0084730D" w:rsidRPr="00335C63" w14:paraId="5EC8AEDD" w14:textId="77777777" w:rsidTr="00997D20">
        <w:trPr>
          <w:cantSplit/>
          <w:jc w:val="center"/>
        </w:trPr>
        <w:tc>
          <w:tcPr>
            <w:tcW w:w="1549" w:type="pct"/>
            <w:tcMar>
              <w:top w:w="90" w:type="dxa"/>
              <w:left w:w="90" w:type="dxa"/>
              <w:bottom w:w="90" w:type="dxa"/>
              <w:right w:w="90" w:type="dxa"/>
            </w:tcMar>
            <w:vAlign w:val="center"/>
          </w:tcPr>
          <w:p w14:paraId="26B0A6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Which package fits which customer group?</w:t>
            </w:r>
          </w:p>
        </w:tc>
        <w:tc>
          <w:tcPr>
            <w:tcW w:w="1620" w:type="pct"/>
            <w:tcMar>
              <w:top w:w="90" w:type="dxa"/>
              <w:left w:w="90" w:type="dxa"/>
              <w:bottom w:w="90" w:type="dxa"/>
              <w:right w:w="90" w:type="dxa"/>
            </w:tcMar>
            <w:vAlign w:val="center"/>
          </w:tcPr>
          <w:p w14:paraId="61F7BE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Frequency and revenue-based package-fit matrix</w:t>
            </w:r>
          </w:p>
        </w:tc>
        <w:tc>
          <w:tcPr>
            <w:tcW w:w="1831" w:type="pct"/>
            <w:tcMar>
              <w:top w:w="90" w:type="dxa"/>
              <w:left w:w="90" w:type="dxa"/>
              <w:bottom w:w="90" w:type="dxa"/>
              <w:right w:w="90" w:type="dxa"/>
            </w:tcMar>
            <w:vAlign w:val="center"/>
          </w:tcPr>
          <w:p w14:paraId="785E900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Recommended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package by customer/pest/area segment</w:t>
            </w:r>
          </w:p>
        </w:tc>
      </w:tr>
      <w:tr w:rsidR="0084730D" w:rsidRPr="00335C63" w14:paraId="627F3C40" w14:textId="77777777" w:rsidTr="00997D20">
        <w:trPr>
          <w:cantSplit/>
          <w:jc w:val="center"/>
        </w:trPr>
        <w:tc>
          <w:tcPr>
            <w:tcW w:w="1549" w:type="pct"/>
            <w:tcMar>
              <w:top w:w="90" w:type="dxa"/>
              <w:left w:w="90" w:type="dxa"/>
              <w:bottom w:w="90" w:type="dxa"/>
              <w:right w:w="90" w:type="dxa"/>
            </w:tcMar>
            <w:vAlign w:val="center"/>
          </w:tcPr>
          <w:p w14:paraId="53E94F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What should management do?</w:t>
            </w:r>
          </w:p>
        </w:tc>
        <w:tc>
          <w:tcPr>
            <w:tcW w:w="1620" w:type="pct"/>
            <w:tcMar>
              <w:top w:w="90" w:type="dxa"/>
              <w:left w:w="90" w:type="dxa"/>
              <w:bottom w:w="90" w:type="dxa"/>
              <w:right w:w="90" w:type="dxa"/>
            </w:tcMar>
            <w:vAlign w:val="center"/>
          </w:tcPr>
          <w:p w14:paraId="389799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Prescriptive scoring rules and optional local AI explanation</w:t>
            </w:r>
          </w:p>
        </w:tc>
        <w:tc>
          <w:tcPr>
            <w:tcW w:w="1831" w:type="pct"/>
            <w:tcMar>
              <w:top w:w="90" w:type="dxa"/>
              <w:left w:w="90" w:type="dxa"/>
              <w:bottom w:w="90" w:type="dxa"/>
              <w:right w:w="90" w:type="dxa"/>
            </w:tcMar>
            <w:vAlign w:val="center"/>
          </w:tcPr>
          <w:p w14:paraId="2AF70B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Recommended follow-up, assignment, review, or upsell action</w:t>
            </w:r>
          </w:p>
        </w:tc>
      </w:tr>
    </w:tbl>
    <w:p w14:paraId="46375EA8" w14:textId="77777777" w:rsidR="0084730D" w:rsidRPr="00335C63" w:rsidRDefault="0084730D" w:rsidP="000F4170">
      <w:pPr>
        <w:spacing w:line="360" w:lineRule="auto"/>
        <w:rPr>
          <w:rFonts w:ascii="Times New Roman" w:hAnsi="Times New Roman" w:cs="Times New Roman"/>
          <w:sz w:val="24"/>
          <w:szCs w:val="24"/>
        </w:rPr>
      </w:pPr>
    </w:p>
    <w:p w14:paraId="5537331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3.7 Key Analytics Logic</w:t>
      </w:r>
    </w:p>
    <w:p w14:paraId="41AFCDF3"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Treatment Difficulty Index:</w:t>
      </w:r>
    </w:p>
    <w:p w14:paraId="107CBFE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treatment difficulty index will combine repeat-problem rate, warranty-claim rate, refund rate, complimentary-service rate, and extra-session rate. The initial weights will be reviewed with management because the score is intended as a planning indicator, not an absolute measurement.</w:t>
      </w:r>
    </w:p>
    <w:p w14:paraId="1CDA54C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Weather windows:</w:t>
      </w:r>
    </w:p>
    <w:p w14:paraId="7EF37D6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For each service record, the ETL process will calculate rain_same_day_mm, rain_</w:t>
      </w:r>
      <w:proofErr w:type="gramStart"/>
      <w:r w:rsidRPr="00335C63">
        <w:rPr>
          <w:rFonts w:ascii="Times New Roman" w:hAnsi="Times New Roman" w:cs="Times New Roman"/>
          <w:sz w:val="24"/>
          <w:szCs w:val="24"/>
        </w:rPr>
        <w:t>previous_1</w:t>
      </w:r>
      <w:proofErr w:type="gramEnd"/>
      <w:r w:rsidRPr="00335C63">
        <w:rPr>
          <w:rFonts w:ascii="Times New Roman" w:hAnsi="Times New Roman" w:cs="Times New Roman"/>
          <w:sz w:val="24"/>
          <w:szCs w:val="24"/>
        </w:rPr>
        <w:t>_day_mm, rain_last_3_days_mm, rain_last_7_days_mm, temperature_mean, humidity_mean, and heavy_rain_flag. Warranty and repeat-problem analysis will use service-date weather windows, while area risk dashboards may also show recent/current weather indicators.</w:t>
      </w:r>
    </w:p>
    <w:p w14:paraId="5E1DF4B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Warranty factor categories:</w:t>
      </w:r>
    </w:p>
    <w:p w14:paraId="3E40E6EB"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Warranty claims will be grouped into review categories: Weather-associated, Technician or </w:t>
      </w:r>
      <w:proofErr w:type="gramStart"/>
      <w:r w:rsidRPr="00335C63">
        <w:rPr>
          <w:rFonts w:ascii="Times New Roman" w:hAnsi="Times New Roman" w:cs="Times New Roman"/>
          <w:sz w:val="24"/>
          <w:szCs w:val="24"/>
        </w:rPr>
        <w:t>service</w:t>
      </w:r>
      <w:proofErr w:type="gramEnd"/>
      <w:r w:rsidRPr="00335C63">
        <w:rPr>
          <w:rFonts w:ascii="Times New Roman" w:hAnsi="Times New Roman" w:cs="Times New Roman"/>
          <w:sz w:val="24"/>
          <w:szCs w:val="24"/>
        </w:rPr>
        <w:t xml:space="preserve"> quality review, Area/premise condition, Customer expectation, and </w:t>
      </w:r>
      <w:proofErr w:type="gramStart"/>
      <w:r w:rsidRPr="00335C63">
        <w:rPr>
          <w:rFonts w:ascii="Times New Roman" w:hAnsi="Times New Roman" w:cs="Times New Roman"/>
          <w:sz w:val="24"/>
          <w:szCs w:val="24"/>
        </w:rPr>
        <w:t>Needs</w:t>
      </w:r>
      <w:proofErr w:type="gramEnd"/>
      <w:r w:rsidRPr="00335C63">
        <w:rPr>
          <w:rFonts w:ascii="Times New Roman" w:hAnsi="Times New Roman" w:cs="Times New Roman"/>
          <w:sz w:val="24"/>
          <w:szCs w:val="24"/>
        </w:rPr>
        <w:t xml:space="preserve"> manual review. The wording will remain careful and non-punitive.</w:t>
      </w:r>
    </w:p>
    <w:p w14:paraId="5AE79D3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Recurrence buckets:</w:t>
      </w:r>
    </w:p>
    <w:p w14:paraId="02860FC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Recurrence windows will be grouped into 0-7 days, 8-14 days, 15-30 days, 31-60 days, and 61+ days. These buckets help management plan follow-ups around observed recurrence patterns.</w:t>
      </w:r>
    </w:p>
    <w:p w14:paraId="6C18413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b/>
          <w:sz w:val="24"/>
          <w:szCs w:val="24"/>
        </w:rPr>
        <w:t>Scheduled refresh:</w:t>
      </w:r>
    </w:p>
    <w:p w14:paraId="798B122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674563D2"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b/>
          <w:sz w:val="24"/>
          <w:szCs w:val="24"/>
        </w:rPr>
        <w:t>Recommendation log:</w:t>
      </w:r>
    </w:p>
    <w:p w14:paraId="6C136BE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1F0CA7" w14:textId="77777777" w:rsidR="0084730D" w:rsidRPr="00335C63" w:rsidRDefault="00357319" w:rsidP="008D6A1A">
      <w:pPr>
        <w:pStyle w:val="Heading2"/>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3.8 Dashboard Design</w:t>
      </w:r>
    </w:p>
    <w:p w14:paraId="0235423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visualization layer will be implemented in Apache Superset to reduce custom frontend development and align the project with a data analytics capstone. Superset will connect to </w:t>
      </w:r>
      <w:r w:rsidRPr="00335C63">
        <w:rPr>
          <w:rFonts w:ascii="Times New Roman" w:hAnsi="Times New Roman" w:cs="Times New Roman"/>
          <w:sz w:val="24"/>
          <w:szCs w:val="24"/>
        </w:rPr>
        <w:lastRenderedPageBreak/>
        <w:t>BigQuery tables/views and provide dashboards with filters for date range, grain, area, pest type, package type, team, technician, customer segment, and session type.</w:t>
      </w:r>
    </w:p>
    <w:tbl>
      <w:tblPr>
        <w:tblStyle w:val="TableGrid"/>
        <w:tblW w:w="5000" w:type="pct"/>
        <w:jc w:val="center"/>
        <w:tblLook w:val="04A0" w:firstRow="1" w:lastRow="0" w:firstColumn="1" w:lastColumn="0" w:noHBand="0" w:noVBand="1"/>
      </w:tblPr>
      <w:tblGrid>
        <w:gridCol w:w="3329"/>
        <w:gridCol w:w="5687"/>
      </w:tblGrid>
      <w:tr w:rsidR="0084730D" w:rsidRPr="00335C63" w14:paraId="6A4AE08D" w14:textId="77777777" w:rsidTr="00997D20">
        <w:trPr>
          <w:cantSplit/>
          <w:tblHeader/>
          <w:jc w:val="center"/>
        </w:trPr>
        <w:tc>
          <w:tcPr>
            <w:tcW w:w="1846" w:type="pct"/>
            <w:shd w:val="clear" w:color="auto" w:fill="E8F1FA"/>
            <w:tcMar>
              <w:top w:w="90" w:type="dxa"/>
              <w:left w:w="90" w:type="dxa"/>
              <w:bottom w:w="90" w:type="dxa"/>
              <w:right w:w="90" w:type="dxa"/>
            </w:tcMar>
            <w:vAlign w:val="center"/>
          </w:tcPr>
          <w:p w14:paraId="50398F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Dashboard Area</w:t>
            </w:r>
          </w:p>
        </w:tc>
        <w:tc>
          <w:tcPr>
            <w:tcW w:w="3154" w:type="pct"/>
            <w:shd w:val="clear" w:color="auto" w:fill="E8F1FA"/>
            <w:tcMar>
              <w:top w:w="90" w:type="dxa"/>
              <w:left w:w="90" w:type="dxa"/>
              <w:bottom w:w="90" w:type="dxa"/>
              <w:right w:w="90" w:type="dxa"/>
            </w:tcMar>
            <w:vAlign w:val="center"/>
          </w:tcPr>
          <w:p w14:paraId="4B3278A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Visuals</w:t>
            </w:r>
          </w:p>
        </w:tc>
      </w:tr>
      <w:tr w:rsidR="0084730D" w:rsidRPr="00335C63" w14:paraId="2A66CAEE" w14:textId="77777777" w:rsidTr="00997D20">
        <w:trPr>
          <w:cantSplit/>
          <w:jc w:val="center"/>
        </w:trPr>
        <w:tc>
          <w:tcPr>
            <w:tcW w:w="1846" w:type="pct"/>
            <w:tcMar>
              <w:top w:w="90" w:type="dxa"/>
              <w:left w:w="90" w:type="dxa"/>
              <w:bottom w:w="90" w:type="dxa"/>
              <w:right w:w="90" w:type="dxa"/>
            </w:tcMar>
            <w:vAlign w:val="center"/>
          </w:tcPr>
          <w:p w14:paraId="55956B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Executive Summary</w:t>
            </w:r>
          </w:p>
        </w:tc>
        <w:tc>
          <w:tcPr>
            <w:tcW w:w="3154" w:type="pct"/>
            <w:tcMar>
              <w:top w:w="90" w:type="dxa"/>
              <w:left w:w="90" w:type="dxa"/>
              <w:bottom w:w="90" w:type="dxa"/>
              <w:right w:w="90" w:type="dxa"/>
            </w:tcMar>
            <w:vAlign w:val="center"/>
          </w:tcPr>
          <w:p w14:paraId="603D4A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KPI cards, service/revenue/warranty trends, top areas, active risk indicators</w:t>
            </w:r>
          </w:p>
        </w:tc>
      </w:tr>
      <w:tr w:rsidR="0084730D" w:rsidRPr="00335C63" w14:paraId="0A4333B5" w14:textId="77777777" w:rsidTr="00997D20">
        <w:trPr>
          <w:cantSplit/>
          <w:jc w:val="center"/>
        </w:trPr>
        <w:tc>
          <w:tcPr>
            <w:tcW w:w="1846" w:type="pct"/>
            <w:tcMar>
              <w:top w:w="90" w:type="dxa"/>
              <w:left w:w="90" w:type="dxa"/>
              <w:bottom w:w="90" w:type="dxa"/>
              <w:right w:w="90" w:type="dxa"/>
            </w:tcMar>
            <w:vAlign w:val="center"/>
          </w:tcPr>
          <w:p w14:paraId="4483DE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Marketing and Funnel</w:t>
            </w:r>
          </w:p>
        </w:tc>
        <w:tc>
          <w:tcPr>
            <w:tcW w:w="3154" w:type="pct"/>
            <w:tcMar>
              <w:top w:w="90" w:type="dxa"/>
              <w:left w:w="90" w:type="dxa"/>
              <w:bottom w:w="90" w:type="dxa"/>
              <w:right w:w="90" w:type="dxa"/>
            </w:tcMar>
            <w:vAlign w:val="center"/>
          </w:tcPr>
          <w:p w14:paraId="11FBF7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Lead source quality, conversion funnel, follow-up depth, PIC performance</w:t>
            </w:r>
          </w:p>
        </w:tc>
      </w:tr>
      <w:tr w:rsidR="0084730D" w:rsidRPr="00335C63" w14:paraId="54638805" w14:textId="77777777" w:rsidTr="00997D20">
        <w:trPr>
          <w:cantSplit/>
          <w:jc w:val="center"/>
        </w:trPr>
        <w:tc>
          <w:tcPr>
            <w:tcW w:w="1846" w:type="pct"/>
            <w:tcMar>
              <w:top w:w="90" w:type="dxa"/>
              <w:left w:w="90" w:type="dxa"/>
              <w:bottom w:w="90" w:type="dxa"/>
              <w:right w:w="90" w:type="dxa"/>
            </w:tcMar>
            <w:vAlign w:val="center"/>
          </w:tcPr>
          <w:p w14:paraId="4F234E0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 and Weather Risk</w:t>
            </w:r>
          </w:p>
        </w:tc>
        <w:tc>
          <w:tcPr>
            <w:tcW w:w="3154" w:type="pct"/>
            <w:tcMar>
              <w:top w:w="90" w:type="dxa"/>
              <w:left w:w="90" w:type="dxa"/>
              <w:bottom w:w="90" w:type="dxa"/>
              <w:right w:w="90" w:type="dxa"/>
            </w:tcMar>
            <w:vAlign w:val="center"/>
          </w:tcPr>
          <w:p w14:paraId="1874D0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Map, rainfall indicators, area risk ranking, weather-associated labels</w:t>
            </w:r>
          </w:p>
        </w:tc>
      </w:tr>
      <w:tr w:rsidR="0084730D" w:rsidRPr="00335C63" w14:paraId="4D5737E0" w14:textId="77777777" w:rsidTr="00997D20">
        <w:trPr>
          <w:cantSplit/>
          <w:jc w:val="center"/>
        </w:trPr>
        <w:tc>
          <w:tcPr>
            <w:tcW w:w="1846" w:type="pct"/>
            <w:tcMar>
              <w:top w:w="90" w:type="dxa"/>
              <w:left w:w="90" w:type="dxa"/>
              <w:bottom w:w="90" w:type="dxa"/>
              <w:right w:w="90" w:type="dxa"/>
            </w:tcMar>
            <w:vAlign w:val="center"/>
          </w:tcPr>
          <w:p w14:paraId="096605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Treatment Difficulty</w:t>
            </w:r>
          </w:p>
        </w:tc>
        <w:tc>
          <w:tcPr>
            <w:tcW w:w="3154" w:type="pct"/>
            <w:tcMar>
              <w:top w:w="90" w:type="dxa"/>
              <w:left w:w="90" w:type="dxa"/>
              <w:bottom w:w="90" w:type="dxa"/>
              <w:right w:w="90" w:type="dxa"/>
            </w:tcMar>
            <w:vAlign w:val="center"/>
          </w:tcPr>
          <w:p w14:paraId="29F594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Difficulty ranking, area/pest/team score table, recommended planning actions</w:t>
            </w:r>
          </w:p>
        </w:tc>
      </w:tr>
      <w:tr w:rsidR="0084730D" w:rsidRPr="00335C63" w14:paraId="07C4FA7D" w14:textId="77777777" w:rsidTr="00997D20">
        <w:trPr>
          <w:cantSplit/>
          <w:jc w:val="center"/>
        </w:trPr>
        <w:tc>
          <w:tcPr>
            <w:tcW w:w="1846" w:type="pct"/>
            <w:tcMar>
              <w:top w:w="90" w:type="dxa"/>
              <w:left w:w="90" w:type="dxa"/>
              <w:bottom w:w="90" w:type="dxa"/>
              <w:right w:w="90" w:type="dxa"/>
            </w:tcMar>
            <w:vAlign w:val="center"/>
          </w:tcPr>
          <w:p w14:paraId="26076ED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and Repeat Analysis</w:t>
            </w:r>
          </w:p>
        </w:tc>
        <w:tc>
          <w:tcPr>
            <w:tcW w:w="3154" w:type="pct"/>
            <w:tcMar>
              <w:top w:w="90" w:type="dxa"/>
              <w:left w:w="90" w:type="dxa"/>
              <w:bottom w:w="90" w:type="dxa"/>
              <w:right w:w="90" w:type="dxa"/>
            </w:tcMar>
            <w:vAlign w:val="center"/>
          </w:tcPr>
          <w:p w14:paraId="0633AE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factors by area/pest/technician, review queue, repeat rate trends</w:t>
            </w:r>
          </w:p>
        </w:tc>
      </w:tr>
      <w:tr w:rsidR="0084730D" w:rsidRPr="00335C63" w14:paraId="77980829" w14:textId="77777777" w:rsidTr="00997D20">
        <w:trPr>
          <w:cantSplit/>
          <w:jc w:val="center"/>
        </w:trPr>
        <w:tc>
          <w:tcPr>
            <w:tcW w:w="1846" w:type="pct"/>
            <w:tcMar>
              <w:top w:w="90" w:type="dxa"/>
              <w:left w:w="90" w:type="dxa"/>
              <w:bottom w:w="90" w:type="dxa"/>
              <w:right w:w="90" w:type="dxa"/>
            </w:tcMar>
            <w:vAlign w:val="center"/>
          </w:tcPr>
          <w:p w14:paraId="2ACA3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Recurrence and Hotspots</w:t>
            </w:r>
          </w:p>
        </w:tc>
        <w:tc>
          <w:tcPr>
            <w:tcW w:w="3154" w:type="pct"/>
            <w:tcMar>
              <w:top w:w="90" w:type="dxa"/>
              <w:left w:w="90" w:type="dxa"/>
              <w:bottom w:w="90" w:type="dxa"/>
              <w:right w:w="90" w:type="dxa"/>
            </w:tcMar>
            <w:vAlign w:val="center"/>
          </w:tcPr>
          <w:p w14:paraId="2B1FA20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Recurrence buckets, DBSCAN clusters, KDE map layer, cluster movement by period</w:t>
            </w:r>
          </w:p>
        </w:tc>
      </w:tr>
      <w:tr w:rsidR="0084730D" w:rsidRPr="00335C63" w14:paraId="3ACAAFC4" w14:textId="77777777" w:rsidTr="00997D20">
        <w:trPr>
          <w:cantSplit/>
          <w:jc w:val="center"/>
        </w:trPr>
        <w:tc>
          <w:tcPr>
            <w:tcW w:w="1846" w:type="pct"/>
            <w:tcMar>
              <w:top w:w="90" w:type="dxa"/>
              <w:left w:w="90" w:type="dxa"/>
              <w:bottom w:w="90" w:type="dxa"/>
              <w:right w:w="90" w:type="dxa"/>
            </w:tcMar>
            <w:vAlign w:val="center"/>
          </w:tcPr>
          <w:p w14:paraId="1E7E05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Intelligence</w:t>
            </w:r>
          </w:p>
        </w:tc>
        <w:tc>
          <w:tcPr>
            <w:tcW w:w="3154" w:type="pct"/>
            <w:tcMar>
              <w:top w:w="90" w:type="dxa"/>
              <w:left w:w="90" w:type="dxa"/>
              <w:bottom w:w="90" w:type="dxa"/>
              <w:right w:w="90" w:type="dxa"/>
            </w:tcMar>
            <w:vAlign w:val="center"/>
          </w:tcPr>
          <w:p w14:paraId="63A1371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package-fit matrix, window performance</w:t>
            </w:r>
          </w:p>
        </w:tc>
      </w:tr>
      <w:tr w:rsidR="0084730D" w:rsidRPr="00335C63" w14:paraId="488585C9" w14:textId="77777777" w:rsidTr="00997D20">
        <w:trPr>
          <w:cantSplit/>
          <w:jc w:val="center"/>
        </w:trPr>
        <w:tc>
          <w:tcPr>
            <w:tcW w:w="1846" w:type="pct"/>
            <w:tcMar>
              <w:top w:w="90" w:type="dxa"/>
              <w:left w:w="90" w:type="dxa"/>
              <w:bottom w:w="90" w:type="dxa"/>
              <w:right w:w="90" w:type="dxa"/>
            </w:tcMar>
            <w:vAlign w:val="center"/>
          </w:tcPr>
          <w:p w14:paraId="0CC5C0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Scheduling Capacity</w:t>
            </w:r>
          </w:p>
        </w:tc>
        <w:tc>
          <w:tcPr>
            <w:tcW w:w="3154" w:type="pct"/>
            <w:tcMar>
              <w:top w:w="90" w:type="dxa"/>
              <w:left w:w="90" w:type="dxa"/>
              <w:bottom w:w="90" w:type="dxa"/>
              <w:right w:w="90" w:type="dxa"/>
            </w:tcMar>
            <w:vAlign w:val="center"/>
          </w:tcPr>
          <w:p w14:paraId="196B68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Slots used, new/warranty/extra split, peak days/times, area density</w:t>
            </w:r>
          </w:p>
        </w:tc>
      </w:tr>
      <w:tr w:rsidR="0084730D" w:rsidRPr="00335C63" w14:paraId="3DAEA3F9" w14:textId="77777777" w:rsidTr="00997D20">
        <w:trPr>
          <w:cantSplit/>
          <w:jc w:val="center"/>
        </w:trPr>
        <w:tc>
          <w:tcPr>
            <w:tcW w:w="1846" w:type="pct"/>
            <w:tcMar>
              <w:top w:w="90" w:type="dxa"/>
              <w:left w:w="90" w:type="dxa"/>
              <w:bottom w:w="90" w:type="dxa"/>
              <w:right w:w="90" w:type="dxa"/>
            </w:tcMar>
            <w:vAlign w:val="center"/>
          </w:tcPr>
          <w:p w14:paraId="456A4F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Root Cause</w:t>
            </w:r>
          </w:p>
        </w:tc>
        <w:tc>
          <w:tcPr>
            <w:tcW w:w="3154" w:type="pct"/>
            <w:tcMar>
              <w:top w:w="90" w:type="dxa"/>
              <w:left w:w="90" w:type="dxa"/>
              <w:bottom w:w="90" w:type="dxa"/>
              <w:right w:w="90" w:type="dxa"/>
            </w:tcMar>
            <w:vAlign w:val="center"/>
          </w:tcPr>
          <w:p w14:paraId="1A8364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categories, amount/rate by area, pest, technician, and source</w:t>
            </w:r>
          </w:p>
        </w:tc>
      </w:tr>
      <w:tr w:rsidR="0084730D" w:rsidRPr="00335C63" w14:paraId="16168B70" w14:textId="77777777" w:rsidTr="00997D20">
        <w:trPr>
          <w:cantSplit/>
          <w:jc w:val="center"/>
        </w:trPr>
        <w:tc>
          <w:tcPr>
            <w:tcW w:w="1846" w:type="pct"/>
            <w:tcMar>
              <w:top w:w="90" w:type="dxa"/>
              <w:left w:w="90" w:type="dxa"/>
              <w:bottom w:w="90" w:type="dxa"/>
              <w:right w:w="90" w:type="dxa"/>
            </w:tcMar>
            <w:vAlign w:val="center"/>
          </w:tcPr>
          <w:p w14:paraId="6FD54C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and Refresh</w:t>
            </w:r>
          </w:p>
        </w:tc>
        <w:tc>
          <w:tcPr>
            <w:tcW w:w="3154" w:type="pct"/>
            <w:tcMar>
              <w:top w:w="90" w:type="dxa"/>
              <w:left w:w="90" w:type="dxa"/>
              <w:bottom w:w="90" w:type="dxa"/>
              <w:right w:w="90" w:type="dxa"/>
            </w:tcMar>
            <w:vAlign w:val="center"/>
          </w:tcPr>
          <w:p w14:paraId="64F495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values, duplicates, invalid dates, match confidence, weather coverage, refresh status</w:t>
            </w:r>
          </w:p>
        </w:tc>
      </w:tr>
      <w:tr w:rsidR="0084730D" w:rsidRPr="00335C63" w14:paraId="20F4624B" w14:textId="77777777" w:rsidTr="00997D20">
        <w:trPr>
          <w:cantSplit/>
          <w:jc w:val="center"/>
        </w:trPr>
        <w:tc>
          <w:tcPr>
            <w:tcW w:w="1846" w:type="pct"/>
            <w:tcMar>
              <w:top w:w="90" w:type="dxa"/>
              <w:left w:w="90" w:type="dxa"/>
              <w:bottom w:w="90" w:type="dxa"/>
              <w:right w:w="90" w:type="dxa"/>
            </w:tcMar>
            <w:vAlign w:val="center"/>
          </w:tcPr>
          <w:p w14:paraId="79F00A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Log</w:t>
            </w:r>
          </w:p>
        </w:tc>
        <w:tc>
          <w:tcPr>
            <w:tcW w:w="3154" w:type="pct"/>
            <w:tcMar>
              <w:top w:w="90" w:type="dxa"/>
              <w:left w:w="90" w:type="dxa"/>
              <w:bottom w:w="90" w:type="dxa"/>
              <w:right w:w="90" w:type="dxa"/>
            </w:tcMar>
            <w:vAlign w:val="center"/>
          </w:tcPr>
          <w:p w14:paraId="08D6512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Suggested action, reason, review label, management response, and outcome tracking</w:t>
            </w:r>
          </w:p>
        </w:tc>
      </w:tr>
    </w:tbl>
    <w:p w14:paraId="5A6BAD43" w14:textId="77777777" w:rsidR="0084730D" w:rsidRPr="00335C63" w:rsidRDefault="0084730D" w:rsidP="000F4170">
      <w:pPr>
        <w:spacing w:line="360" w:lineRule="auto"/>
        <w:rPr>
          <w:rFonts w:ascii="Times New Roman" w:hAnsi="Times New Roman" w:cs="Times New Roman"/>
          <w:sz w:val="24"/>
          <w:szCs w:val="24"/>
        </w:rPr>
      </w:pPr>
    </w:p>
    <w:p w14:paraId="6FE2D14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3.9 Data Governance and Privacy</w:t>
      </w:r>
    </w:p>
    <w:p w14:paraId="6B82BCB9"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1FFFF74C" w14:textId="77777777" w:rsidR="008D6A1A" w:rsidRPr="00335C63" w:rsidRDefault="008D6A1A" w:rsidP="008D6A1A">
      <w:pPr>
        <w:spacing w:line="360" w:lineRule="auto"/>
        <w:jc w:val="both"/>
        <w:rPr>
          <w:rFonts w:ascii="Times New Roman" w:hAnsi="Times New Roman" w:cs="Times New Roman"/>
          <w:sz w:val="24"/>
          <w:szCs w:val="24"/>
        </w:rPr>
      </w:pPr>
    </w:p>
    <w:p w14:paraId="118EE6D7"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BigQuery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23A93A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3.10 AI Recommendation Extension</w:t>
      </w:r>
    </w:p>
    <w:p w14:paraId="0C3F6DCD"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6CB5F7D0" w14:textId="77777777" w:rsidR="008D6A1A" w:rsidRPr="00335C63" w:rsidRDefault="008D6A1A" w:rsidP="008D6A1A">
      <w:pPr>
        <w:spacing w:line="360" w:lineRule="auto"/>
        <w:jc w:val="both"/>
        <w:rPr>
          <w:rFonts w:ascii="Times New Roman" w:hAnsi="Times New Roman" w:cs="Times New Roman"/>
          <w:sz w:val="24"/>
          <w:szCs w:val="24"/>
        </w:rPr>
      </w:pPr>
    </w:p>
    <w:p w14:paraId="7863F5C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DA0A13"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3.11 Computing Factors and Constraints</w:t>
      </w:r>
    </w:p>
    <w:tbl>
      <w:tblPr>
        <w:tblStyle w:val="TableGrid"/>
        <w:tblW w:w="5000" w:type="pct"/>
        <w:jc w:val="center"/>
        <w:tblLook w:val="04A0" w:firstRow="1" w:lastRow="0" w:firstColumn="1" w:lastColumn="0" w:noHBand="0" w:noVBand="1"/>
      </w:tblPr>
      <w:tblGrid>
        <w:gridCol w:w="2396"/>
        <w:gridCol w:w="2916"/>
        <w:gridCol w:w="3704"/>
      </w:tblGrid>
      <w:tr w:rsidR="0084730D" w:rsidRPr="00335C63" w14:paraId="351032DF" w14:textId="77777777" w:rsidTr="00997D20">
        <w:trPr>
          <w:cantSplit/>
          <w:tblHeader/>
          <w:jc w:val="center"/>
        </w:trPr>
        <w:tc>
          <w:tcPr>
            <w:tcW w:w="1329" w:type="pct"/>
            <w:shd w:val="clear" w:color="auto" w:fill="E8F1FA"/>
            <w:tcMar>
              <w:top w:w="90" w:type="dxa"/>
              <w:left w:w="90" w:type="dxa"/>
              <w:bottom w:w="90" w:type="dxa"/>
              <w:right w:w="90" w:type="dxa"/>
            </w:tcMar>
            <w:vAlign w:val="center"/>
          </w:tcPr>
          <w:p w14:paraId="20C148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Factor</w:t>
            </w:r>
          </w:p>
        </w:tc>
        <w:tc>
          <w:tcPr>
            <w:tcW w:w="1617" w:type="pct"/>
            <w:shd w:val="clear" w:color="auto" w:fill="E8F1FA"/>
            <w:tcMar>
              <w:top w:w="90" w:type="dxa"/>
              <w:left w:w="90" w:type="dxa"/>
              <w:bottom w:w="90" w:type="dxa"/>
              <w:right w:w="90" w:type="dxa"/>
            </w:tcMar>
            <w:vAlign w:val="center"/>
          </w:tcPr>
          <w:p w14:paraId="3210E36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Consideration</w:t>
            </w:r>
          </w:p>
        </w:tc>
        <w:tc>
          <w:tcPr>
            <w:tcW w:w="2054" w:type="pct"/>
            <w:shd w:val="clear" w:color="auto" w:fill="E8F1FA"/>
            <w:tcMar>
              <w:top w:w="90" w:type="dxa"/>
              <w:left w:w="90" w:type="dxa"/>
              <w:bottom w:w="90" w:type="dxa"/>
              <w:right w:w="90" w:type="dxa"/>
            </w:tcMar>
            <w:vAlign w:val="center"/>
          </w:tcPr>
          <w:p w14:paraId="4CF02D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Proposed Handling</w:t>
            </w:r>
          </w:p>
        </w:tc>
      </w:tr>
      <w:tr w:rsidR="0084730D" w:rsidRPr="00335C63" w14:paraId="1626AF4C" w14:textId="77777777" w:rsidTr="00997D20">
        <w:trPr>
          <w:cantSplit/>
          <w:jc w:val="center"/>
        </w:trPr>
        <w:tc>
          <w:tcPr>
            <w:tcW w:w="1329" w:type="pct"/>
            <w:tcMar>
              <w:top w:w="90" w:type="dxa"/>
              <w:left w:w="90" w:type="dxa"/>
              <w:bottom w:w="90" w:type="dxa"/>
              <w:right w:w="90" w:type="dxa"/>
            </w:tcMar>
            <w:vAlign w:val="center"/>
          </w:tcPr>
          <w:p w14:paraId="497C54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Performance</w:t>
            </w:r>
          </w:p>
        </w:tc>
        <w:tc>
          <w:tcPr>
            <w:tcW w:w="1617" w:type="pct"/>
            <w:tcMar>
              <w:top w:w="90" w:type="dxa"/>
              <w:left w:w="90" w:type="dxa"/>
              <w:bottom w:w="90" w:type="dxa"/>
              <w:right w:w="90" w:type="dxa"/>
            </w:tcMar>
            <w:vAlign w:val="center"/>
          </w:tcPr>
          <w:p w14:paraId="41CD1F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queries should remain responsive</w:t>
            </w:r>
          </w:p>
        </w:tc>
        <w:tc>
          <w:tcPr>
            <w:tcW w:w="2054" w:type="pct"/>
            <w:tcMar>
              <w:top w:w="90" w:type="dxa"/>
              <w:left w:w="90" w:type="dxa"/>
              <w:bottom w:w="90" w:type="dxa"/>
              <w:right w:w="90" w:type="dxa"/>
            </w:tcMar>
            <w:vAlign w:val="center"/>
          </w:tcPr>
          <w:p w14:paraId="754C96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BigQuery marts and scheduled transformations rather than recalculating every chart live</w:t>
            </w:r>
          </w:p>
        </w:tc>
      </w:tr>
      <w:tr w:rsidR="0084730D" w:rsidRPr="00335C63" w14:paraId="150B7A0D" w14:textId="77777777" w:rsidTr="00997D20">
        <w:trPr>
          <w:cantSplit/>
          <w:jc w:val="center"/>
        </w:trPr>
        <w:tc>
          <w:tcPr>
            <w:tcW w:w="1329" w:type="pct"/>
            <w:tcMar>
              <w:top w:w="90" w:type="dxa"/>
              <w:left w:w="90" w:type="dxa"/>
              <w:bottom w:w="90" w:type="dxa"/>
              <w:right w:w="90" w:type="dxa"/>
            </w:tcMar>
            <w:vAlign w:val="center"/>
          </w:tcPr>
          <w:p w14:paraId="651FC0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Security and privacy</w:t>
            </w:r>
          </w:p>
        </w:tc>
        <w:tc>
          <w:tcPr>
            <w:tcW w:w="1617" w:type="pct"/>
            <w:tcMar>
              <w:top w:w="90" w:type="dxa"/>
              <w:left w:w="90" w:type="dxa"/>
              <w:bottom w:w="90" w:type="dxa"/>
              <w:right w:w="90" w:type="dxa"/>
            </w:tcMar>
            <w:vAlign w:val="center"/>
          </w:tcPr>
          <w:p w14:paraId="0E1FB96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names, phone numbers, and locations are sensitive</w:t>
            </w:r>
          </w:p>
        </w:tc>
        <w:tc>
          <w:tcPr>
            <w:tcW w:w="2054" w:type="pct"/>
            <w:tcMar>
              <w:top w:w="90" w:type="dxa"/>
              <w:left w:w="90" w:type="dxa"/>
              <w:bottom w:w="90" w:type="dxa"/>
              <w:right w:w="90" w:type="dxa"/>
            </w:tcMar>
            <w:vAlign w:val="center"/>
          </w:tcPr>
          <w:p w14:paraId="7217C5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access control, anonymised reports, customer IDs, and area/postcode-level coordinates</w:t>
            </w:r>
          </w:p>
        </w:tc>
      </w:tr>
      <w:tr w:rsidR="0084730D" w:rsidRPr="00335C63" w14:paraId="462B9C31" w14:textId="77777777" w:rsidTr="00997D20">
        <w:trPr>
          <w:cantSplit/>
          <w:jc w:val="center"/>
        </w:trPr>
        <w:tc>
          <w:tcPr>
            <w:tcW w:w="1329" w:type="pct"/>
            <w:tcMar>
              <w:top w:w="90" w:type="dxa"/>
              <w:left w:w="90" w:type="dxa"/>
              <w:bottom w:w="90" w:type="dxa"/>
              <w:right w:w="90" w:type="dxa"/>
            </w:tcMar>
            <w:vAlign w:val="center"/>
          </w:tcPr>
          <w:p w14:paraId="745609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Ethics</w:t>
            </w:r>
          </w:p>
        </w:tc>
        <w:tc>
          <w:tcPr>
            <w:tcW w:w="1617" w:type="pct"/>
            <w:tcMar>
              <w:top w:w="90" w:type="dxa"/>
              <w:left w:w="90" w:type="dxa"/>
              <w:bottom w:w="90" w:type="dxa"/>
              <w:right w:w="90" w:type="dxa"/>
            </w:tcMar>
            <w:vAlign w:val="center"/>
          </w:tcPr>
          <w:p w14:paraId="23C5EFA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Technician and weather analysis can be misread as blame or causation</w:t>
            </w:r>
          </w:p>
        </w:tc>
        <w:tc>
          <w:tcPr>
            <w:tcW w:w="2054" w:type="pct"/>
            <w:tcMar>
              <w:top w:w="90" w:type="dxa"/>
              <w:left w:w="90" w:type="dxa"/>
              <w:bottom w:w="90" w:type="dxa"/>
              <w:right w:w="90" w:type="dxa"/>
            </w:tcMar>
            <w:vAlign w:val="center"/>
          </w:tcPr>
          <w:p w14:paraId="7B88B2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wording such as review indicator, associated factor, and requires manual review</w:t>
            </w:r>
          </w:p>
        </w:tc>
      </w:tr>
      <w:tr w:rsidR="0084730D" w:rsidRPr="00335C63" w14:paraId="7AEDD6A8" w14:textId="77777777" w:rsidTr="00997D20">
        <w:trPr>
          <w:cantSplit/>
          <w:jc w:val="center"/>
        </w:trPr>
        <w:tc>
          <w:tcPr>
            <w:tcW w:w="1329" w:type="pct"/>
            <w:tcMar>
              <w:top w:w="90" w:type="dxa"/>
              <w:left w:w="90" w:type="dxa"/>
              <w:bottom w:w="90" w:type="dxa"/>
              <w:right w:w="90" w:type="dxa"/>
            </w:tcMar>
            <w:vAlign w:val="center"/>
          </w:tcPr>
          <w:p w14:paraId="1213D4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Usability</w:t>
            </w:r>
          </w:p>
        </w:tc>
        <w:tc>
          <w:tcPr>
            <w:tcW w:w="1617" w:type="pct"/>
            <w:tcMar>
              <w:top w:w="90" w:type="dxa"/>
              <w:left w:w="90" w:type="dxa"/>
              <w:bottom w:w="90" w:type="dxa"/>
              <w:right w:w="90" w:type="dxa"/>
            </w:tcMar>
            <w:vAlign w:val="center"/>
          </w:tcPr>
          <w:p w14:paraId="1DC63E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Management needs quick insights, not technical complexity</w:t>
            </w:r>
          </w:p>
        </w:tc>
        <w:tc>
          <w:tcPr>
            <w:tcW w:w="2054" w:type="pct"/>
            <w:tcMar>
              <w:top w:w="90" w:type="dxa"/>
              <w:left w:w="90" w:type="dxa"/>
              <w:bottom w:w="90" w:type="dxa"/>
              <w:right w:w="90" w:type="dxa"/>
            </w:tcMar>
            <w:vAlign w:val="center"/>
          </w:tcPr>
          <w:p w14:paraId="59505C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KPI cards, maps, filters, ranking tables, and short recommendations</w:t>
            </w:r>
          </w:p>
        </w:tc>
      </w:tr>
      <w:tr w:rsidR="0084730D" w:rsidRPr="00335C63" w14:paraId="1FA59F49" w14:textId="77777777" w:rsidTr="00997D20">
        <w:trPr>
          <w:cantSplit/>
          <w:jc w:val="center"/>
        </w:trPr>
        <w:tc>
          <w:tcPr>
            <w:tcW w:w="1329" w:type="pct"/>
            <w:tcMar>
              <w:top w:w="90" w:type="dxa"/>
              <w:left w:w="90" w:type="dxa"/>
              <w:bottom w:w="90" w:type="dxa"/>
              <w:right w:w="90" w:type="dxa"/>
            </w:tcMar>
            <w:vAlign w:val="center"/>
          </w:tcPr>
          <w:p w14:paraId="1150EBD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w:t>
            </w:r>
          </w:p>
        </w:tc>
        <w:tc>
          <w:tcPr>
            <w:tcW w:w="1617" w:type="pct"/>
            <w:tcMar>
              <w:top w:w="90" w:type="dxa"/>
              <w:left w:w="90" w:type="dxa"/>
              <w:bottom w:w="90" w:type="dxa"/>
              <w:right w:w="90" w:type="dxa"/>
            </w:tcMar>
            <w:vAlign w:val="center"/>
          </w:tcPr>
          <w:p w14:paraId="68742D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Sheets may contain duplicates, missing fields, inconsistent labels</w:t>
            </w:r>
          </w:p>
        </w:tc>
        <w:tc>
          <w:tcPr>
            <w:tcW w:w="2054" w:type="pct"/>
            <w:tcMar>
              <w:top w:w="90" w:type="dxa"/>
              <w:left w:w="90" w:type="dxa"/>
              <w:bottom w:w="90" w:type="dxa"/>
              <w:right w:w="90" w:type="dxa"/>
            </w:tcMar>
            <w:vAlign w:val="center"/>
          </w:tcPr>
          <w:p w14:paraId="4C02B9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Create cleaning rules, validation reports, unmatched-record logs, and data quality dashboard</w:t>
            </w:r>
          </w:p>
        </w:tc>
      </w:tr>
      <w:tr w:rsidR="0084730D" w:rsidRPr="00335C63" w14:paraId="4BBD24DE" w14:textId="77777777" w:rsidTr="00997D20">
        <w:trPr>
          <w:cantSplit/>
          <w:jc w:val="center"/>
        </w:trPr>
        <w:tc>
          <w:tcPr>
            <w:tcW w:w="1329" w:type="pct"/>
            <w:tcMar>
              <w:top w:w="90" w:type="dxa"/>
              <w:left w:w="90" w:type="dxa"/>
              <w:bottom w:w="90" w:type="dxa"/>
              <w:right w:w="90" w:type="dxa"/>
            </w:tcMar>
            <w:vAlign w:val="center"/>
          </w:tcPr>
          <w:p w14:paraId="2FDC89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Refresh reliability</w:t>
            </w:r>
          </w:p>
        </w:tc>
        <w:tc>
          <w:tcPr>
            <w:tcW w:w="1617" w:type="pct"/>
            <w:tcMar>
              <w:top w:w="90" w:type="dxa"/>
              <w:left w:w="90" w:type="dxa"/>
              <w:bottom w:w="90" w:type="dxa"/>
              <w:right w:w="90" w:type="dxa"/>
            </w:tcMar>
            <w:vAlign w:val="center"/>
          </w:tcPr>
          <w:p w14:paraId="3AA0BA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data changes over time</w:t>
            </w:r>
          </w:p>
        </w:tc>
        <w:tc>
          <w:tcPr>
            <w:tcW w:w="2054" w:type="pct"/>
            <w:tcMar>
              <w:top w:w="90" w:type="dxa"/>
              <w:left w:w="90" w:type="dxa"/>
              <w:bottom w:w="90" w:type="dxa"/>
              <w:right w:w="90" w:type="dxa"/>
            </w:tcMar>
            <w:vAlign w:val="center"/>
          </w:tcPr>
          <w:p w14:paraId="4313053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scheduled ETL/queries and show last refresh time and failed refresh status</w:t>
            </w:r>
          </w:p>
        </w:tc>
      </w:tr>
      <w:tr w:rsidR="0084730D" w:rsidRPr="00335C63" w14:paraId="78C66A90" w14:textId="77777777" w:rsidTr="00997D20">
        <w:trPr>
          <w:cantSplit/>
          <w:jc w:val="center"/>
        </w:trPr>
        <w:tc>
          <w:tcPr>
            <w:tcW w:w="1329" w:type="pct"/>
            <w:tcMar>
              <w:top w:w="90" w:type="dxa"/>
              <w:left w:w="90" w:type="dxa"/>
              <w:bottom w:w="90" w:type="dxa"/>
              <w:right w:w="90" w:type="dxa"/>
            </w:tcMar>
            <w:vAlign w:val="center"/>
          </w:tcPr>
          <w:p w14:paraId="323C30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Cost</w:t>
            </w:r>
          </w:p>
        </w:tc>
        <w:tc>
          <w:tcPr>
            <w:tcW w:w="1617" w:type="pct"/>
            <w:tcMar>
              <w:top w:w="90" w:type="dxa"/>
              <w:left w:w="90" w:type="dxa"/>
              <w:bottom w:w="90" w:type="dxa"/>
              <w:right w:w="90" w:type="dxa"/>
            </w:tcMar>
            <w:vAlign w:val="center"/>
          </w:tcPr>
          <w:p w14:paraId="4A1C1A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prefers low-cost tools</w:t>
            </w:r>
          </w:p>
        </w:tc>
        <w:tc>
          <w:tcPr>
            <w:tcW w:w="2054" w:type="pct"/>
            <w:tcMar>
              <w:top w:w="90" w:type="dxa"/>
              <w:left w:w="90" w:type="dxa"/>
              <w:bottom w:w="90" w:type="dxa"/>
              <w:right w:w="90" w:type="dxa"/>
            </w:tcMar>
            <w:vAlign w:val="center"/>
          </w:tcPr>
          <w:p w14:paraId="33344E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BigQuery within free/low usage limits, Superset open source, Open-Meteo, and local Ollama later</w:t>
            </w:r>
          </w:p>
        </w:tc>
      </w:tr>
      <w:tr w:rsidR="0084730D" w:rsidRPr="00335C63" w14:paraId="655087AE" w14:textId="77777777" w:rsidTr="00997D20">
        <w:trPr>
          <w:cantSplit/>
          <w:jc w:val="center"/>
        </w:trPr>
        <w:tc>
          <w:tcPr>
            <w:tcW w:w="1329" w:type="pct"/>
            <w:tcMar>
              <w:top w:w="90" w:type="dxa"/>
              <w:left w:w="90" w:type="dxa"/>
              <w:bottom w:w="90" w:type="dxa"/>
              <w:right w:w="90" w:type="dxa"/>
            </w:tcMar>
            <w:vAlign w:val="center"/>
          </w:tcPr>
          <w:p w14:paraId="6EF31A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Model reliability</w:t>
            </w:r>
          </w:p>
        </w:tc>
        <w:tc>
          <w:tcPr>
            <w:tcW w:w="1617" w:type="pct"/>
            <w:tcMar>
              <w:top w:w="90" w:type="dxa"/>
              <w:left w:w="90" w:type="dxa"/>
              <w:bottom w:w="90" w:type="dxa"/>
              <w:right w:w="90" w:type="dxa"/>
            </w:tcMar>
            <w:vAlign w:val="center"/>
          </w:tcPr>
          <w:p w14:paraId="7F5770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dataset is limited</w:t>
            </w:r>
          </w:p>
        </w:tc>
        <w:tc>
          <w:tcPr>
            <w:tcW w:w="2054" w:type="pct"/>
            <w:tcMar>
              <w:top w:w="90" w:type="dxa"/>
              <w:left w:w="90" w:type="dxa"/>
              <w:bottom w:w="90" w:type="dxa"/>
              <w:right w:w="90" w:type="dxa"/>
            </w:tcMar>
            <w:vAlign w:val="center"/>
          </w:tcPr>
          <w:p w14:paraId="587A42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Prefer explainable scoring and simple statistical methods before complex ML</w:t>
            </w:r>
          </w:p>
        </w:tc>
      </w:tr>
    </w:tbl>
    <w:p w14:paraId="5D720A42" w14:textId="77777777" w:rsidR="0084730D" w:rsidRPr="00335C63" w:rsidRDefault="0084730D" w:rsidP="000F4170">
      <w:pPr>
        <w:spacing w:line="360" w:lineRule="auto"/>
        <w:rPr>
          <w:rFonts w:ascii="Times New Roman" w:hAnsi="Times New Roman" w:cs="Times New Roman"/>
          <w:sz w:val="24"/>
          <w:szCs w:val="24"/>
        </w:rPr>
      </w:pPr>
    </w:p>
    <w:p w14:paraId="7B005CF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3.12 Evaluation Plan</w:t>
      </w:r>
    </w:p>
    <w:p w14:paraId="57FB6B83"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Functional testing: verify data upload/sync, cleaning outputs, BigQuery table creation, and dashboard refresh.</w:t>
      </w:r>
    </w:p>
    <w:p w14:paraId="63585D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Data quality testing: verify missing-value summaries, duplicate counts, invalid-date flags, unmatched-customer logs, coordinate match confidence, weather coverage, and calendar matching confidence.</w:t>
      </w:r>
    </w:p>
    <w:p w14:paraId="4FF97AFA"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Refresh testing: confirm scheduled ETL or BigQuery scheduled queries update marts and show last refresh status.</w:t>
      </w:r>
    </w:p>
    <w:p w14:paraId="30EFA74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Analytics validation: compare selected dashboard metrics against manual spreadsheet calculations.</w:t>
      </w:r>
    </w:p>
    <w:p w14:paraId="74F2370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Usability testing: ask management or operations users to complete business questions using the dashboard.</w:t>
      </w:r>
    </w:p>
    <w:p w14:paraId="0B36ADCA"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Privacy testing: confirm anonymised views remove customer names, phone numbers, and full address fields from academic/reporting outputs.</w:t>
      </w:r>
    </w:p>
    <w:p w14:paraId="4BB5DD8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Recommendation testing: verify recommendation log fields are generated and that management response/outcome can be tracked.</w:t>
      </w:r>
    </w:p>
    <w:p w14:paraId="1B01226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Insight usefulness: collect feedback on whether area risk, recurrence, treatment difficulty, and upsell outputs are actionable.</w:t>
      </w:r>
    </w:p>
    <w:p w14:paraId="1592458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Method review: confirm that weather and technician analysis is framed as association/review indicator, not direct blame or causation.</w:t>
      </w:r>
    </w:p>
    <w:p w14:paraId="27831488"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4: Work Plan and Timeline</w:t>
      </w:r>
    </w:p>
    <w:p w14:paraId="6AB764D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3B81EFF3" w14:textId="77777777" w:rsidR="00984EB3" w:rsidRDefault="00000000">
      <w:pPr>
        <w:pStyle w:val="Heading2"/>
      </w:pPr>
      <w:r>
        <w:t>4.1 Proposed CP1 Gantt Chart</w:t>
      </w:r>
    </w:p>
    <w:p w14:paraId="02DF1F70" w14:textId="77777777" w:rsidR="00984EB3" w:rsidRPr="008D6A1A" w:rsidRDefault="00000000"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44C5BD37" w14:textId="77777777" w:rsidR="00984EB3" w:rsidRDefault="00984EB3">
      <w:pPr>
        <w:jc w:val="center"/>
      </w:pPr>
    </w:p>
    <w:p w14:paraId="70F8C34B" w14:textId="77777777" w:rsidR="00984EB3" w:rsidRDefault="00000000">
      <w:pPr>
        <w:jc w:val="center"/>
      </w:pPr>
      <w:r>
        <w:rPr>
          <w:i/>
          <w:sz w:val="21"/>
        </w:rPr>
        <w:t>Figure 4.1: Proposed Gantt chart for Capstone Project 1 planning activities.</w:t>
      </w:r>
    </w:p>
    <w:tbl>
      <w:tblPr>
        <w:tblStyle w:val="TableGrid"/>
        <w:tblW w:w="5000" w:type="pct"/>
        <w:jc w:val="center"/>
        <w:tblLook w:val="04A0" w:firstRow="1" w:lastRow="0" w:firstColumn="1" w:lastColumn="0" w:noHBand="0" w:noVBand="1"/>
      </w:tblPr>
      <w:tblGrid>
        <w:gridCol w:w="1272"/>
        <w:gridCol w:w="4320"/>
        <w:gridCol w:w="3424"/>
      </w:tblGrid>
      <w:tr w:rsidR="0084730D" w:rsidRPr="00335C63" w14:paraId="668D683E" w14:textId="77777777" w:rsidTr="00997D20">
        <w:trPr>
          <w:cantSplit/>
          <w:tblHeader/>
          <w:jc w:val="center"/>
        </w:trPr>
        <w:tc>
          <w:tcPr>
            <w:tcW w:w="705" w:type="pct"/>
            <w:shd w:val="clear" w:color="auto" w:fill="E8F1FA"/>
            <w:tcMar>
              <w:top w:w="90" w:type="dxa"/>
              <w:left w:w="90" w:type="dxa"/>
              <w:bottom w:w="90" w:type="dxa"/>
              <w:right w:w="90" w:type="dxa"/>
            </w:tcMar>
            <w:vAlign w:val="center"/>
          </w:tcPr>
          <w:p w14:paraId="18A593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Week</w:t>
            </w:r>
          </w:p>
        </w:tc>
        <w:tc>
          <w:tcPr>
            <w:tcW w:w="2396" w:type="pct"/>
            <w:shd w:val="clear" w:color="auto" w:fill="E8F1FA"/>
            <w:tcMar>
              <w:top w:w="90" w:type="dxa"/>
              <w:left w:w="90" w:type="dxa"/>
              <w:bottom w:w="90" w:type="dxa"/>
              <w:right w:w="90" w:type="dxa"/>
            </w:tcMar>
            <w:vAlign w:val="center"/>
          </w:tcPr>
          <w:p w14:paraId="23085E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Work Package</w:t>
            </w:r>
          </w:p>
        </w:tc>
        <w:tc>
          <w:tcPr>
            <w:tcW w:w="1899" w:type="pct"/>
            <w:shd w:val="clear" w:color="auto" w:fill="E8F1FA"/>
            <w:tcMar>
              <w:top w:w="90" w:type="dxa"/>
              <w:left w:w="90" w:type="dxa"/>
              <w:bottom w:w="90" w:type="dxa"/>
              <w:right w:w="90" w:type="dxa"/>
            </w:tcMar>
            <w:vAlign w:val="center"/>
          </w:tcPr>
          <w:p w14:paraId="132AA87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Deliverable</w:t>
            </w:r>
          </w:p>
        </w:tc>
      </w:tr>
      <w:tr w:rsidR="0084730D" w:rsidRPr="00335C63" w14:paraId="3CF9FA36" w14:textId="77777777" w:rsidTr="00997D20">
        <w:trPr>
          <w:cantSplit/>
          <w:jc w:val="center"/>
        </w:trPr>
        <w:tc>
          <w:tcPr>
            <w:tcW w:w="705" w:type="pct"/>
            <w:tcMar>
              <w:top w:w="90" w:type="dxa"/>
              <w:left w:w="90" w:type="dxa"/>
              <w:bottom w:w="90" w:type="dxa"/>
              <w:right w:w="90" w:type="dxa"/>
            </w:tcMar>
            <w:vAlign w:val="center"/>
          </w:tcPr>
          <w:p w14:paraId="59E507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w:t>
            </w:r>
          </w:p>
        </w:tc>
        <w:tc>
          <w:tcPr>
            <w:tcW w:w="2396" w:type="pct"/>
            <w:tcMar>
              <w:top w:w="90" w:type="dxa"/>
              <w:left w:w="90" w:type="dxa"/>
              <w:bottom w:w="90" w:type="dxa"/>
              <w:right w:w="90" w:type="dxa"/>
            </w:tcMar>
            <w:vAlign w:val="center"/>
          </w:tcPr>
          <w:p w14:paraId="42546F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Confirm scope, finalise data sources, review rubric and supervisor feedback</w:t>
            </w:r>
          </w:p>
        </w:tc>
        <w:tc>
          <w:tcPr>
            <w:tcW w:w="1899" w:type="pct"/>
            <w:tcMar>
              <w:top w:w="90" w:type="dxa"/>
              <w:left w:w="90" w:type="dxa"/>
              <w:bottom w:w="90" w:type="dxa"/>
              <w:right w:w="90" w:type="dxa"/>
            </w:tcMar>
            <w:vAlign w:val="center"/>
          </w:tcPr>
          <w:p w14:paraId="3C3449A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Approved project scope and data access checklist</w:t>
            </w:r>
          </w:p>
        </w:tc>
      </w:tr>
      <w:tr w:rsidR="0084730D" w:rsidRPr="00335C63" w14:paraId="3523C36E" w14:textId="77777777" w:rsidTr="00997D20">
        <w:trPr>
          <w:cantSplit/>
          <w:jc w:val="center"/>
        </w:trPr>
        <w:tc>
          <w:tcPr>
            <w:tcW w:w="705" w:type="pct"/>
            <w:tcMar>
              <w:top w:w="90" w:type="dxa"/>
              <w:left w:w="90" w:type="dxa"/>
              <w:bottom w:w="90" w:type="dxa"/>
              <w:right w:w="90" w:type="dxa"/>
            </w:tcMar>
            <w:vAlign w:val="center"/>
          </w:tcPr>
          <w:p w14:paraId="5D00B71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2</w:t>
            </w:r>
          </w:p>
        </w:tc>
        <w:tc>
          <w:tcPr>
            <w:tcW w:w="2396" w:type="pct"/>
            <w:tcMar>
              <w:top w:w="90" w:type="dxa"/>
              <w:left w:w="90" w:type="dxa"/>
              <w:bottom w:w="90" w:type="dxa"/>
              <w:right w:w="90" w:type="dxa"/>
            </w:tcMar>
            <w:vAlign w:val="center"/>
          </w:tcPr>
          <w:p w14:paraId="7F7CE68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5A424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w:t>
            </w:r>
          </w:p>
        </w:tc>
      </w:tr>
      <w:tr w:rsidR="0084730D" w:rsidRPr="00335C63" w14:paraId="51032CF8" w14:textId="77777777" w:rsidTr="00997D20">
        <w:trPr>
          <w:cantSplit/>
          <w:jc w:val="center"/>
        </w:trPr>
        <w:tc>
          <w:tcPr>
            <w:tcW w:w="705" w:type="pct"/>
            <w:tcMar>
              <w:top w:w="90" w:type="dxa"/>
              <w:left w:w="90" w:type="dxa"/>
              <w:bottom w:w="90" w:type="dxa"/>
              <w:right w:w="90" w:type="dxa"/>
            </w:tcMar>
            <w:vAlign w:val="center"/>
          </w:tcPr>
          <w:p w14:paraId="380D246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3</w:t>
            </w:r>
          </w:p>
        </w:tc>
        <w:tc>
          <w:tcPr>
            <w:tcW w:w="2396" w:type="pct"/>
            <w:tcMar>
              <w:top w:w="90" w:type="dxa"/>
              <w:left w:w="90" w:type="dxa"/>
              <w:bottom w:w="90" w:type="dxa"/>
              <w:right w:w="90" w:type="dxa"/>
            </w:tcMar>
            <w:vAlign w:val="center"/>
          </w:tcPr>
          <w:p w14:paraId="6B3A94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Design BigQuery staging/core/mart schema, table relationships, matching keys, anonymised views, and recommendation log</w:t>
            </w:r>
          </w:p>
        </w:tc>
        <w:tc>
          <w:tcPr>
            <w:tcW w:w="1899" w:type="pct"/>
            <w:tcMar>
              <w:top w:w="90" w:type="dxa"/>
              <w:left w:w="90" w:type="dxa"/>
              <w:bottom w:w="90" w:type="dxa"/>
              <w:right w:w="90" w:type="dxa"/>
            </w:tcMar>
            <w:vAlign w:val="center"/>
          </w:tcPr>
          <w:p w14:paraId="4164BF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Warehouse design document</w:t>
            </w:r>
          </w:p>
        </w:tc>
      </w:tr>
      <w:tr w:rsidR="0084730D" w:rsidRPr="00335C63" w14:paraId="6F1D6434" w14:textId="77777777" w:rsidTr="00997D20">
        <w:trPr>
          <w:cantSplit/>
          <w:jc w:val="center"/>
        </w:trPr>
        <w:tc>
          <w:tcPr>
            <w:tcW w:w="705" w:type="pct"/>
            <w:tcMar>
              <w:top w:w="90" w:type="dxa"/>
              <w:left w:w="90" w:type="dxa"/>
              <w:bottom w:w="90" w:type="dxa"/>
              <w:right w:w="90" w:type="dxa"/>
            </w:tcMar>
            <w:vAlign w:val="center"/>
          </w:tcPr>
          <w:p w14:paraId="01E103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4</w:t>
            </w:r>
          </w:p>
        </w:tc>
        <w:tc>
          <w:tcPr>
            <w:tcW w:w="2396" w:type="pct"/>
            <w:tcMar>
              <w:top w:w="90" w:type="dxa"/>
              <w:left w:w="90" w:type="dxa"/>
              <w:bottom w:w="90" w:type="dxa"/>
              <w:right w:w="90" w:type="dxa"/>
            </w:tcMar>
            <w:vAlign w:val="center"/>
          </w:tcPr>
          <w:p w14:paraId="30541F2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Python ETL for data import, standardisation, validation flags, and inclusion/exclusion reporting</w:t>
            </w:r>
          </w:p>
        </w:tc>
        <w:tc>
          <w:tcPr>
            <w:tcW w:w="1899" w:type="pct"/>
            <w:tcMar>
              <w:top w:w="90" w:type="dxa"/>
              <w:left w:w="90" w:type="dxa"/>
              <w:bottom w:w="90" w:type="dxa"/>
              <w:right w:w="90" w:type="dxa"/>
            </w:tcMar>
            <w:vAlign w:val="center"/>
          </w:tcPr>
          <w:p w14:paraId="263C37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staging pipeline and data quality dashboard source</w:t>
            </w:r>
          </w:p>
        </w:tc>
      </w:tr>
      <w:tr w:rsidR="0084730D" w:rsidRPr="00335C63" w14:paraId="6E08B66A" w14:textId="77777777" w:rsidTr="00997D20">
        <w:trPr>
          <w:cantSplit/>
          <w:jc w:val="center"/>
        </w:trPr>
        <w:tc>
          <w:tcPr>
            <w:tcW w:w="705" w:type="pct"/>
            <w:tcMar>
              <w:top w:w="90" w:type="dxa"/>
              <w:left w:w="90" w:type="dxa"/>
              <w:bottom w:w="90" w:type="dxa"/>
              <w:right w:w="90" w:type="dxa"/>
            </w:tcMar>
            <w:vAlign w:val="center"/>
          </w:tcPr>
          <w:p w14:paraId="559A1B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5</w:t>
            </w:r>
          </w:p>
        </w:tc>
        <w:tc>
          <w:tcPr>
            <w:tcW w:w="2396" w:type="pct"/>
            <w:tcMar>
              <w:top w:w="90" w:type="dxa"/>
              <w:left w:w="90" w:type="dxa"/>
              <w:bottom w:w="90" w:type="dxa"/>
              <w:right w:w="90" w:type="dxa"/>
            </w:tcMar>
            <w:vAlign w:val="center"/>
          </w:tcPr>
          <w:p w14:paraId="141234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19690C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Weather-enriched service table</w:t>
            </w:r>
          </w:p>
        </w:tc>
      </w:tr>
      <w:tr w:rsidR="0084730D" w:rsidRPr="00335C63" w14:paraId="0F12C288" w14:textId="77777777" w:rsidTr="00997D20">
        <w:trPr>
          <w:cantSplit/>
          <w:jc w:val="center"/>
        </w:trPr>
        <w:tc>
          <w:tcPr>
            <w:tcW w:w="705" w:type="pct"/>
            <w:tcMar>
              <w:top w:w="90" w:type="dxa"/>
              <w:left w:w="90" w:type="dxa"/>
              <w:bottom w:w="90" w:type="dxa"/>
              <w:right w:w="90" w:type="dxa"/>
            </w:tcMar>
            <w:vAlign w:val="center"/>
          </w:tcPr>
          <w:p w14:paraId="5F4AEA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6</w:t>
            </w:r>
          </w:p>
        </w:tc>
        <w:tc>
          <w:tcPr>
            <w:tcW w:w="2396" w:type="pct"/>
            <w:tcMar>
              <w:top w:w="90" w:type="dxa"/>
              <w:left w:w="90" w:type="dxa"/>
              <w:bottom w:w="90" w:type="dxa"/>
              <w:right w:w="90" w:type="dxa"/>
            </w:tcMar>
            <w:vAlign w:val="center"/>
          </w:tcPr>
          <w:p w14:paraId="580B9E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descriptive analytics marts for dashboard overview, service, sales, warranty, refund, and scheduling</w:t>
            </w:r>
          </w:p>
        </w:tc>
        <w:tc>
          <w:tcPr>
            <w:tcW w:w="1899" w:type="pct"/>
            <w:tcMar>
              <w:top w:w="90" w:type="dxa"/>
              <w:left w:w="90" w:type="dxa"/>
              <w:bottom w:w="90" w:type="dxa"/>
              <w:right w:w="90" w:type="dxa"/>
            </w:tcMar>
            <w:vAlign w:val="center"/>
          </w:tcPr>
          <w:p w14:paraId="50CACC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Core BI marts</w:t>
            </w:r>
          </w:p>
        </w:tc>
      </w:tr>
      <w:tr w:rsidR="0084730D" w:rsidRPr="00335C63" w14:paraId="26006E54" w14:textId="77777777" w:rsidTr="00997D20">
        <w:trPr>
          <w:cantSplit/>
          <w:jc w:val="center"/>
        </w:trPr>
        <w:tc>
          <w:tcPr>
            <w:tcW w:w="705" w:type="pct"/>
            <w:tcMar>
              <w:top w:w="90" w:type="dxa"/>
              <w:left w:w="90" w:type="dxa"/>
              <w:bottom w:w="90" w:type="dxa"/>
              <w:right w:w="90" w:type="dxa"/>
            </w:tcMar>
            <w:vAlign w:val="center"/>
          </w:tcPr>
          <w:p w14:paraId="5DBD9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7</w:t>
            </w:r>
          </w:p>
        </w:tc>
        <w:tc>
          <w:tcPr>
            <w:tcW w:w="2396" w:type="pct"/>
            <w:tcMar>
              <w:top w:w="90" w:type="dxa"/>
              <w:left w:w="90" w:type="dxa"/>
              <w:bottom w:w="90" w:type="dxa"/>
              <w:right w:w="90" w:type="dxa"/>
            </w:tcMar>
            <w:vAlign w:val="center"/>
          </w:tcPr>
          <w:p w14:paraId="4C95207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treatment difficulty, recurrence window, and warranty factor analytics</w:t>
            </w:r>
          </w:p>
        </w:tc>
        <w:tc>
          <w:tcPr>
            <w:tcW w:w="1899" w:type="pct"/>
            <w:tcMar>
              <w:top w:w="90" w:type="dxa"/>
              <w:left w:w="90" w:type="dxa"/>
              <w:bottom w:w="90" w:type="dxa"/>
              <w:right w:w="90" w:type="dxa"/>
            </w:tcMar>
            <w:vAlign w:val="center"/>
          </w:tcPr>
          <w:p w14:paraId="100B8B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and recurrence marts</w:t>
            </w:r>
          </w:p>
        </w:tc>
      </w:tr>
      <w:tr w:rsidR="0084730D" w:rsidRPr="00335C63" w14:paraId="321A35BD" w14:textId="77777777" w:rsidTr="00997D20">
        <w:trPr>
          <w:cantSplit/>
          <w:jc w:val="center"/>
        </w:trPr>
        <w:tc>
          <w:tcPr>
            <w:tcW w:w="705" w:type="pct"/>
            <w:tcMar>
              <w:top w:w="90" w:type="dxa"/>
              <w:left w:w="90" w:type="dxa"/>
              <w:bottom w:w="90" w:type="dxa"/>
              <w:right w:w="90" w:type="dxa"/>
            </w:tcMar>
            <w:vAlign w:val="center"/>
          </w:tcPr>
          <w:p w14:paraId="799561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8</w:t>
            </w:r>
          </w:p>
        </w:tc>
        <w:tc>
          <w:tcPr>
            <w:tcW w:w="2396" w:type="pct"/>
            <w:tcMar>
              <w:top w:w="90" w:type="dxa"/>
              <w:left w:w="90" w:type="dxa"/>
              <w:bottom w:w="90" w:type="dxa"/>
              <w:right w:w="90" w:type="dxa"/>
            </w:tcMar>
            <w:vAlign w:val="center"/>
          </w:tcPr>
          <w:p w14:paraId="72C3EB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DBSCAN hotspot detection and KDE map-ready outputs</w:t>
            </w:r>
          </w:p>
        </w:tc>
        <w:tc>
          <w:tcPr>
            <w:tcW w:w="1899" w:type="pct"/>
            <w:tcMar>
              <w:top w:w="90" w:type="dxa"/>
              <w:left w:w="90" w:type="dxa"/>
              <w:bottom w:w="90" w:type="dxa"/>
              <w:right w:w="90" w:type="dxa"/>
            </w:tcMar>
            <w:vAlign w:val="center"/>
          </w:tcPr>
          <w:p w14:paraId="612A62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output table</w:t>
            </w:r>
          </w:p>
        </w:tc>
      </w:tr>
      <w:tr w:rsidR="0084730D" w:rsidRPr="00335C63" w14:paraId="5834804C" w14:textId="77777777" w:rsidTr="00997D20">
        <w:trPr>
          <w:cantSplit/>
          <w:jc w:val="center"/>
        </w:trPr>
        <w:tc>
          <w:tcPr>
            <w:tcW w:w="705" w:type="pct"/>
            <w:tcMar>
              <w:top w:w="90" w:type="dxa"/>
              <w:left w:w="90" w:type="dxa"/>
              <w:bottom w:w="90" w:type="dxa"/>
              <w:right w:w="90" w:type="dxa"/>
            </w:tcMar>
            <w:vAlign w:val="center"/>
          </w:tcPr>
          <w:p w14:paraId="328C68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9</w:t>
            </w:r>
          </w:p>
        </w:tc>
        <w:tc>
          <w:tcPr>
            <w:tcW w:w="2396" w:type="pct"/>
            <w:tcMar>
              <w:top w:w="90" w:type="dxa"/>
              <w:left w:w="90" w:type="dxa"/>
              <w:bottom w:w="90" w:type="dxa"/>
              <w:right w:w="90" w:type="dxa"/>
            </w:tcMar>
            <w:vAlign w:val="center"/>
          </w:tcPr>
          <w:p w14:paraId="4F7FC29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7359D4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intelligence and recommendation marts</w:t>
            </w:r>
          </w:p>
        </w:tc>
      </w:tr>
      <w:tr w:rsidR="0084730D" w:rsidRPr="00335C63" w14:paraId="31196977" w14:textId="77777777" w:rsidTr="00997D20">
        <w:trPr>
          <w:cantSplit/>
          <w:jc w:val="center"/>
        </w:trPr>
        <w:tc>
          <w:tcPr>
            <w:tcW w:w="705" w:type="pct"/>
            <w:tcMar>
              <w:top w:w="90" w:type="dxa"/>
              <w:left w:w="90" w:type="dxa"/>
              <w:bottom w:w="90" w:type="dxa"/>
              <w:right w:w="90" w:type="dxa"/>
            </w:tcMar>
            <w:vAlign w:val="center"/>
          </w:tcPr>
          <w:p w14:paraId="712ACA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10</w:t>
            </w:r>
          </w:p>
        </w:tc>
        <w:tc>
          <w:tcPr>
            <w:tcW w:w="2396" w:type="pct"/>
            <w:tcMar>
              <w:top w:w="90" w:type="dxa"/>
              <w:left w:w="90" w:type="dxa"/>
              <w:bottom w:w="90" w:type="dxa"/>
              <w:right w:w="90" w:type="dxa"/>
            </w:tcMar>
            <w:vAlign w:val="center"/>
          </w:tcPr>
          <w:p w14:paraId="11A120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Connect Apache Superset to BigQuery and build first dashboard pages</w:t>
            </w:r>
          </w:p>
        </w:tc>
        <w:tc>
          <w:tcPr>
            <w:tcW w:w="1899" w:type="pct"/>
            <w:tcMar>
              <w:top w:w="90" w:type="dxa"/>
              <w:left w:w="90" w:type="dxa"/>
              <w:bottom w:w="90" w:type="dxa"/>
              <w:right w:w="90" w:type="dxa"/>
            </w:tcMar>
            <w:vAlign w:val="center"/>
          </w:tcPr>
          <w:p w14:paraId="6D5D58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prototype v1</w:t>
            </w:r>
          </w:p>
        </w:tc>
      </w:tr>
      <w:tr w:rsidR="0084730D" w:rsidRPr="00335C63" w14:paraId="7D5589D4" w14:textId="77777777" w:rsidTr="00997D20">
        <w:trPr>
          <w:cantSplit/>
          <w:jc w:val="center"/>
        </w:trPr>
        <w:tc>
          <w:tcPr>
            <w:tcW w:w="705" w:type="pct"/>
            <w:tcMar>
              <w:top w:w="90" w:type="dxa"/>
              <w:left w:w="90" w:type="dxa"/>
              <w:bottom w:w="90" w:type="dxa"/>
              <w:right w:w="90" w:type="dxa"/>
            </w:tcMar>
            <w:vAlign w:val="center"/>
          </w:tcPr>
          <w:p w14:paraId="36EFC5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11</w:t>
            </w:r>
          </w:p>
        </w:tc>
        <w:tc>
          <w:tcPr>
            <w:tcW w:w="2396" w:type="pct"/>
            <w:tcMar>
              <w:top w:w="90" w:type="dxa"/>
              <w:left w:w="90" w:type="dxa"/>
              <w:bottom w:w="90" w:type="dxa"/>
              <w:right w:w="90" w:type="dxa"/>
            </w:tcMar>
            <w:vAlign w:val="center"/>
          </w:tcPr>
          <w:p w14:paraId="278B20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Refine filters, maps, data quality views, refresh status, rankings, and recommendations with company feedback</w:t>
            </w:r>
          </w:p>
        </w:tc>
        <w:tc>
          <w:tcPr>
            <w:tcW w:w="1899" w:type="pct"/>
            <w:tcMar>
              <w:top w:w="90" w:type="dxa"/>
              <w:left w:w="90" w:type="dxa"/>
              <w:bottom w:w="90" w:type="dxa"/>
              <w:right w:w="90" w:type="dxa"/>
            </w:tcMar>
            <w:vAlign w:val="center"/>
          </w:tcPr>
          <w:p w14:paraId="1F6B95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prototype v2</w:t>
            </w:r>
          </w:p>
        </w:tc>
      </w:tr>
      <w:tr w:rsidR="0084730D" w:rsidRPr="00335C63" w14:paraId="17D18D3B" w14:textId="77777777" w:rsidTr="00997D20">
        <w:trPr>
          <w:cantSplit/>
          <w:jc w:val="center"/>
        </w:trPr>
        <w:tc>
          <w:tcPr>
            <w:tcW w:w="705" w:type="pct"/>
            <w:tcMar>
              <w:top w:w="90" w:type="dxa"/>
              <w:left w:w="90" w:type="dxa"/>
              <w:bottom w:w="90" w:type="dxa"/>
              <w:right w:w="90" w:type="dxa"/>
            </w:tcMar>
            <w:vAlign w:val="center"/>
          </w:tcPr>
          <w:p w14:paraId="5595860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12</w:t>
            </w:r>
          </w:p>
        </w:tc>
        <w:tc>
          <w:tcPr>
            <w:tcW w:w="2396" w:type="pct"/>
            <w:tcMar>
              <w:top w:w="90" w:type="dxa"/>
              <w:left w:w="90" w:type="dxa"/>
              <w:bottom w:w="90" w:type="dxa"/>
              <w:right w:w="90" w:type="dxa"/>
            </w:tcMar>
            <w:vAlign w:val="center"/>
          </w:tcPr>
          <w:p w14:paraId="64435F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Evaluate dashboard against manual spreadsheet answers and collect usability feedback</w:t>
            </w:r>
          </w:p>
        </w:tc>
        <w:tc>
          <w:tcPr>
            <w:tcW w:w="1899" w:type="pct"/>
            <w:tcMar>
              <w:top w:w="90" w:type="dxa"/>
              <w:left w:w="90" w:type="dxa"/>
              <w:bottom w:w="90" w:type="dxa"/>
              <w:right w:w="90" w:type="dxa"/>
            </w:tcMar>
            <w:vAlign w:val="center"/>
          </w:tcPr>
          <w:p w14:paraId="07AD20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Evaluation report draft</w:t>
            </w:r>
          </w:p>
        </w:tc>
      </w:tr>
      <w:tr w:rsidR="0084730D" w:rsidRPr="00335C63" w14:paraId="2882B876" w14:textId="77777777" w:rsidTr="00997D20">
        <w:trPr>
          <w:cantSplit/>
          <w:jc w:val="center"/>
        </w:trPr>
        <w:tc>
          <w:tcPr>
            <w:tcW w:w="705" w:type="pct"/>
            <w:tcMar>
              <w:top w:w="90" w:type="dxa"/>
              <w:left w:w="90" w:type="dxa"/>
              <w:bottom w:w="90" w:type="dxa"/>
              <w:right w:w="90" w:type="dxa"/>
            </w:tcMar>
            <w:vAlign w:val="center"/>
          </w:tcPr>
          <w:p w14:paraId="5D23E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13</w:t>
            </w:r>
          </w:p>
        </w:tc>
        <w:tc>
          <w:tcPr>
            <w:tcW w:w="2396" w:type="pct"/>
            <w:tcMar>
              <w:top w:w="90" w:type="dxa"/>
              <w:left w:w="90" w:type="dxa"/>
              <w:bottom w:w="90" w:type="dxa"/>
              <w:right w:w="90" w:type="dxa"/>
            </w:tcMar>
            <w:vAlign w:val="center"/>
          </w:tcPr>
          <w:p w14:paraId="44A03F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Prepare final report, screenshots, architecture diagram, data flow diagram, and viva explanation</w:t>
            </w:r>
          </w:p>
        </w:tc>
        <w:tc>
          <w:tcPr>
            <w:tcW w:w="1899" w:type="pct"/>
            <w:tcMar>
              <w:top w:w="90" w:type="dxa"/>
              <w:left w:w="90" w:type="dxa"/>
              <w:bottom w:w="90" w:type="dxa"/>
              <w:right w:w="90" w:type="dxa"/>
            </w:tcMar>
            <w:vAlign w:val="center"/>
          </w:tcPr>
          <w:p w14:paraId="52AF41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documentation draft</w:t>
            </w:r>
          </w:p>
        </w:tc>
      </w:tr>
      <w:tr w:rsidR="0084730D" w:rsidRPr="00335C63" w14:paraId="606204AF" w14:textId="77777777" w:rsidTr="00997D20">
        <w:trPr>
          <w:cantSplit/>
          <w:jc w:val="center"/>
        </w:trPr>
        <w:tc>
          <w:tcPr>
            <w:tcW w:w="705" w:type="pct"/>
            <w:tcMar>
              <w:top w:w="90" w:type="dxa"/>
              <w:left w:w="90" w:type="dxa"/>
              <w:bottom w:w="90" w:type="dxa"/>
              <w:right w:w="90" w:type="dxa"/>
            </w:tcMar>
            <w:vAlign w:val="center"/>
          </w:tcPr>
          <w:p w14:paraId="39EB59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14</w:t>
            </w:r>
          </w:p>
        </w:tc>
        <w:tc>
          <w:tcPr>
            <w:tcW w:w="2396" w:type="pct"/>
            <w:tcMar>
              <w:top w:w="90" w:type="dxa"/>
              <w:left w:w="90" w:type="dxa"/>
              <w:bottom w:w="90" w:type="dxa"/>
              <w:right w:w="90" w:type="dxa"/>
            </w:tcMar>
            <w:vAlign w:val="center"/>
          </w:tcPr>
          <w:p w14:paraId="14E43D3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testing, polishing, supervisor review, and submission packaging</w:t>
            </w:r>
          </w:p>
        </w:tc>
        <w:tc>
          <w:tcPr>
            <w:tcW w:w="1899" w:type="pct"/>
            <w:tcMar>
              <w:top w:w="90" w:type="dxa"/>
              <w:left w:w="90" w:type="dxa"/>
              <w:bottom w:w="90" w:type="dxa"/>
              <w:right w:w="90" w:type="dxa"/>
            </w:tcMar>
            <w:vAlign w:val="center"/>
          </w:tcPr>
          <w:p w14:paraId="130C77F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project submission</w:t>
            </w:r>
          </w:p>
        </w:tc>
      </w:tr>
    </w:tbl>
    <w:p w14:paraId="2B5A86E4" w14:textId="77777777" w:rsidR="0084730D" w:rsidRPr="00335C63" w:rsidRDefault="0084730D" w:rsidP="000F4170">
      <w:pPr>
        <w:spacing w:line="360" w:lineRule="auto"/>
        <w:rPr>
          <w:rFonts w:ascii="Times New Roman" w:hAnsi="Times New Roman" w:cs="Times New Roman"/>
          <w:sz w:val="24"/>
          <w:szCs w:val="24"/>
        </w:rPr>
      </w:pPr>
    </w:p>
    <w:p w14:paraId="4AF5A016" w14:textId="77777777" w:rsidR="0084730D" w:rsidRPr="00335C63" w:rsidRDefault="00357319" w:rsidP="000F4170">
      <w:pPr>
        <w:pStyle w:val="Heading2"/>
        <w:spacing w:line="360" w:lineRule="auto"/>
        <w:rPr>
          <w:rFonts w:ascii="Times New Roman" w:hAnsi="Times New Roman" w:cs="Times New Roman"/>
          <w:sz w:val="24"/>
          <w:szCs w:val="24"/>
        </w:rPr>
      </w:pPr>
      <w:r>
        <w:t>4.2 Milestones</w:t>
      </w:r>
    </w:p>
    <w:tbl>
      <w:tblPr>
        <w:tblStyle w:val="TableGrid"/>
        <w:tblW w:w="5000" w:type="pct"/>
        <w:jc w:val="center"/>
        <w:tblLook w:val="04A0" w:firstRow="1" w:lastRow="0" w:firstColumn="1" w:lastColumn="0" w:noHBand="0" w:noVBand="1"/>
      </w:tblPr>
      <w:tblGrid>
        <w:gridCol w:w="2857"/>
        <w:gridCol w:w="1518"/>
        <w:gridCol w:w="4641"/>
      </w:tblGrid>
      <w:tr w:rsidR="0084730D" w:rsidRPr="00335C63" w14:paraId="74DD55CA" w14:textId="77777777" w:rsidTr="00997D20">
        <w:trPr>
          <w:cantSplit/>
          <w:tblHeader/>
          <w:jc w:val="center"/>
        </w:trPr>
        <w:tc>
          <w:tcPr>
            <w:tcW w:w="1584" w:type="pct"/>
            <w:shd w:val="clear" w:color="auto" w:fill="E8F1FA"/>
            <w:tcMar>
              <w:top w:w="90" w:type="dxa"/>
              <w:left w:w="90" w:type="dxa"/>
              <w:bottom w:w="90" w:type="dxa"/>
              <w:right w:w="90" w:type="dxa"/>
            </w:tcMar>
            <w:vAlign w:val="center"/>
          </w:tcPr>
          <w:p w14:paraId="4C0B3BD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Milestone</w:t>
            </w:r>
          </w:p>
        </w:tc>
        <w:tc>
          <w:tcPr>
            <w:tcW w:w="842" w:type="pct"/>
            <w:shd w:val="clear" w:color="auto" w:fill="E8F1FA"/>
            <w:tcMar>
              <w:top w:w="90" w:type="dxa"/>
              <w:left w:w="90" w:type="dxa"/>
              <w:bottom w:w="90" w:type="dxa"/>
              <w:right w:w="90" w:type="dxa"/>
            </w:tcMar>
            <w:vAlign w:val="center"/>
          </w:tcPr>
          <w:p w14:paraId="66047F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Target Week</w:t>
            </w:r>
          </w:p>
        </w:tc>
        <w:tc>
          <w:tcPr>
            <w:tcW w:w="2573" w:type="pct"/>
            <w:shd w:val="clear" w:color="auto" w:fill="E8F1FA"/>
            <w:tcMar>
              <w:top w:w="90" w:type="dxa"/>
              <w:left w:w="90" w:type="dxa"/>
              <w:bottom w:w="90" w:type="dxa"/>
              <w:right w:w="90" w:type="dxa"/>
            </w:tcMar>
            <w:vAlign w:val="center"/>
          </w:tcPr>
          <w:p w14:paraId="55929E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Success Criteria</w:t>
            </w:r>
          </w:p>
        </w:tc>
      </w:tr>
      <w:tr w:rsidR="0084730D" w:rsidRPr="00335C63" w14:paraId="7651A009" w14:textId="77777777" w:rsidTr="00997D20">
        <w:trPr>
          <w:cantSplit/>
          <w:jc w:val="center"/>
        </w:trPr>
        <w:tc>
          <w:tcPr>
            <w:tcW w:w="1584" w:type="pct"/>
            <w:tcMar>
              <w:top w:w="90" w:type="dxa"/>
              <w:left w:w="90" w:type="dxa"/>
              <w:bottom w:w="90" w:type="dxa"/>
              <w:right w:w="90" w:type="dxa"/>
            </w:tcMar>
            <w:vAlign w:val="center"/>
          </w:tcPr>
          <w:p w14:paraId="6A3120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M1: Data source confirmation</w:t>
            </w:r>
          </w:p>
        </w:tc>
        <w:tc>
          <w:tcPr>
            <w:tcW w:w="842" w:type="pct"/>
            <w:tcMar>
              <w:top w:w="90" w:type="dxa"/>
              <w:left w:w="90" w:type="dxa"/>
              <w:bottom w:w="90" w:type="dxa"/>
              <w:right w:w="90" w:type="dxa"/>
            </w:tcMar>
            <w:vAlign w:val="center"/>
          </w:tcPr>
          <w:p w14:paraId="79B944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w:t>
            </w:r>
          </w:p>
        </w:tc>
        <w:tc>
          <w:tcPr>
            <w:tcW w:w="2573" w:type="pct"/>
            <w:tcMar>
              <w:top w:w="90" w:type="dxa"/>
              <w:left w:w="90" w:type="dxa"/>
              <w:bottom w:w="90" w:type="dxa"/>
              <w:right w:w="90" w:type="dxa"/>
            </w:tcMar>
            <w:vAlign w:val="center"/>
          </w:tcPr>
          <w:p w14:paraId="5390D53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Required sheets/calendar exports identified and accessible</w:t>
            </w:r>
          </w:p>
        </w:tc>
      </w:tr>
      <w:tr w:rsidR="0084730D" w:rsidRPr="00335C63" w14:paraId="2BE2EDC5" w14:textId="77777777" w:rsidTr="00997D20">
        <w:trPr>
          <w:cantSplit/>
          <w:jc w:val="center"/>
        </w:trPr>
        <w:tc>
          <w:tcPr>
            <w:tcW w:w="1584" w:type="pct"/>
            <w:tcMar>
              <w:top w:w="90" w:type="dxa"/>
              <w:left w:w="90" w:type="dxa"/>
              <w:bottom w:w="90" w:type="dxa"/>
              <w:right w:w="90" w:type="dxa"/>
            </w:tcMar>
            <w:vAlign w:val="center"/>
          </w:tcPr>
          <w:p w14:paraId="347564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M2: Clean analytics dataset</w:t>
            </w:r>
          </w:p>
        </w:tc>
        <w:tc>
          <w:tcPr>
            <w:tcW w:w="842" w:type="pct"/>
            <w:tcMar>
              <w:top w:w="90" w:type="dxa"/>
              <w:left w:w="90" w:type="dxa"/>
              <w:bottom w:w="90" w:type="dxa"/>
              <w:right w:w="90" w:type="dxa"/>
            </w:tcMar>
            <w:vAlign w:val="center"/>
          </w:tcPr>
          <w:p w14:paraId="169A2D1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4</w:t>
            </w:r>
          </w:p>
        </w:tc>
        <w:tc>
          <w:tcPr>
            <w:tcW w:w="2573" w:type="pct"/>
            <w:tcMar>
              <w:top w:w="90" w:type="dxa"/>
              <w:left w:w="90" w:type="dxa"/>
              <w:bottom w:w="90" w:type="dxa"/>
              <w:right w:w="90" w:type="dxa"/>
            </w:tcMar>
            <w:vAlign w:val="center"/>
          </w:tcPr>
          <w:p w14:paraId="33C1C65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Cleaning rules run </w:t>
            </w:r>
            <w:proofErr w:type="gramStart"/>
            <w:r w:rsidRPr="00335C63">
              <w:rPr>
                <w:rFonts w:ascii="Times New Roman" w:hAnsi="Times New Roman" w:cs="Times New Roman"/>
                <w:sz w:val="24"/>
                <w:szCs w:val="24"/>
              </w:rPr>
              <w:t>successfully</w:t>
            </w:r>
            <w:proofErr w:type="gramEnd"/>
            <w:r w:rsidRPr="00335C63">
              <w:rPr>
                <w:rFonts w:ascii="Times New Roman" w:hAnsi="Times New Roman" w:cs="Times New Roman"/>
                <w:sz w:val="24"/>
                <w:szCs w:val="24"/>
              </w:rPr>
              <w:t xml:space="preserve"> and data quality issues are documented</w:t>
            </w:r>
          </w:p>
        </w:tc>
      </w:tr>
      <w:tr w:rsidR="0084730D" w:rsidRPr="00335C63" w14:paraId="17842C40" w14:textId="77777777" w:rsidTr="00997D20">
        <w:trPr>
          <w:cantSplit/>
          <w:jc w:val="center"/>
        </w:trPr>
        <w:tc>
          <w:tcPr>
            <w:tcW w:w="1584" w:type="pct"/>
            <w:tcMar>
              <w:top w:w="90" w:type="dxa"/>
              <w:left w:w="90" w:type="dxa"/>
              <w:bottom w:w="90" w:type="dxa"/>
              <w:right w:w="90" w:type="dxa"/>
            </w:tcMar>
            <w:vAlign w:val="center"/>
          </w:tcPr>
          <w:p w14:paraId="3BC863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M3: BigQuery warehouse ready</w:t>
            </w:r>
          </w:p>
        </w:tc>
        <w:tc>
          <w:tcPr>
            <w:tcW w:w="842" w:type="pct"/>
            <w:tcMar>
              <w:top w:w="90" w:type="dxa"/>
              <w:left w:w="90" w:type="dxa"/>
              <w:bottom w:w="90" w:type="dxa"/>
              <w:right w:w="90" w:type="dxa"/>
            </w:tcMar>
            <w:vAlign w:val="center"/>
          </w:tcPr>
          <w:p w14:paraId="1192840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6</w:t>
            </w:r>
          </w:p>
        </w:tc>
        <w:tc>
          <w:tcPr>
            <w:tcW w:w="2573" w:type="pct"/>
            <w:tcMar>
              <w:top w:w="90" w:type="dxa"/>
              <w:left w:w="90" w:type="dxa"/>
              <w:bottom w:w="90" w:type="dxa"/>
              <w:right w:w="90" w:type="dxa"/>
            </w:tcMar>
            <w:vAlign w:val="center"/>
          </w:tcPr>
          <w:p w14:paraId="3CE0CF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Staging, core, and mart tables created and populated</w:t>
            </w:r>
          </w:p>
        </w:tc>
      </w:tr>
      <w:tr w:rsidR="0084730D" w:rsidRPr="00335C63" w14:paraId="0035FCB4" w14:textId="77777777" w:rsidTr="00997D20">
        <w:trPr>
          <w:cantSplit/>
          <w:jc w:val="center"/>
        </w:trPr>
        <w:tc>
          <w:tcPr>
            <w:tcW w:w="1584" w:type="pct"/>
            <w:tcMar>
              <w:top w:w="90" w:type="dxa"/>
              <w:left w:w="90" w:type="dxa"/>
              <w:bottom w:w="90" w:type="dxa"/>
              <w:right w:w="90" w:type="dxa"/>
            </w:tcMar>
            <w:vAlign w:val="center"/>
          </w:tcPr>
          <w:p w14:paraId="44A25E2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M4: Core analytics complete</w:t>
            </w:r>
          </w:p>
        </w:tc>
        <w:tc>
          <w:tcPr>
            <w:tcW w:w="842" w:type="pct"/>
            <w:tcMar>
              <w:top w:w="90" w:type="dxa"/>
              <w:left w:w="90" w:type="dxa"/>
              <w:bottom w:w="90" w:type="dxa"/>
              <w:right w:w="90" w:type="dxa"/>
            </w:tcMar>
            <w:vAlign w:val="center"/>
          </w:tcPr>
          <w:p w14:paraId="2403D6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9</w:t>
            </w:r>
          </w:p>
        </w:tc>
        <w:tc>
          <w:tcPr>
            <w:tcW w:w="2573" w:type="pct"/>
            <w:tcMar>
              <w:top w:w="90" w:type="dxa"/>
              <w:left w:w="90" w:type="dxa"/>
              <w:bottom w:w="90" w:type="dxa"/>
              <w:right w:w="90" w:type="dxa"/>
            </w:tcMar>
            <w:vAlign w:val="center"/>
          </w:tcPr>
          <w:p w14:paraId="4252DE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Treatment, recurrence, hotspot, weather, and upsell analytics produce outputs</w:t>
            </w:r>
          </w:p>
        </w:tc>
      </w:tr>
      <w:tr w:rsidR="0084730D" w:rsidRPr="00335C63" w14:paraId="7E65B4C3" w14:textId="77777777" w:rsidTr="00997D20">
        <w:trPr>
          <w:cantSplit/>
          <w:jc w:val="center"/>
        </w:trPr>
        <w:tc>
          <w:tcPr>
            <w:tcW w:w="1584" w:type="pct"/>
            <w:tcMar>
              <w:top w:w="90" w:type="dxa"/>
              <w:left w:w="90" w:type="dxa"/>
              <w:bottom w:w="90" w:type="dxa"/>
              <w:right w:w="90" w:type="dxa"/>
            </w:tcMar>
            <w:vAlign w:val="center"/>
          </w:tcPr>
          <w:p w14:paraId="322C350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M5: Dashboard prototype complete</w:t>
            </w:r>
          </w:p>
        </w:tc>
        <w:tc>
          <w:tcPr>
            <w:tcW w:w="842" w:type="pct"/>
            <w:tcMar>
              <w:top w:w="90" w:type="dxa"/>
              <w:left w:w="90" w:type="dxa"/>
              <w:bottom w:w="90" w:type="dxa"/>
              <w:right w:w="90" w:type="dxa"/>
            </w:tcMar>
            <w:vAlign w:val="center"/>
          </w:tcPr>
          <w:p w14:paraId="64FBD4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11</w:t>
            </w:r>
          </w:p>
        </w:tc>
        <w:tc>
          <w:tcPr>
            <w:tcW w:w="2573" w:type="pct"/>
            <w:tcMar>
              <w:top w:w="90" w:type="dxa"/>
              <w:left w:w="90" w:type="dxa"/>
              <w:bottom w:w="90" w:type="dxa"/>
              <w:right w:w="90" w:type="dxa"/>
            </w:tcMar>
            <w:vAlign w:val="center"/>
          </w:tcPr>
          <w:p w14:paraId="2C240F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Superset dashboards answer key management questions including data quality and refresh status</w:t>
            </w:r>
          </w:p>
        </w:tc>
      </w:tr>
      <w:tr w:rsidR="0084730D" w:rsidRPr="00335C63" w14:paraId="72B01493" w14:textId="77777777" w:rsidTr="00997D20">
        <w:trPr>
          <w:cantSplit/>
          <w:jc w:val="center"/>
        </w:trPr>
        <w:tc>
          <w:tcPr>
            <w:tcW w:w="1584" w:type="pct"/>
            <w:tcMar>
              <w:top w:w="90" w:type="dxa"/>
              <w:left w:w="90" w:type="dxa"/>
              <w:bottom w:w="90" w:type="dxa"/>
              <w:right w:w="90" w:type="dxa"/>
            </w:tcMar>
            <w:vAlign w:val="center"/>
          </w:tcPr>
          <w:p w14:paraId="1ED4912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M6: Evaluation complete</w:t>
            </w:r>
          </w:p>
        </w:tc>
        <w:tc>
          <w:tcPr>
            <w:tcW w:w="842" w:type="pct"/>
            <w:tcMar>
              <w:top w:w="90" w:type="dxa"/>
              <w:left w:w="90" w:type="dxa"/>
              <w:bottom w:w="90" w:type="dxa"/>
              <w:right w:w="90" w:type="dxa"/>
            </w:tcMar>
            <w:vAlign w:val="center"/>
          </w:tcPr>
          <w:p w14:paraId="5BD075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12</w:t>
            </w:r>
          </w:p>
        </w:tc>
        <w:tc>
          <w:tcPr>
            <w:tcW w:w="2573" w:type="pct"/>
            <w:tcMar>
              <w:top w:w="90" w:type="dxa"/>
              <w:left w:w="90" w:type="dxa"/>
              <w:bottom w:w="90" w:type="dxa"/>
              <w:right w:w="90" w:type="dxa"/>
            </w:tcMar>
            <w:vAlign w:val="center"/>
          </w:tcPr>
          <w:p w14:paraId="672E34E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Management feedback and manual-check comparison documented</w:t>
            </w:r>
          </w:p>
        </w:tc>
      </w:tr>
      <w:tr w:rsidR="0084730D" w:rsidRPr="00335C63" w14:paraId="279B0D89" w14:textId="77777777" w:rsidTr="00997D20">
        <w:trPr>
          <w:cantSplit/>
          <w:jc w:val="center"/>
        </w:trPr>
        <w:tc>
          <w:tcPr>
            <w:tcW w:w="1584" w:type="pct"/>
            <w:tcMar>
              <w:top w:w="90" w:type="dxa"/>
              <w:left w:w="90" w:type="dxa"/>
              <w:bottom w:w="90" w:type="dxa"/>
              <w:right w:w="90" w:type="dxa"/>
            </w:tcMar>
            <w:vAlign w:val="center"/>
          </w:tcPr>
          <w:p w14:paraId="68122E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M7: Final submission ready</w:t>
            </w:r>
          </w:p>
        </w:tc>
        <w:tc>
          <w:tcPr>
            <w:tcW w:w="842" w:type="pct"/>
            <w:tcMar>
              <w:top w:w="90" w:type="dxa"/>
              <w:left w:w="90" w:type="dxa"/>
              <w:bottom w:w="90" w:type="dxa"/>
              <w:right w:w="90" w:type="dxa"/>
            </w:tcMar>
            <w:vAlign w:val="center"/>
          </w:tcPr>
          <w:p w14:paraId="1C7BDE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14</w:t>
            </w:r>
          </w:p>
        </w:tc>
        <w:tc>
          <w:tcPr>
            <w:tcW w:w="2573" w:type="pct"/>
            <w:tcMar>
              <w:top w:w="90" w:type="dxa"/>
              <w:left w:w="90" w:type="dxa"/>
              <w:bottom w:w="90" w:type="dxa"/>
              <w:right w:w="90" w:type="dxa"/>
            </w:tcMar>
            <w:vAlign w:val="center"/>
          </w:tcPr>
          <w:p w14:paraId="5702F5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Report, dashboard screenshots, and demonstration environment prepared</w:t>
            </w:r>
          </w:p>
        </w:tc>
      </w:tr>
    </w:tbl>
    <w:p w14:paraId="2E628B75" w14:textId="4163B594" w:rsidR="0084730D" w:rsidRPr="00335C63" w:rsidRDefault="0084730D" w:rsidP="000F4170">
      <w:pPr>
        <w:spacing w:line="360" w:lineRule="auto"/>
        <w:rPr>
          <w:rFonts w:ascii="Times New Roman" w:hAnsi="Times New Roman" w:cs="Times New Roman"/>
          <w:sz w:val="24"/>
          <w:szCs w:val="24"/>
        </w:rPr>
      </w:pPr>
    </w:p>
    <w:p w14:paraId="158CDD61" w14:textId="77777777" w:rsidR="0084730D" w:rsidRPr="00335C63" w:rsidRDefault="00357319" w:rsidP="000F4170">
      <w:pPr>
        <w:pStyle w:val="Heading2"/>
        <w:spacing w:line="360" w:lineRule="auto"/>
        <w:rPr>
          <w:rFonts w:ascii="Times New Roman" w:hAnsi="Times New Roman" w:cs="Times New Roman"/>
          <w:sz w:val="24"/>
          <w:szCs w:val="24"/>
        </w:rPr>
      </w:pPr>
      <w:r>
        <w:t>4.3 Risks and Mitigation</w:t>
      </w:r>
    </w:p>
    <w:tbl>
      <w:tblPr>
        <w:tblStyle w:val="TableGrid"/>
        <w:tblW w:w="5000" w:type="pct"/>
        <w:jc w:val="center"/>
        <w:tblLook w:val="04A0" w:firstRow="1" w:lastRow="0" w:firstColumn="1" w:lastColumn="0" w:noHBand="0" w:noVBand="1"/>
      </w:tblPr>
      <w:tblGrid>
        <w:gridCol w:w="3394"/>
        <w:gridCol w:w="2416"/>
        <w:gridCol w:w="3206"/>
      </w:tblGrid>
      <w:tr w:rsidR="0084730D" w:rsidRPr="00335C63" w14:paraId="133A473D" w14:textId="77777777" w:rsidTr="00997D20">
        <w:trPr>
          <w:cantSplit/>
          <w:tblHeader/>
          <w:jc w:val="center"/>
        </w:trPr>
        <w:tc>
          <w:tcPr>
            <w:tcW w:w="1882" w:type="pct"/>
            <w:shd w:val="clear" w:color="auto" w:fill="E8F1FA"/>
            <w:tcMar>
              <w:top w:w="90" w:type="dxa"/>
              <w:left w:w="90" w:type="dxa"/>
              <w:bottom w:w="90" w:type="dxa"/>
              <w:right w:w="90" w:type="dxa"/>
            </w:tcMar>
            <w:vAlign w:val="center"/>
          </w:tcPr>
          <w:p w14:paraId="58157C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Risk</w:t>
            </w:r>
          </w:p>
        </w:tc>
        <w:tc>
          <w:tcPr>
            <w:tcW w:w="1340" w:type="pct"/>
            <w:shd w:val="clear" w:color="auto" w:fill="E8F1FA"/>
            <w:tcMar>
              <w:top w:w="90" w:type="dxa"/>
              <w:left w:w="90" w:type="dxa"/>
              <w:bottom w:w="90" w:type="dxa"/>
              <w:right w:w="90" w:type="dxa"/>
            </w:tcMar>
            <w:vAlign w:val="center"/>
          </w:tcPr>
          <w:p w14:paraId="4B55FF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Impact</w:t>
            </w:r>
          </w:p>
        </w:tc>
        <w:tc>
          <w:tcPr>
            <w:tcW w:w="1778" w:type="pct"/>
            <w:shd w:val="clear" w:color="auto" w:fill="E8F1FA"/>
            <w:tcMar>
              <w:top w:w="90" w:type="dxa"/>
              <w:left w:w="90" w:type="dxa"/>
              <w:bottom w:w="90" w:type="dxa"/>
              <w:right w:w="90" w:type="dxa"/>
            </w:tcMar>
            <w:vAlign w:val="center"/>
          </w:tcPr>
          <w:p w14:paraId="3D26C4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Mitigation</w:t>
            </w:r>
          </w:p>
        </w:tc>
      </w:tr>
      <w:tr w:rsidR="0084730D" w:rsidRPr="00335C63" w14:paraId="51EF88E0" w14:textId="77777777" w:rsidTr="00997D20">
        <w:trPr>
          <w:cantSplit/>
          <w:jc w:val="center"/>
        </w:trPr>
        <w:tc>
          <w:tcPr>
            <w:tcW w:w="1882" w:type="pct"/>
            <w:tcMar>
              <w:top w:w="90" w:type="dxa"/>
              <w:left w:w="90" w:type="dxa"/>
              <w:bottom w:w="90" w:type="dxa"/>
              <w:right w:w="90" w:type="dxa"/>
            </w:tcMar>
            <w:vAlign w:val="center"/>
          </w:tcPr>
          <w:p w14:paraId="3DCB9FB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data has only around 200+ records</w:t>
            </w:r>
          </w:p>
        </w:tc>
        <w:tc>
          <w:tcPr>
            <w:tcW w:w="1340" w:type="pct"/>
            <w:tcMar>
              <w:top w:w="90" w:type="dxa"/>
              <w:left w:w="90" w:type="dxa"/>
              <w:bottom w:w="90" w:type="dxa"/>
              <w:right w:w="90" w:type="dxa"/>
            </w:tcMar>
            <w:vAlign w:val="center"/>
          </w:tcPr>
          <w:p w14:paraId="47BAFD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Complex ML may overfit</w:t>
            </w:r>
          </w:p>
        </w:tc>
        <w:tc>
          <w:tcPr>
            <w:tcW w:w="1778" w:type="pct"/>
            <w:tcMar>
              <w:top w:w="90" w:type="dxa"/>
              <w:left w:w="90" w:type="dxa"/>
              <w:bottom w:w="90" w:type="dxa"/>
              <w:right w:w="90" w:type="dxa"/>
            </w:tcMar>
            <w:vAlign w:val="center"/>
          </w:tcPr>
          <w:p w14:paraId="6BAC74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explainable scoring, lag analysis, and logistic regression only if stable</w:t>
            </w:r>
          </w:p>
        </w:tc>
      </w:tr>
      <w:tr w:rsidR="0084730D" w:rsidRPr="00335C63" w14:paraId="433DC9FB" w14:textId="77777777" w:rsidTr="00997D20">
        <w:trPr>
          <w:cantSplit/>
          <w:jc w:val="center"/>
        </w:trPr>
        <w:tc>
          <w:tcPr>
            <w:tcW w:w="1882" w:type="pct"/>
            <w:tcMar>
              <w:top w:w="90" w:type="dxa"/>
              <w:left w:w="90" w:type="dxa"/>
              <w:bottom w:w="90" w:type="dxa"/>
              <w:right w:w="90" w:type="dxa"/>
            </w:tcMar>
            <w:vAlign w:val="center"/>
          </w:tcPr>
          <w:p w14:paraId="6D62DB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Sheets columns change</w:t>
            </w:r>
          </w:p>
        </w:tc>
        <w:tc>
          <w:tcPr>
            <w:tcW w:w="1340" w:type="pct"/>
            <w:tcMar>
              <w:top w:w="90" w:type="dxa"/>
              <w:left w:w="90" w:type="dxa"/>
              <w:bottom w:w="90" w:type="dxa"/>
              <w:right w:w="90" w:type="dxa"/>
            </w:tcMar>
            <w:vAlign w:val="center"/>
          </w:tcPr>
          <w:p w14:paraId="0489E8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ETL can break</w:t>
            </w:r>
          </w:p>
        </w:tc>
        <w:tc>
          <w:tcPr>
            <w:tcW w:w="1778" w:type="pct"/>
            <w:tcMar>
              <w:top w:w="90" w:type="dxa"/>
              <w:left w:w="90" w:type="dxa"/>
              <w:bottom w:w="90" w:type="dxa"/>
              <w:right w:w="90" w:type="dxa"/>
            </w:tcMar>
            <w:vAlign w:val="center"/>
          </w:tcPr>
          <w:p w14:paraId="39A67E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canonical column mapping and alias handling</w:t>
            </w:r>
          </w:p>
        </w:tc>
      </w:tr>
      <w:tr w:rsidR="0084730D" w:rsidRPr="00335C63" w14:paraId="7D75C775" w14:textId="77777777" w:rsidTr="00997D20">
        <w:trPr>
          <w:cantSplit/>
          <w:jc w:val="center"/>
        </w:trPr>
        <w:tc>
          <w:tcPr>
            <w:tcW w:w="1882" w:type="pct"/>
            <w:tcMar>
              <w:top w:w="90" w:type="dxa"/>
              <w:left w:w="90" w:type="dxa"/>
              <w:bottom w:w="90" w:type="dxa"/>
              <w:right w:w="90" w:type="dxa"/>
            </w:tcMar>
            <w:vAlign w:val="center"/>
          </w:tcPr>
          <w:p w14:paraId="347A6A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event names are inconsistent</w:t>
            </w:r>
          </w:p>
        </w:tc>
        <w:tc>
          <w:tcPr>
            <w:tcW w:w="1340" w:type="pct"/>
            <w:tcMar>
              <w:top w:w="90" w:type="dxa"/>
              <w:left w:w="90" w:type="dxa"/>
              <w:bottom w:w="90" w:type="dxa"/>
              <w:right w:w="90" w:type="dxa"/>
            </w:tcMar>
            <w:vAlign w:val="center"/>
          </w:tcPr>
          <w:p w14:paraId="5748A2A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Session classification errors</w:t>
            </w:r>
          </w:p>
        </w:tc>
        <w:tc>
          <w:tcPr>
            <w:tcW w:w="1778" w:type="pct"/>
            <w:tcMar>
              <w:top w:w="90" w:type="dxa"/>
              <w:left w:w="90" w:type="dxa"/>
              <w:bottom w:w="90" w:type="dxa"/>
              <w:right w:w="90" w:type="dxa"/>
            </w:tcMar>
            <w:vAlign w:val="center"/>
          </w:tcPr>
          <w:p w14:paraId="1893E9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keyword rules and manual review list</w:t>
            </w:r>
          </w:p>
        </w:tc>
      </w:tr>
      <w:tr w:rsidR="0084730D" w:rsidRPr="00335C63" w14:paraId="12F5DA18" w14:textId="77777777" w:rsidTr="00997D20">
        <w:trPr>
          <w:cantSplit/>
          <w:jc w:val="center"/>
        </w:trPr>
        <w:tc>
          <w:tcPr>
            <w:tcW w:w="1882" w:type="pct"/>
            <w:tcMar>
              <w:top w:w="90" w:type="dxa"/>
              <w:left w:w="90" w:type="dxa"/>
              <w:bottom w:w="90" w:type="dxa"/>
              <w:right w:w="90" w:type="dxa"/>
            </w:tcMar>
            <w:vAlign w:val="center"/>
          </w:tcPr>
          <w:p w14:paraId="2A71BF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Coordinates are incomplete</w:t>
            </w:r>
          </w:p>
        </w:tc>
        <w:tc>
          <w:tcPr>
            <w:tcW w:w="1340" w:type="pct"/>
            <w:tcMar>
              <w:top w:w="90" w:type="dxa"/>
              <w:left w:w="90" w:type="dxa"/>
              <w:bottom w:w="90" w:type="dxa"/>
              <w:right w:w="90" w:type="dxa"/>
            </w:tcMar>
            <w:vAlign w:val="center"/>
          </w:tcPr>
          <w:p w14:paraId="68D6FA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analysis becomes less precise</w:t>
            </w:r>
          </w:p>
        </w:tc>
        <w:tc>
          <w:tcPr>
            <w:tcW w:w="1778" w:type="pct"/>
            <w:tcMar>
              <w:top w:w="90" w:type="dxa"/>
              <w:left w:w="90" w:type="dxa"/>
              <w:bottom w:w="90" w:type="dxa"/>
              <w:right w:w="90" w:type="dxa"/>
            </w:tcMar>
            <w:vAlign w:val="center"/>
          </w:tcPr>
          <w:p w14:paraId="1A643F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postcode/area centroid fallback and document confidence</w:t>
            </w:r>
          </w:p>
        </w:tc>
      </w:tr>
      <w:tr w:rsidR="0084730D" w:rsidRPr="00335C63" w14:paraId="49E958BC" w14:textId="77777777" w:rsidTr="00997D20">
        <w:trPr>
          <w:cantSplit/>
          <w:jc w:val="center"/>
        </w:trPr>
        <w:tc>
          <w:tcPr>
            <w:tcW w:w="1882" w:type="pct"/>
            <w:tcMar>
              <w:top w:w="90" w:type="dxa"/>
              <w:left w:w="90" w:type="dxa"/>
              <w:bottom w:w="90" w:type="dxa"/>
              <w:right w:w="90" w:type="dxa"/>
            </w:tcMar>
            <w:vAlign w:val="center"/>
          </w:tcPr>
          <w:p w14:paraId="7CBC80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data does not match micro-location conditions</w:t>
            </w:r>
          </w:p>
        </w:tc>
        <w:tc>
          <w:tcPr>
            <w:tcW w:w="1340" w:type="pct"/>
            <w:tcMar>
              <w:top w:w="90" w:type="dxa"/>
              <w:left w:w="90" w:type="dxa"/>
              <w:bottom w:w="90" w:type="dxa"/>
              <w:right w:w="90" w:type="dxa"/>
            </w:tcMar>
            <w:vAlign w:val="center"/>
          </w:tcPr>
          <w:p w14:paraId="669B31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Risk of overclaiming weather effect</w:t>
            </w:r>
          </w:p>
        </w:tc>
        <w:tc>
          <w:tcPr>
            <w:tcW w:w="1778" w:type="pct"/>
            <w:tcMar>
              <w:top w:w="90" w:type="dxa"/>
              <w:left w:w="90" w:type="dxa"/>
              <w:bottom w:w="90" w:type="dxa"/>
              <w:right w:w="90" w:type="dxa"/>
            </w:tcMar>
            <w:vAlign w:val="center"/>
          </w:tcPr>
          <w:p w14:paraId="6AD35E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association wording and service-date weather windows</w:t>
            </w:r>
          </w:p>
        </w:tc>
      </w:tr>
      <w:tr w:rsidR="0084730D" w:rsidRPr="00335C63" w14:paraId="3AA42908" w14:textId="77777777" w:rsidTr="00997D20">
        <w:trPr>
          <w:cantSplit/>
          <w:jc w:val="center"/>
        </w:trPr>
        <w:tc>
          <w:tcPr>
            <w:tcW w:w="1882" w:type="pct"/>
            <w:tcMar>
              <w:top w:w="90" w:type="dxa"/>
              <w:left w:w="90" w:type="dxa"/>
              <w:bottom w:w="90" w:type="dxa"/>
              <w:right w:w="90" w:type="dxa"/>
            </w:tcMar>
            <w:vAlign w:val="center"/>
          </w:tcPr>
          <w:p w14:paraId="17FDF1D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refresh fails or Google Sheets access changes</w:t>
            </w:r>
          </w:p>
        </w:tc>
        <w:tc>
          <w:tcPr>
            <w:tcW w:w="1340" w:type="pct"/>
            <w:tcMar>
              <w:top w:w="90" w:type="dxa"/>
              <w:left w:w="90" w:type="dxa"/>
              <w:bottom w:w="90" w:type="dxa"/>
              <w:right w:w="90" w:type="dxa"/>
            </w:tcMar>
            <w:vAlign w:val="center"/>
          </w:tcPr>
          <w:p w14:paraId="0433EB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may show stale data</w:t>
            </w:r>
          </w:p>
        </w:tc>
        <w:tc>
          <w:tcPr>
            <w:tcW w:w="1778" w:type="pct"/>
            <w:tcMar>
              <w:top w:w="90" w:type="dxa"/>
              <w:left w:w="90" w:type="dxa"/>
              <w:bottom w:w="90" w:type="dxa"/>
              <w:right w:w="90" w:type="dxa"/>
            </w:tcMar>
            <w:vAlign w:val="center"/>
          </w:tcPr>
          <w:p w14:paraId="56E2174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 last successful refresh, failure status, and manual refresh fallback</w:t>
            </w:r>
          </w:p>
        </w:tc>
      </w:tr>
      <w:tr w:rsidR="0084730D" w:rsidRPr="00335C63" w14:paraId="49A80BE3" w14:textId="77777777" w:rsidTr="00997D20">
        <w:trPr>
          <w:cantSplit/>
          <w:jc w:val="center"/>
        </w:trPr>
        <w:tc>
          <w:tcPr>
            <w:tcW w:w="1882" w:type="pct"/>
            <w:tcMar>
              <w:top w:w="90" w:type="dxa"/>
              <w:left w:w="90" w:type="dxa"/>
              <w:bottom w:w="90" w:type="dxa"/>
              <w:right w:w="90" w:type="dxa"/>
            </w:tcMar>
            <w:vAlign w:val="center"/>
          </w:tcPr>
          <w:p w14:paraId="46C6E5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BigQuery/Superset setup takes longer than expected</w:t>
            </w:r>
          </w:p>
        </w:tc>
        <w:tc>
          <w:tcPr>
            <w:tcW w:w="1340" w:type="pct"/>
            <w:tcMar>
              <w:top w:w="90" w:type="dxa"/>
              <w:left w:w="90" w:type="dxa"/>
              <w:bottom w:w="90" w:type="dxa"/>
              <w:right w:w="90" w:type="dxa"/>
            </w:tcMar>
            <w:vAlign w:val="center"/>
          </w:tcPr>
          <w:p w14:paraId="576912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delivery risk</w:t>
            </w:r>
          </w:p>
        </w:tc>
        <w:tc>
          <w:tcPr>
            <w:tcW w:w="1778" w:type="pct"/>
            <w:tcMar>
              <w:top w:w="90" w:type="dxa"/>
              <w:left w:w="90" w:type="dxa"/>
              <w:bottom w:w="90" w:type="dxa"/>
              <w:right w:w="90" w:type="dxa"/>
            </w:tcMar>
            <w:vAlign w:val="center"/>
          </w:tcPr>
          <w:p w14:paraId="750130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static CSV fallback dashboards if connection issues occur</w:t>
            </w:r>
          </w:p>
        </w:tc>
      </w:tr>
      <w:tr w:rsidR="0084730D" w:rsidRPr="00335C63" w14:paraId="198FDF61" w14:textId="77777777" w:rsidTr="00997D20">
        <w:trPr>
          <w:cantSplit/>
          <w:jc w:val="center"/>
        </w:trPr>
        <w:tc>
          <w:tcPr>
            <w:tcW w:w="1882" w:type="pct"/>
            <w:tcMar>
              <w:top w:w="90" w:type="dxa"/>
              <w:left w:w="90" w:type="dxa"/>
              <w:bottom w:w="90" w:type="dxa"/>
              <w:right w:w="90" w:type="dxa"/>
            </w:tcMar>
            <w:vAlign w:val="center"/>
          </w:tcPr>
          <w:p w14:paraId="4EDCE9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Company users need simpler explanations</w:t>
            </w:r>
          </w:p>
        </w:tc>
        <w:tc>
          <w:tcPr>
            <w:tcW w:w="1340" w:type="pct"/>
            <w:tcMar>
              <w:top w:w="90" w:type="dxa"/>
              <w:left w:w="90" w:type="dxa"/>
              <w:bottom w:w="90" w:type="dxa"/>
              <w:right w:w="90" w:type="dxa"/>
            </w:tcMar>
            <w:vAlign w:val="center"/>
          </w:tcPr>
          <w:p w14:paraId="0BFA35C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Low adoption</w:t>
            </w:r>
          </w:p>
        </w:tc>
        <w:tc>
          <w:tcPr>
            <w:tcW w:w="1778" w:type="pct"/>
            <w:tcMar>
              <w:top w:w="90" w:type="dxa"/>
              <w:left w:w="90" w:type="dxa"/>
              <w:bottom w:w="90" w:type="dxa"/>
              <w:right w:w="90" w:type="dxa"/>
            </w:tcMar>
            <w:vAlign w:val="center"/>
          </w:tcPr>
          <w:p w14:paraId="18EEBB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short recommendation labels and management-friendly dashboards</w:t>
            </w:r>
          </w:p>
        </w:tc>
      </w:tr>
    </w:tbl>
    <w:p w14:paraId="3F7955E5" w14:textId="77777777" w:rsidR="0084730D" w:rsidRPr="00335C63" w:rsidRDefault="0084730D" w:rsidP="000F4170">
      <w:pPr>
        <w:spacing w:line="360" w:lineRule="auto"/>
        <w:rPr>
          <w:rFonts w:ascii="Times New Roman" w:hAnsi="Times New Roman" w:cs="Times New Roman"/>
          <w:sz w:val="24"/>
          <w:szCs w:val="24"/>
        </w:rPr>
      </w:pPr>
    </w:p>
    <w:p w14:paraId="2CE0FAE0"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References</w:t>
      </w:r>
    </w:p>
    <w:p>
      <w:pPr/>
      <w:r>
        <w:t>Apache Superset. (2026). Google BigQuery database support. https://superset.apache.org/user-docs/databases/supported/google-bigquery</w:t>
      </w:r>
    </w:p>
    <w:p>
      <w:pPr/>
      <w:r>
        <w:t>Apache Superset. (2026). Introduction to Apache Superset. https://superset.apache.org/user-docs/intro/</w:t>
      </w:r>
    </w:p>
    <w:p>
      <w:pPr/>
      <w:r>
        <w:t>Biswas, S., Mohite, J., &amp; Pappula, S. (2022). Systems and methods for pest forecasting using historical pesticide usage information. U.S. Patent No. US11397837B2. https://patents.google.com/patent/US11397837B2</w:t>
      </w:r>
    </w:p>
    <w:p>
      <w:pPr/>
      <w:r>
        <w:t>Blacketer, C., Defalco, F. J., Ryan, P. B., &amp; Rijnbeek, P. R. (2021). Increasing trust in real-world evidence through evaluation of observational data quality. Journal of the American Medical Informatics Association, 28(10), 2251-2257. https://doi.org/10.1093/jamia/ocab132</w:t>
      </w:r>
    </w:p>
    <w:p>
      <w:pPr/>
      <w:r>
        <w:t>Brimblecombe, P., Muller, G., Schmidt, M., Tischhauser, W., Landau, I., &amp; Querner, P. (2023). Urban pest abundance and public enquiries in Zurich 1991-2022. Insects, 14(10), 798. https://doi.org/10.3390/insects14100798</w:t>
      </w:r>
    </w:p>
    <w:p>
      <w:pPr/>
      <w:r>
        <w:t>Calatayud, J., Jornet, M., Mateu, J., &amp; Pinto, C. M. A. (2023). A new population model for urban infestations. Chaos, Solitons &amp; Fractals, 175, 113939. https://doi.org/10.1016/j.chaos.2023.113939</w:t>
      </w:r>
    </w:p>
    <w:p>
      <w:pPr/>
      <w:r>
        <w:t>Choi, C., &amp; Hong, S.-Y. (2021). MDST-DBSCAN: A density-based clustering method for multidimensional spatiotemporal data. ISPRS International Journal of Geo-Information, 10(6), 391. https://doi.org/10.3390/ijgi10060391</w:t>
      </w:r>
    </w:p>
    <w:p>
      <w:pPr/>
      <w:r>
        <w:t>Cordon, J. A. (2026). Temporal evolution of predictive heat maps for Periplaneta americana infestation in urban sanitation networks (April 7 - June 23, 2022). Zenodo. https://doi.org/10.5281/zenodo.18186918</w:t>
      </w:r>
    </w:p>
    <w:p>
      <w:pPr/>
      <w:r>
        <w:t>Dey, S., &amp; Roy, S. (2025). Digital Guardians: Revolutionizing pest management with AI and IoT for a greener future. In IoT and advanced intelligence computation for smart agriculture. CRC Press. https://doi.org/10.1201/9781003527664-5</w:t>
      </w:r>
    </w:p>
    <w:p>
      <w:pPr/>
      <w:r>
        <w:t>Ejike, O., Ndzi, D., &amp; Shakir, M. Z. (2025). Comparative study of machine learning-based rainfall prediction in tropical and temperate climates. Climate, 13(8), 167. https://doi.org/10.3390/cli13080167</w:t>
      </w:r>
    </w:p>
    <w:p>
      <w:pPr/>
      <w:r>
        <w:t>Erguler, K., et al. (2024). VEClim: An early warning decision support system for climate-sensitive vector activity and vector-borne disease risk assessment. Wellcome Open Research, 9, 697. https://doi.org/10.12688/wellcomeopenres.23122.1</w:t>
      </w:r>
    </w:p>
    <w:p>
      <w:pPr/>
      <w:r>
        <w:t>Fiori, M., Fois, G., Gerardi, M. S., Maggio, F., Milesi, C., &amp; Pinna, A. (2024). SMARTerra, a high-resolution decision support system for monitoring plant pests and diseases. Applied Sciences, 14(18), 8275. https://doi.org/10.3390/app14188275</w:t>
      </w:r>
    </w:p>
    <w:p>
      <w:pPr/>
      <w:r>
        <w:t>Fu, Q., Nicholson, G. L., &amp; Easton, J. M. (2024). Understanding data quality in a data-driven industry context: Insights from the fundamentals. Journal of Industrial Information Integration, 42, 100729. https://doi.org/10.1016/j.jii.2024.100729</w:t>
      </w:r>
    </w:p>
    <w:p>
      <w:pPr/>
      <w:r>
        <w:t>Google Calendar. (2026). Google Calendar API overview. https://developers.google.com/workspace/calendar/api/guides/overview</w:t>
      </w:r>
    </w:p>
    <w:p>
      <w:pPr/>
      <w:r>
        <w:t>Google Calendar. (2026). Events: list. https://developers.google.com/workspace/calendar/api/v3/reference/events/list</w:t>
      </w:r>
    </w:p>
    <w:p>
      <w:pPr/>
      <w:r>
        <w:t>Google Cloud. (2026). BigQuery documentation. https://cloud.google.com/bigquery/docs</w:t>
      </w:r>
    </w:p>
    <w:p>
      <w:pPr/>
      <w:r>
        <w:t>Google Cloud. (2026). Introduction to BigQuery. https://cloud.google.com/bigquery/docs/introduction</w:t>
      </w:r>
    </w:p>
    <w:p>
      <w:pPr/>
      <w:r>
        <w:t>Gurcan, F., Ayaz, A., Menekse Dalveren, G. G., &amp; Derawi, M. (2023). Business intelligence strategies, best practices, and latest trends: Analysis of scientometric data from 2003 to 2023 using machine learning. Sustainability, 15(13), 9854. https://doi.org/10.3390/su15139854</w:t>
      </w:r>
    </w:p>
    <w:p>
      <w:pPr/>
      <w:r>
        <w:t>Hiscox, A., Spencer, F., Dennehy, J., Dyall, W., Jenkins, A., Narendran, A., Das, A., Logan, J. G., &amp; Jones, R. T. (2025). The impact of adverse weather events on cockroaches and flies, and the possible effects on disease. Medical and Veterinary Entomology, 39(3), 500-514. https://doi.org/10.1111/mve.12797</w:t>
      </w:r>
    </w:p>
    <w:p>
      <w:pPr/>
      <w:r>
        <w:t>Kaloudis, E., Agrafioti, P., Sakka, M. K., &amp; Lampiri, E. (2026). A temperature-driven population dynamics model based on biweekly insect trap counts for stored-product pest management. Preprints. https://www.preprints.org/manuscript/202603.0573</w:t>
      </w:r>
    </w:p>
    <w:p>
      <w:pPr/>
      <w: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pPr/>
      <w:r>
        <w:t>Li, W., Dodwell, E., &amp; Cook, D. (2023). A clustering algorithm to organize satellite hotspot data for the purpose of tracking bushfires remotely. The R Journal, 15(1), 17-33. https://journal.r-project.org/articles/RJ-2023-022/</w:t>
      </w:r>
    </w:p>
    <w:p>
      <w:pPr/>
      <w:r>
        <w:t>Lu, X., Wijayaratna, K., Huang, Y., &amp; Qiu, A. (2022). AI-enabled opportunities and transformation challenges for SMEs in the post-pandemic era: A review and research agenda. Frontiers in Public Health, 10, 885067. https://doi.org/10.3389/fpubh.2022.885067</w:t>
      </w:r>
    </w:p>
    <w:p>
      <w:pPr/>
      <w:r>
        <w:t>Malaysia OpenAPI. (2026). Weather: Malaysia official Open API. https://developer.data.gov.my/realtime-api/weather</w:t>
      </w:r>
    </w:p>
    <w:p>
      <w:pPr/>
      <w:r>
        <w:t>Malaysian Meteorological Department. (2026). Web Service API. https://api.met.gov.my/</w:t>
      </w:r>
    </w:p>
    <w:p>
      <w:pPr/>
      <w:r>
        <w:t>Marinko, J., Blazica, B., Jorgensen, L. N., Matzen, N., Ramsden, M., &amp; Debeljak, M. (2024). Typology for decision support systems in integrated pest management and its implementation as a web application. Agronomy, 14(3), 485. https://doi.org/10.3390/agronomy14030485</w:t>
      </w:r>
    </w:p>
    <w:p>
      <w:pPr/>
      <w:r>
        <w:t>Marinko, J., Kuzmanovski, V., Ramsden, M., &amp; Debeljak, M. (2025). Overcoming barriers to the adoption of decision support systems in integrated pest management in some European countries. Agronomy, 15(2), 426. https://doi.org/10.3390/agronomy15020426</w:t>
      </w:r>
    </w:p>
    <w:p>
      <w:pPr/>
      <w:r>
        <w:t>Open-Meteo. (2026). Historical Weather API. https://open-meteo.com/en/docs/historical-weather-api</w:t>
      </w:r>
    </w:p>
    <w:p>
      <w:pPr/>
      <w:r>
        <w:t>Open-Meteo. (2026). Licence and data sources. https://open-meteo.com/en/licence</w:t>
      </w:r>
    </w:p>
    <w:p>
      <w:pPr/>
      <w:r>
        <w:t>Pinto, A. F., Olmstead, D., Calixto, A. A., &amp; Gomez, M. I. (2025). Network for Environment and Weather Applications: An overview of the digital pest management decision support tool. Applied Economics Teaching Resources. https://www.aetrjournal.org/UserFiles/file/AETR_2025_0218%20Final.pdf</w:t>
      </w:r>
    </w:p>
    <w:p>
      <w:pPr/>
      <w:r>
        <w:t>Ragazou, K., Passas, I., Garefalakis, A., &amp; Zopounidis, C. (2023). Business intelligence model empowering SMEs to make better decisions and enhance their competitive advantage. Discover Analytics, 1, 2. https://doi.org/10.1007/s44257-022-00002-3</w:t>
      </w:r>
    </w:p>
    <w:p>
      <w:pPr/>
      <w:r>
        <w:t>Richardson, J. L., McCoy, E. P., Parlavecchio, N., et al. (2025). Increasing rat numbers in cities are linked to climate warming, urbanization, and human population. Science Advances, 11(5), eads6782. https://doi.org/10.1126/sciadv.ads6782</w:t>
      </w:r>
    </w:p>
    <w:p>
      <w:pPr/>
      <w:r>
        <w:t>Schulze, A., Brand, F., Geppert, J., &amp; Bol, G.-F. (2023). Digital dashboards visualizing public health data: A systematic review. Frontiers in Public Health, 11, 999958. https://doi.org/10.3389/fpubh.2023.999958</w:t>
      </w:r>
    </w:p>
    <w:p>
      <w:pPr/>
      <w:r>
        <w:t>Sumido, E. C., Feliscuzo, L. S., &amp; Aliac, C. J. G. (2023). Pest classification and prediction: Analyzing the impact of weather to pest occurrence through machine learning. Journal of Engineering Science and Technology, 18, 124-138.</w:t>
      </w:r>
    </w:p>
    <w:p>
      <w:pPr/>
      <w: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pPr/>
      <w: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pPr/>
      <w:r>
        <w:t>Zippenfenig, P. (2023). Open-Meteo.com Weather API [Computer software]. Zenodo. https://doi.org/10.5281/zenodo.7970649</w:t>
      </w:r>
    </w:p>
    <w:p w14:paraId="51A77332"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Appendix A: Proposed Dashboard Modules</w:t>
      </w:r>
    </w:p>
    <w:p w14:paraId="1FFB31AA"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Executive Summary</w:t>
      </w:r>
    </w:p>
    <w:p w14:paraId="02ACFAD6"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 xml:space="preserve">Overview of customers, services, revenue, warranty claims, refunds, recurrence, weather-associated risk, hotspots,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performance.</w:t>
      </w:r>
    </w:p>
    <w:p w14:paraId="411FA06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Marketing and Funnel</w:t>
      </w:r>
    </w:p>
    <w:p w14:paraId="755AA11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Ad source quality, prospect conversion, follow-up depth, PIC performance, payment-link conversion, and lead-to-close time.</w:t>
      </w:r>
    </w:p>
    <w:p w14:paraId="30E39766"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lastRenderedPageBreak/>
        <w:t>Area and Weather Risk</w:t>
      </w:r>
    </w:p>
    <w:p w14:paraId="2633F102"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Area-level risk indicators using rainfall windows, flood/warning flags, pest volume, repeat rate, and complaint/refund signals.</w:t>
      </w:r>
    </w:p>
    <w:p w14:paraId="31B1A21C"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Treatment Difficulty</w:t>
      </w:r>
    </w:p>
    <w:p w14:paraId="06A4D17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Ranking of area, pest type, and team based on repeat problems, warranty claims, refunds, complimentary services, and extra sessions.</w:t>
      </w:r>
    </w:p>
    <w:p w14:paraId="7C053632"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Warranty and Repeat Analysis</w:t>
      </w:r>
    </w:p>
    <w:p w14:paraId="6EFD06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Warranty factor categories by period, area, pest type, team, and technician with a review queue.</w:t>
      </w:r>
    </w:p>
    <w:p w14:paraId="7BE33A2C"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Recurrence and Hotspots</w:t>
      </w:r>
    </w:p>
    <w:p w14:paraId="573BA8FD"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Days-to-recurrence buckets and DBSCAN/KDE hotspot map for emerging repeat-problem clusters.</w:t>
      </w:r>
    </w:p>
    <w:p w14:paraId="26CEC741"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Upsell Intelligence</w:t>
      </w:r>
    </w:p>
    <w:p w14:paraId="65BEDE2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package-fit matrix, upsell window performance, and future response tracking template.</w:t>
      </w:r>
    </w:p>
    <w:p w14:paraId="665E752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Scheduling Capacity</w:t>
      </w:r>
    </w:p>
    <w:p w14:paraId="50C26A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Calendar slot usage, new/warranty/extra split, peak booking times, area density, and session gap analysis.</w:t>
      </w:r>
    </w:p>
    <w:p w14:paraId="4D706C4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Refund Root Cause</w:t>
      </w:r>
    </w:p>
    <w:p w14:paraId="6CF7E75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Standardised refund categories and financial impact by area, pest, source, and technician review indicator.</w:t>
      </w:r>
    </w:p>
    <w:p w14:paraId="7D73E4BA"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Data Quality and Refresh</w:t>
      </w:r>
    </w:p>
    <w:p w14:paraId="621A9CD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Missing-value summary, duplicate count, invalid-date records, unmatched customer records, coordinate match confidence, weather enrichment coverage, calendar match confidence, last refresh time, and failed refresh status.</w:t>
      </w:r>
    </w:p>
    <w:p w14:paraId="31FFEC40"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Recommendation Log</w:t>
      </w:r>
    </w:p>
    <w:p w14:paraId="42172EA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Generated prescriptive suggestions, supporting reasons, confidence or review labels, management action taken, and later outcome tracking for continuous improvement.</w:t>
      </w:r>
    </w:p>
    <w:p w14:paraId="0E65FA51"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Appendix B: Proposed Data Warehouse Tables</w:t>
      </w:r>
    </w:p>
    <w:tbl>
      <w:tblPr>
        <w:tblStyle w:val="TableGrid"/>
        <w:tblW w:w="5000" w:type="pct"/>
        <w:jc w:val="center"/>
        <w:tblLook w:val="04A0" w:firstRow="1" w:lastRow="0" w:firstColumn="1" w:lastColumn="0" w:noHBand="0" w:noVBand="1"/>
      </w:tblPr>
      <w:tblGrid>
        <w:gridCol w:w="3764"/>
        <w:gridCol w:w="1711"/>
        <w:gridCol w:w="3541"/>
      </w:tblGrid>
      <w:tr w:rsidR="0084730D" w:rsidRPr="00335C63" w14:paraId="7EF5F433" w14:textId="77777777" w:rsidTr="00997D20">
        <w:trPr>
          <w:cantSplit/>
          <w:tblHeader/>
          <w:jc w:val="center"/>
        </w:trPr>
        <w:tc>
          <w:tcPr>
            <w:tcW w:w="2087" w:type="pct"/>
            <w:shd w:val="clear" w:color="auto" w:fill="E8F1FA"/>
            <w:tcMar>
              <w:top w:w="90" w:type="dxa"/>
              <w:left w:w="90" w:type="dxa"/>
              <w:bottom w:w="90" w:type="dxa"/>
              <w:right w:w="90" w:type="dxa"/>
            </w:tcMar>
            <w:vAlign w:val="center"/>
          </w:tcPr>
          <w:p w14:paraId="79409E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Table/View</w:t>
            </w:r>
          </w:p>
        </w:tc>
        <w:tc>
          <w:tcPr>
            <w:tcW w:w="949" w:type="pct"/>
            <w:shd w:val="clear" w:color="auto" w:fill="E8F1FA"/>
            <w:tcMar>
              <w:top w:w="90" w:type="dxa"/>
              <w:left w:w="90" w:type="dxa"/>
              <w:bottom w:w="90" w:type="dxa"/>
              <w:right w:w="90" w:type="dxa"/>
            </w:tcMar>
            <w:vAlign w:val="center"/>
          </w:tcPr>
          <w:p w14:paraId="3F12A9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Type</w:t>
            </w:r>
          </w:p>
        </w:tc>
        <w:tc>
          <w:tcPr>
            <w:tcW w:w="1964" w:type="pct"/>
            <w:shd w:val="clear" w:color="auto" w:fill="E8F1FA"/>
            <w:tcMar>
              <w:top w:w="90" w:type="dxa"/>
              <w:left w:w="90" w:type="dxa"/>
              <w:bottom w:w="90" w:type="dxa"/>
              <w:right w:w="90" w:type="dxa"/>
            </w:tcMar>
            <w:vAlign w:val="center"/>
          </w:tcPr>
          <w:p w14:paraId="49F60A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3E2673B0" w14:textId="77777777" w:rsidTr="00997D20">
        <w:trPr>
          <w:cantSplit/>
          <w:jc w:val="center"/>
        </w:trPr>
        <w:tc>
          <w:tcPr>
            <w:tcW w:w="2087" w:type="pct"/>
            <w:tcMar>
              <w:top w:w="90" w:type="dxa"/>
              <w:left w:w="90" w:type="dxa"/>
              <w:bottom w:w="90" w:type="dxa"/>
              <w:right w:w="90" w:type="dxa"/>
            </w:tcMar>
            <w:vAlign w:val="center"/>
          </w:tcPr>
          <w:p w14:paraId="3CA64C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stg_* tables</w:t>
            </w:r>
          </w:p>
        </w:tc>
        <w:tc>
          <w:tcPr>
            <w:tcW w:w="949" w:type="pct"/>
            <w:tcMar>
              <w:top w:w="90" w:type="dxa"/>
              <w:left w:w="90" w:type="dxa"/>
              <w:bottom w:w="90" w:type="dxa"/>
              <w:right w:w="90" w:type="dxa"/>
            </w:tcMar>
            <w:vAlign w:val="center"/>
          </w:tcPr>
          <w:p w14:paraId="52D678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Raw staging</w:t>
            </w:r>
          </w:p>
        </w:tc>
        <w:tc>
          <w:tcPr>
            <w:tcW w:w="1964" w:type="pct"/>
            <w:tcMar>
              <w:top w:w="90" w:type="dxa"/>
              <w:left w:w="90" w:type="dxa"/>
              <w:bottom w:w="90" w:type="dxa"/>
              <w:right w:w="90" w:type="dxa"/>
            </w:tcMar>
            <w:vAlign w:val="center"/>
          </w:tcPr>
          <w:p w14:paraId="08EB18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Preserve imported Google Sheets/CSV/calendar data with source metadata</w:t>
            </w:r>
          </w:p>
        </w:tc>
      </w:tr>
      <w:tr w:rsidR="0084730D" w:rsidRPr="00335C63" w14:paraId="2EC9B9E7" w14:textId="77777777" w:rsidTr="00997D20">
        <w:trPr>
          <w:cantSplit/>
          <w:jc w:val="center"/>
        </w:trPr>
        <w:tc>
          <w:tcPr>
            <w:tcW w:w="2087" w:type="pct"/>
            <w:tcMar>
              <w:top w:w="90" w:type="dxa"/>
              <w:left w:w="90" w:type="dxa"/>
              <w:bottom w:w="90" w:type="dxa"/>
              <w:right w:w="90" w:type="dxa"/>
            </w:tcMar>
            <w:vAlign w:val="center"/>
          </w:tcPr>
          <w:p w14:paraId="6430FB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w:t>
            </w:r>
          </w:p>
        </w:tc>
        <w:tc>
          <w:tcPr>
            <w:tcW w:w="949" w:type="pct"/>
            <w:tcMar>
              <w:top w:w="90" w:type="dxa"/>
              <w:left w:w="90" w:type="dxa"/>
              <w:bottom w:w="90" w:type="dxa"/>
              <w:right w:w="90" w:type="dxa"/>
            </w:tcMar>
            <w:vAlign w:val="center"/>
          </w:tcPr>
          <w:p w14:paraId="46370CA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48EC5D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profile with anonymised reporting support</w:t>
            </w:r>
          </w:p>
        </w:tc>
      </w:tr>
      <w:tr w:rsidR="0084730D" w:rsidRPr="00335C63" w14:paraId="4E9864E2" w14:textId="77777777" w:rsidTr="00997D20">
        <w:trPr>
          <w:cantSplit/>
          <w:jc w:val="center"/>
        </w:trPr>
        <w:tc>
          <w:tcPr>
            <w:tcW w:w="2087" w:type="pct"/>
            <w:tcMar>
              <w:top w:w="90" w:type="dxa"/>
              <w:left w:w="90" w:type="dxa"/>
              <w:bottom w:w="90" w:type="dxa"/>
              <w:right w:w="90" w:type="dxa"/>
            </w:tcMar>
            <w:vAlign w:val="center"/>
          </w:tcPr>
          <w:p w14:paraId="0BEDA4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dim_area</w:t>
            </w:r>
          </w:p>
        </w:tc>
        <w:tc>
          <w:tcPr>
            <w:tcW w:w="949" w:type="pct"/>
            <w:tcMar>
              <w:top w:w="90" w:type="dxa"/>
              <w:left w:w="90" w:type="dxa"/>
              <w:bottom w:w="90" w:type="dxa"/>
              <w:right w:w="90" w:type="dxa"/>
            </w:tcMar>
            <w:vAlign w:val="center"/>
          </w:tcPr>
          <w:p w14:paraId="36CA4E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0A3281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Area/postcode/city/state and centroid coordinates</w:t>
            </w:r>
          </w:p>
        </w:tc>
      </w:tr>
      <w:tr w:rsidR="0084730D" w:rsidRPr="00335C63" w14:paraId="13F33CDC" w14:textId="77777777" w:rsidTr="00997D20">
        <w:trPr>
          <w:cantSplit/>
          <w:jc w:val="center"/>
        </w:trPr>
        <w:tc>
          <w:tcPr>
            <w:tcW w:w="2087" w:type="pct"/>
            <w:tcMar>
              <w:top w:w="90" w:type="dxa"/>
              <w:left w:w="90" w:type="dxa"/>
              <w:bottom w:w="90" w:type="dxa"/>
              <w:right w:w="90" w:type="dxa"/>
            </w:tcMar>
            <w:vAlign w:val="center"/>
          </w:tcPr>
          <w:p w14:paraId="4763051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dim_pest</w:t>
            </w:r>
          </w:p>
        </w:tc>
        <w:tc>
          <w:tcPr>
            <w:tcW w:w="949" w:type="pct"/>
            <w:tcMar>
              <w:top w:w="90" w:type="dxa"/>
              <w:left w:w="90" w:type="dxa"/>
              <w:bottom w:w="90" w:type="dxa"/>
              <w:right w:w="90" w:type="dxa"/>
            </w:tcMar>
            <w:vAlign w:val="center"/>
          </w:tcPr>
          <w:p w14:paraId="3CC85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6D3136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pest type labels</w:t>
            </w:r>
          </w:p>
        </w:tc>
      </w:tr>
      <w:tr w:rsidR="0084730D" w:rsidRPr="00335C63" w14:paraId="2BF95F61" w14:textId="77777777" w:rsidTr="00997D20">
        <w:trPr>
          <w:cantSplit/>
          <w:jc w:val="center"/>
        </w:trPr>
        <w:tc>
          <w:tcPr>
            <w:tcW w:w="2087" w:type="pct"/>
            <w:tcMar>
              <w:top w:w="90" w:type="dxa"/>
              <w:left w:w="90" w:type="dxa"/>
              <w:bottom w:w="90" w:type="dxa"/>
              <w:right w:w="90" w:type="dxa"/>
            </w:tcMar>
            <w:vAlign w:val="center"/>
          </w:tcPr>
          <w:p w14:paraId="757276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w:t>
            </w:r>
          </w:p>
        </w:tc>
        <w:tc>
          <w:tcPr>
            <w:tcW w:w="949" w:type="pct"/>
            <w:tcMar>
              <w:top w:w="90" w:type="dxa"/>
              <w:left w:w="90" w:type="dxa"/>
              <w:bottom w:w="90" w:type="dxa"/>
              <w:right w:w="90" w:type="dxa"/>
            </w:tcMar>
            <w:vAlign w:val="center"/>
          </w:tcPr>
          <w:p w14:paraId="434A16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C4E1E9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One row per service/session with date, area, pest, package, technician/team</w:t>
            </w:r>
          </w:p>
        </w:tc>
      </w:tr>
      <w:tr w:rsidR="0084730D" w:rsidRPr="00335C63" w14:paraId="15CE653D" w14:textId="77777777" w:rsidTr="00997D20">
        <w:trPr>
          <w:cantSplit/>
          <w:jc w:val="center"/>
        </w:trPr>
        <w:tc>
          <w:tcPr>
            <w:tcW w:w="2087" w:type="pct"/>
            <w:tcMar>
              <w:top w:w="90" w:type="dxa"/>
              <w:left w:w="90" w:type="dxa"/>
              <w:bottom w:w="90" w:type="dxa"/>
              <w:right w:w="90" w:type="dxa"/>
            </w:tcMar>
            <w:vAlign w:val="center"/>
          </w:tcPr>
          <w:p w14:paraId="18CCC6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fact_warranty</w:t>
            </w:r>
          </w:p>
        </w:tc>
        <w:tc>
          <w:tcPr>
            <w:tcW w:w="949" w:type="pct"/>
            <w:tcMar>
              <w:top w:w="90" w:type="dxa"/>
              <w:left w:w="90" w:type="dxa"/>
              <w:bottom w:w="90" w:type="dxa"/>
              <w:right w:w="90" w:type="dxa"/>
            </w:tcMar>
            <w:vAlign w:val="center"/>
          </w:tcPr>
          <w:p w14:paraId="02F1D5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128510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claims, suspected factors, review priority, repeat/unresolved flags</w:t>
            </w:r>
          </w:p>
        </w:tc>
      </w:tr>
      <w:tr w:rsidR="0084730D" w:rsidRPr="00335C63" w14:paraId="40AB0D70" w14:textId="77777777" w:rsidTr="00997D20">
        <w:trPr>
          <w:cantSplit/>
          <w:jc w:val="center"/>
        </w:trPr>
        <w:tc>
          <w:tcPr>
            <w:tcW w:w="2087" w:type="pct"/>
            <w:tcMar>
              <w:top w:w="90" w:type="dxa"/>
              <w:left w:w="90" w:type="dxa"/>
              <w:bottom w:w="90" w:type="dxa"/>
              <w:right w:w="90" w:type="dxa"/>
            </w:tcMar>
            <w:vAlign w:val="center"/>
          </w:tcPr>
          <w:p w14:paraId="2A0E9FC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fact_refund</w:t>
            </w:r>
          </w:p>
        </w:tc>
        <w:tc>
          <w:tcPr>
            <w:tcW w:w="949" w:type="pct"/>
            <w:tcMar>
              <w:top w:w="90" w:type="dxa"/>
              <w:left w:w="90" w:type="dxa"/>
              <w:bottom w:w="90" w:type="dxa"/>
              <w:right w:w="90" w:type="dxa"/>
            </w:tcMar>
            <w:vAlign w:val="center"/>
          </w:tcPr>
          <w:p w14:paraId="0E14DE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51B8FC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amounts, reasons, categories, and statuses</w:t>
            </w:r>
          </w:p>
        </w:tc>
      </w:tr>
      <w:tr w:rsidR="0084730D" w:rsidRPr="00335C63" w14:paraId="4FBA48E3" w14:textId="77777777" w:rsidTr="00997D20">
        <w:trPr>
          <w:cantSplit/>
          <w:jc w:val="center"/>
        </w:trPr>
        <w:tc>
          <w:tcPr>
            <w:tcW w:w="2087" w:type="pct"/>
            <w:tcMar>
              <w:top w:w="90" w:type="dxa"/>
              <w:left w:w="90" w:type="dxa"/>
              <w:bottom w:w="90" w:type="dxa"/>
              <w:right w:w="90" w:type="dxa"/>
            </w:tcMar>
            <w:vAlign w:val="center"/>
          </w:tcPr>
          <w:p w14:paraId="7D2F65C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fact_payment</w:t>
            </w:r>
          </w:p>
        </w:tc>
        <w:tc>
          <w:tcPr>
            <w:tcW w:w="949" w:type="pct"/>
            <w:tcMar>
              <w:top w:w="90" w:type="dxa"/>
              <w:left w:w="90" w:type="dxa"/>
              <w:bottom w:w="90" w:type="dxa"/>
              <w:right w:w="90" w:type="dxa"/>
            </w:tcMar>
            <w:vAlign w:val="center"/>
          </w:tcPr>
          <w:p w14:paraId="1E60EA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6FDBF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 received and payment-link conversion records</w:t>
            </w:r>
          </w:p>
        </w:tc>
      </w:tr>
      <w:tr w:rsidR="0084730D" w:rsidRPr="00335C63" w14:paraId="125B25DB" w14:textId="77777777" w:rsidTr="00997D20">
        <w:trPr>
          <w:cantSplit/>
          <w:jc w:val="center"/>
        </w:trPr>
        <w:tc>
          <w:tcPr>
            <w:tcW w:w="2087" w:type="pct"/>
            <w:tcMar>
              <w:top w:w="90" w:type="dxa"/>
              <w:left w:w="90" w:type="dxa"/>
              <w:bottom w:w="90" w:type="dxa"/>
              <w:right w:w="90" w:type="dxa"/>
            </w:tcMar>
            <w:vAlign w:val="center"/>
          </w:tcPr>
          <w:p w14:paraId="388B04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fact_upsell</w:t>
            </w:r>
          </w:p>
        </w:tc>
        <w:tc>
          <w:tcPr>
            <w:tcW w:w="949" w:type="pct"/>
            <w:tcMar>
              <w:top w:w="90" w:type="dxa"/>
              <w:left w:w="90" w:type="dxa"/>
              <w:bottom w:w="90" w:type="dxa"/>
              <w:right w:w="90" w:type="dxa"/>
            </w:tcMar>
            <w:vAlign w:val="center"/>
          </w:tcPr>
          <w:p w14:paraId="4832F35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65AF54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package, offer/window date, accepted/purchased indicators</w:t>
            </w:r>
          </w:p>
        </w:tc>
      </w:tr>
      <w:tr w:rsidR="0084730D" w:rsidRPr="00335C63" w14:paraId="69B233CD" w14:textId="77777777" w:rsidTr="00997D20">
        <w:trPr>
          <w:cantSplit/>
          <w:jc w:val="center"/>
        </w:trPr>
        <w:tc>
          <w:tcPr>
            <w:tcW w:w="2087" w:type="pct"/>
            <w:tcMar>
              <w:top w:w="90" w:type="dxa"/>
              <w:left w:w="90" w:type="dxa"/>
              <w:bottom w:w="90" w:type="dxa"/>
              <w:right w:w="90" w:type="dxa"/>
            </w:tcMar>
            <w:vAlign w:val="center"/>
          </w:tcPr>
          <w:p w14:paraId="4DC7F6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fact_calendar_event</w:t>
            </w:r>
          </w:p>
        </w:tc>
        <w:tc>
          <w:tcPr>
            <w:tcW w:w="949" w:type="pct"/>
            <w:tcMar>
              <w:top w:w="90" w:type="dxa"/>
              <w:left w:w="90" w:type="dxa"/>
              <w:bottom w:w="90" w:type="dxa"/>
              <w:right w:w="90" w:type="dxa"/>
            </w:tcMar>
            <w:vAlign w:val="center"/>
          </w:tcPr>
          <w:p w14:paraId="0B5347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14F081D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slots, duration, parsed session type, area/team match</w:t>
            </w:r>
          </w:p>
        </w:tc>
      </w:tr>
      <w:tr w:rsidR="0084730D" w:rsidRPr="00335C63" w14:paraId="5460E460" w14:textId="77777777" w:rsidTr="00997D20">
        <w:trPr>
          <w:cantSplit/>
          <w:jc w:val="center"/>
        </w:trPr>
        <w:tc>
          <w:tcPr>
            <w:tcW w:w="2087" w:type="pct"/>
            <w:tcMar>
              <w:top w:w="90" w:type="dxa"/>
              <w:left w:w="90" w:type="dxa"/>
              <w:bottom w:w="90" w:type="dxa"/>
              <w:right w:w="90" w:type="dxa"/>
            </w:tcMar>
            <w:vAlign w:val="center"/>
          </w:tcPr>
          <w:p w14:paraId="747A34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fact_recommendation_log</w:t>
            </w:r>
          </w:p>
        </w:tc>
        <w:tc>
          <w:tcPr>
            <w:tcW w:w="949" w:type="pct"/>
            <w:tcMar>
              <w:top w:w="90" w:type="dxa"/>
              <w:left w:w="90" w:type="dxa"/>
              <w:bottom w:w="90" w:type="dxa"/>
              <w:right w:w="90" w:type="dxa"/>
            </w:tcMar>
            <w:vAlign w:val="center"/>
          </w:tcPr>
          <w:p w14:paraId="0F45F46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9BDE0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type, generated date, related customer/service/area, reason, review label, action taken, and outcome</w:t>
            </w:r>
          </w:p>
        </w:tc>
      </w:tr>
      <w:tr w:rsidR="0084730D" w:rsidRPr="00335C63" w14:paraId="5E2D2AD3" w14:textId="77777777" w:rsidTr="00997D20">
        <w:trPr>
          <w:cantSplit/>
          <w:jc w:val="center"/>
        </w:trPr>
        <w:tc>
          <w:tcPr>
            <w:tcW w:w="2087" w:type="pct"/>
            <w:tcMar>
              <w:top w:w="90" w:type="dxa"/>
              <w:left w:w="90" w:type="dxa"/>
              <w:bottom w:w="90" w:type="dxa"/>
              <w:right w:w="90" w:type="dxa"/>
            </w:tcMar>
            <w:vAlign w:val="center"/>
          </w:tcPr>
          <w:p w14:paraId="242612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dq_validation_log</w:t>
            </w:r>
          </w:p>
        </w:tc>
        <w:tc>
          <w:tcPr>
            <w:tcW w:w="949" w:type="pct"/>
            <w:tcMar>
              <w:top w:w="90" w:type="dxa"/>
              <w:left w:w="90" w:type="dxa"/>
              <w:bottom w:w="90" w:type="dxa"/>
              <w:right w:w="90" w:type="dxa"/>
            </w:tcMar>
            <w:vAlign w:val="center"/>
          </w:tcPr>
          <w:p w14:paraId="638FCB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table</w:t>
            </w:r>
          </w:p>
        </w:tc>
        <w:tc>
          <w:tcPr>
            <w:tcW w:w="1964" w:type="pct"/>
            <w:tcMar>
              <w:top w:w="90" w:type="dxa"/>
              <w:left w:w="90" w:type="dxa"/>
              <w:bottom w:w="90" w:type="dxa"/>
              <w:right w:w="90" w:type="dxa"/>
            </w:tcMar>
            <w:vAlign w:val="center"/>
          </w:tcPr>
          <w:p w14:paraId="1E8B39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values, duplicate candidates, invalid dates, unmatched records, and source-level quality status</w:t>
            </w:r>
          </w:p>
        </w:tc>
      </w:tr>
      <w:tr w:rsidR="0084730D" w:rsidRPr="00335C63" w14:paraId="01D22E0A" w14:textId="77777777" w:rsidTr="00997D20">
        <w:trPr>
          <w:cantSplit/>
          <w:jc w:val="center"/>
        </w:trPr>
        <w:tc>
          <w:tcPr>
            <w:tcW w:w="2087" w:type="pct"/>
            <w:tcMar>
              <w:top w:w="90" w:type="dxa"/>
              <w:left w:w="90" w:type="dxa"/>
              <w:bottom w:w="90" w:type="dxa"/>
              <w:right w:w="90" w:type="dxa"/>
            </w:tcMar>
            <w:vAlign w:val="center"/>
          </w:tcPr>
          <w:p w14:paraId="05D0B9B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dq_match_confidence</w:t>
            </w:r>
          </w:p>
        </w:tc>
        <w:tc>
          <w:tcPr>
            <w:tcW w:w="949" w:type="pct"/>
            <w:tcMar>
              <w:top w:w="90" w:type="dxa"/>
              <w:left w:w="90" w:type="dxa"/>
              <w:bottom w:w="90" w:type="dxa"/>
              <w:right w:w="90" w:type="dxa"/>
            </w:tcMar>
            <w:vAlign w:val="center"/>
          </w:tcPr>
          <w:p w14:paraId="337286B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table</w:t>
            </w:r>
          </w:p>
        </w:tc>
        <w:tc>
          <w:tcPr>
            <w:tcW w:w="1964" w:type="pct"/>
            <w:tcMar>
              <w:top w:w="90" w:type="dxa"/>
              <w:left w:w="90" w:type="dxa"/>
              <w:bottom w:w="90" w:type="dxa"/>
              <w:right w:w="90" w:type="dxa"/>
            </w:tcMar>
            <w:vAlign w:val="center"/>
          </w:tcPr>
          <w:p w14:paraId="4BA7DC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calendar, area/postcode, and weather-enrichment match confidence</w:t>
            </w:r>
          </w:p>
        </w:tc>
      </w:tr>
      <w:tr w:rsidR="0084730D" w:rsidRPr="00335C63" w14:paraId="3F74F2C1" w14:textId="77777777" w:rsidTr="00997D20">
        <w:trPr>
          <w:cantSplit/>
          <w:jc w:val="center"/>
        </w:trPr>
        <w:tc>
          <w:tcPr>
            <w:tcW w:w="2087" w:type="pct"/>
            <w:tcMar>
              <w:top w:w="90" w:type="dxa"/>
              <w:left w:w="90" w:type="dxa"/>
              <w:bottom w:w="90" w:type="dxa"/>
              <w:right w:w="90" w:type="dxa"/>
            </w:tcMar>
            <w:vAlign w:val="center"/>
          </w:tcPr>
          <w:p w14:paraId="773CD7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privacy_reporting_views</w:t>
            </w:r>
          </w:p>
        </w:tc>
        <w:tc>
          <w:tcPr>
            <w:tcW w:w="949" w:type="pct"/>
            <w:tcMar>
              <w:top w:w="90" w:type="dxa"/>
              <w:left w:w="90" w:type="dxa"/>
              <w:bottom w:w="90" w:type="dxa"/>
              <w:right w:w="90" w:type="dxa"/>
            </w:tcMar>
            <w:vAlign w:val="center"/>
          </w:tcPr>
          <w:p w14:paraId="743286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Views</w:t>
            </w:r>
          </w:p>
        </w:tc>
        <w:tc>
          <w:tcPr>
            <w:tcW w:w="1964" w:type="pct"/>
            <w:tcMar>
              <w:top w:w="90" w:type="dxa"/>
              <w:left w:w="90" w:type="dxa"/>
              <w:bottom w:w="90" w:type="dxa"/>
              <w:right w:w="90" w:type="dxa"/>
            </w:tcMar>
            <w:vAlign w:val="center"/>
          </w:tcPr>
          <w:p w14:paraId="516234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Anonymised reporting outputs using customer ID and area/postcode instead of names/phone numbers</w:t>
            </w:r>
          </w:p>
        </w:tc>
      </w:tr>
      <w:tr w:rsidR="0084730D" w:rsidRPr="00335C63" w14:paraId="2972EAF2" w14:textId="77777777" w:rsidTr="00997D20">
        <w:trPr>
          <w:cantSplit/>
          <w:jc w:val="center"/>
        </w:trPr>
        <w:tc>
          <w:tcPr>
            <w:tcW w:w="2087" w:type="pct"/>
            <w:tcMar>
              <w:top w:w="90" w:type="dxa"/>
              <w:left w:w="90" w:type="dxa"/>
              <w:bottom w:w="90" w:type="dxa"/>
              <w:right w:w="90" w:type="dxa"/>
            </w:tcMar>
            <w:vAlign w:val="center"/>
          </w:tcPr>
          <w:p w14:paraId="0491A9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mart_area_risk</w:t>
            </w:r>
          </w:p>
        </w:tc>
        <w:tc>
          <w:tcPr>
            <w:tcW w:w="949" w:type="pct"/>
            <w:tcMar>
              <w:top w:w="90" w:type="dxa"/>
              <w:left w:w="90" w:type="dxa"/>
              <w:bottom w:w="90" w:type="dxa"/>
              <w:right w:w="90" w:type="dxa"/>
            </w:tcMar>
            <w:vAlign w:val="center"/>
          </w:tcPr>
          <w:p w14:paraId="632F1F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21E356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 weather-associated risk score and supporting factors</w:t>
            </w:r>
          </w:p>
        </w:tc>
      </w:tr>
      <w:tr w:rsidR="0084730D" w:rsidRPr="00335C63" w14:paraId="7D3A31A6" w14:textId="77777777" w:rsidTr="00997D20">
        <w:trPr>
          <w:cantSplit/>
          <w:jc w:val="center"/>
        </w:trPr>
        <w:tc>
          <w:tcPr>
            <w:tcW w:w="2087" w:type="pct"/>
            <w:tcMar>
              <w:top w:w="90" w:type="dxa"/>
              <w:left w:w="90" w:type="dxa"/>
              <w:bottom w:w="90" w:type="dxa"/>
              <w:right w:w="90" w:type="dxa"/>
            </w:tcMar>
            <w:vAlign w:val="center"/>
          </w:tcPr>
          <w:p w14:paraId="38ABFC0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mart_treatment_difficulty</w:t>
            </w:r>
          </w:p>
        </w:tc>
        <w:tc>
          <w:tcPr>
            <w:tcW w:w="949" w:type="pct"/>
            <w:tcMar>
              <w:top w:w="90" w:type="dxa"/>
              <w:left w:w="90" w:type="dxa"/>
              <w:bottom w:w="90" w:type="dxa"/>
              <w:right w:w="90" w:type="dxa"/>
            </w:tcMar>
            <w:vAlign w:val="center"/>
          </w:tcPr>
          <w:p w14:paraId="38EFDE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6536AA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Difficulty index by area, pest type, and team</w:t>
            </w:r>
          </w:p>
        </w:tc>
      </w:tr>
      <w:tr w:rsidR="0084730D" w:rsidRPr="00335C63" w14:paraId="67B2F6D9" w14:textId="77777777" w:rsidTr="00997D20">
        <w:trPr>
          <w:cantSplit/>
          <w:jc w:val="center"/>
        </w:trPr>
        <w:tc>
          <w:tcPr>
            <w:tcW w:w="2087" w:type="pct"/>
            <w:tcMar>
              <w:top w:w="90" w:type="dxa"/>
              <w:left w:w="90" w:type="dxa"/>
              <w:bottom w:w="90" w:type="dxa"/>
              <w:right w:w="90" w:type="dxa"/>
            </w:tcMar>
            <w:vAlign w:val="center"/>
          </w:tcPr>
          <w:p w14:paraId="3C8F974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mart_recurrence_windows</w:t>
            </w:r>
          </w:p>
        </w:tc>
        <w:tc>
          <w:tcPr>
            <w:tcW w:w="949" w:type="pct"/>
            <w:tcMar>
              <w:top w:w="90" w:type="dxa"/>
              <w:left w:w="90" w:type="dxa"/>
              <w:bottom w:w="90" w:type="dxa"/>
              <w:right w:w="90" w:type="dxa"/>
            </w:tcMar>
            <w:vAlign w:val="center"/>
          </w:tcPr>
          <w:p w14:paraId="6BAA6C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040FA82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Days-to-recurrence and bucketed recurrence outcomes</w:t>
            </w:r>
          </w:p>
        </w:tc>
      </w:tr>
      <w:tr w:rsidR="0084730D" w:rsidRPr="00335C63" w14:paraId="298017F5" w14:textId="77777777" w:rsidTr="00997D20">
        <w:trPr>
          <w:cantSplit/>
          <w:jc w:val="center"/>
        </w:trPr>
        <w:tc>
          <w:tcPr>
            <w:tcW w:w="2087" w:type="pct"/>
            <w:tcMar>
              <w:top w:w="90" w:type="dxa"/>
              <w:left w:w="90" w:type="dxa"/>
              <w:bottom w:w="90" w:type="dxa"/>
              <w:right w:w="90" w:type="dxa"/>
            </w:tcMar>
            <w:vAlign w:val="center"/>
          </w:tcPr>
          <w:p w14:paraId="57B4C7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mart_hotspots</w:t>
            </w:r>
          </w:p>
        </w:tc>
        <w:tc>
          <w:tcPr>
            <w:tcW w:w="949" w:type="pct"/>
            <w:tcMar>
              <w:top w:w="90" w:type="dxa"/>
              <w:left w:w="90" w:type="dxa"/>
              <w:bottom w:w="90" w:type="dxa"/>
              <w:right w:w="90" w:type="dxa"/>
            </w:tcMar>
            <w:vAlign w:val="center"/>
          </w:tcPr>
          <w:p w14:paraId="4D51F1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5BB0D24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 cluster IDs, centroid, severity, and cluster trend</w:t>
            </w:r>
          </w:p>
        </w:tc>
      </w:tr>
      <w:tr w:rsidR="0084730D" w:rsidRPr="00335C63" w14:paraId="21BE5385" w14:textId="77777777" w:rsidTr="00997D20">
        <w:trPr>
          <w:cantSplit/>
          <w:jc w:val="center"/>
        </w:trPr>
        <w:tc>
          <w:tcPr>
            <w:tcW w:w="2087" w:type="pct"/>
            <w:tcMar>
              <w:top w:w="90" w:type="dxa"/>
              <w:left w:w="90" w:type="dxa"/>
              <w:bottom w:w="90" w:type="dxa"/>
              <w:right w:w="90" w:type="dxa"/>
            </w:tcMar>
            <w:vAlign w:val="center"/>
          </w:tcPr>
          <w:p w14:paraId="3223D8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mart_upsell_fit</w:t>
            </w:r>
          </w:p>
        </w:tc>
        <w:tc>
          <w:tcPr>
            <w:tcW w:w="949" w:type="pct"/>
            <w:tcMar>
              <w:top w:w="90" w:type="dxa"/>
              <w:left w:w="90" w:type="dxa"/>
              <w:bottom w:w="90" w:type="dxa"/>
              <w:right w:w="90" w:type="dxa"/>
            </w:tcMar>
            <w:vAlign w:val="center"/>
          </w:tcPr>
          <w:p w14:paraId="24444F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6BB88B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Best-fit package recommendations by customer/pest/area segment</w:t>
            </w:r>
          </w:p>
        </w:tc>
      </w:tr>
      <w:tr w:rsidR="0084730D" w:rsidRPr="00335C63" w14:paraId="657898C8" w14:textId="77777777" w:rsidTr="00997D20">
        <w:trPr>
          <w:cantSplit/>
          <w:jc w:val="center"/>
        </w:trPr>
        <w:tc>
          <w:tcPr>
            <w:tcW w:w="2087" w:type="pct"/>
            <w:tcMar>
              <w:top w:w="90" w:type="dxa"/>
              <w:left w:w="90" w:type="dxa"/>
              <w:bottom w:w="90" w:type="dxa"/>
              <w:right w:w="90" w:type="dxa"/>
            </w:tcMar>
            <w:vAlign w:val="center"/>
          </w:tcPr>
          <w:p w14:paraId="1D96E9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mart_recommendations</w:t>
            </w:r>
          </w:p>
        </w:tc>
        <w:tc>
          <w:tcPr>
            <w:tcW w:w="949" w:type="pct"/>
            <w:tcMar>
              <w:top w:w="90" w:type="dxa"/>
              <w:left w:w="90" w:type="dxa"/>
              <w:bottom w:w="90" w:type="dxa"/>
              <w:right w:w="90" w:type="dxa"/>
            </w:tcMar>
            <w:vAlign w:val="center"/>
          </w:tcPr>
          <w:p w14:paraId="4192AC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32F113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Dashboard-ready prescriptive recommendations and optional AI-generated explanation text</w:t>
            </w:r>
          </w:p>
        </w:tc>
      </w:tr>
      <w:tr w:rsidR="0084730D" w:rsidRPr="00335C63" w14:paraId="3AB6814D" w14:textId="77777777" w:rsidTr="00997D20">
        <w:trPr>
          <w:cantSplit/>
          <w:jc w:val="center"/>
        </w:trPr>
        <w:tc>
          <w:tcPr>
            <w:tcW w:w="2087" w:type="pct"/>
            <w:tcMar>
              <w:top w:w="90" w:type="dxa"/>
              <w:left w:w="90" w:type="dxa"/>
              <w:bottom w:w="90" w:type="dxa"/>
              <w:right w:w="90" w:type="dxa"/>
            </w:tcMar>
            <w:vAlign w:val="center"/>
          </w:tcPr>
          <w:p w14:paraId="5E8A13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mart_refresh_status</w:t>
            </w:r>
          </w:p>
        </w:tc>
        <w:tc>
          <w:tcPr>
            <w:tcW w:w="949" w:type="pct"/>
            <w:tcMar>
              <w:top w:w="90" w:type="dxa"/>
              <w:left w:w="90" w:type="dxa"/>
              <w:bottom w:w="90" w:type="dxa"/>
              <w:right w:w="90" w:type="dxa"/>
            </w:tcMar>
            <w:vAlign w:val="center"/>
          </w:tcPr>
          <w:p w14:paraId="7225EBC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33D2D8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Last successful refresh, failed refresh reason, row counts, and dashboard data freshness</w:t>
            </w:r>
          </w:p>
        </w:tc>
      </w:tr>
    </w:tbl>
    <w:p w14:paraId="068B2B03" w14:textId="77777777" w:rsidR="0084730D" w:rsidRPr="00335C63" w:rsidRDefault="0084730D" w:rsidP="000F4170">
      <w:pPr>
        <w:spacing w:line="360" w:lineRule="auto"/>
        <w:rPr>
          <w:rFonts w:ascii="Times New Roman" w:hAnsi="Times New Roman" w:cs="Times New Roman"/>
          <w:sz w:val="24"/>
          <w:szCs w:val="24"/>
        </w:rPr>
      </w:pPr>
    </w:p>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F4C95" w14:textId="77777777" w:rsidR="002D1C19" w:rsidRDefault="002D1C19">
      <w:pPr>
        <w:spacing w:after="0" w:line="240" w:lineRule="auto"/>
      </w:pPr>
      <w:r>
        <w:separator/>
      </w:r>
    </w:p>
  </w:endnote>
  <w:endnote w:type="continuationSeparator" w:id="0">
    <w:p w14:paraId="787E2E79" w14:textId="77777777" w:rsidR="002D1C19" w:rsidRDefault="002D1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F58A" w14:textId="77777777" w:rsidR="009656FF" w:rsidRDefault="009656FF">
    <w:pPr>
      <w:pStyle w:val="Footer"/>
      <w:jc w:val="center"/>
      <w:rPr>
        <w:color w:val="5A636E"/>
        <w:sz w:val="18"/>
      </w:rPr>
    </w:pPr>
  </w:p>
  <w:p w14:paraId="3995CEAA" w14:textId="6D4884D6" w:rsidR="0084730D" w:rsidRDefault="00357319">
    <w:pPr>
      <w:pStyle w:val="Footer"/>
      <w:jc w:val="center"/>
    </w:pPr>
    <w:r>
      <w:rPr>
        <w:color w:val="5A636E"/>
        <w:sz w:val="18"/>
      </w:rPr>
      <w:t xml:space="preserve">Capstone </w:t>
    </w:r>
    <w:r w:rsidR="009656FF">
      <w:rPr>
        <w:color w:val="5A636E"/>
        <w:sz w:val="18"/>
      </w:rPr>
      <w:t xml:space="preserve">Project 1 </w:t>
    </w:r>
    <w:r>
      <w:rPr>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AB89D" w14:textId="77777777" w:rsidR="002D1C19" w:rsidRDefault="002D1C19">
      <w:pPr>
        <w:spacing w:after="0" w:line="240" w:lineRule="auto"/>
      </w:pPr>
      <w:r>
        <w:separator/>
      </w:r>
    </w:p>
  </w:footnote>
  <w:footnote w:type="continuationSeparator" w:id="0">
    <w:p w14:paraId="378096B9" w14:textId="77777777" w:rsidR="002D1C19" w:rsidRDefault="002D1C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42D"/>
    <w:rsid w:val="00066841"/>
    <w:rsid w:val="00082488"/>
    <w:rsid w:val="000D19BC"/>
    <w:rsid w:val="000F4170"/>
    <w:rsid w:val="00106A8F"/>
    <w:rsid w:val="0015074B"/>
    <w:rsid w:val="0029639D"/>
    <w:rsid w:val="002D1C19"/>
    <w:rsid w:val="00326F90"/>
    <w:rsid w:val="00335C63"/>
    <w:rsid w:val="00351EF8"/>
    <w:rsid w:val="00357319"/>
    <w:rsid w:val="0036763B"/>
    <w:rsid w:val="00395266"/>
    <w:rsid w:val="00552BF9"/>
    <w:rsid w:val="005724D6"/>
    <w:rsid w:val="00595039"/>
    <w:rsid w:val="00635337"/>
    <w:rsid w:val="00712597"/>
    <w:rsid w:val="00725AB6"/>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A1D8D"/>
    <w:rsid w:val="00AC654A"/>
    <w:rsid w:val="00AC6BFC"/>
    <w:rsid w:val="00B47730"/>
    <w:rsid w:val="00BE26A8"/>
    <w:rsid w:val="00C521CA"/>
    <w:rsid w:val="00CB0664"/>
    <w:rsid w:val="00CD7B49"/>
    <w:rsid w:val="00E9478E"/>
    <w:rsid w:val="00EA3A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250C3B"/>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4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39</Pages>
  <Words>9175</Words>
  <Characters>52302</Characters>
  <Application>Microsoft Office Word</Application>
  <DocSecurity>0</DocSecurity>
  <Lines>435</Lines>
  <Paragraphs>122</Paragraphs>
  <ScaleCrop>false</ScaleCrop>
  <Manager/>
  <Company/>
  <LinksUpToDate>false</LinksUpToDate>
  <CharactersWithSpaces>61355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10</cp:revision>
  <dcterms:created xsi:type="dcterms:W3CDTF">2026-06-20T03:06:00Z</dcterms:created>
  <dcterms:modified xsi:type="dcterms:W3CDTF">2026-07-05T07:01:00Z</dcterms:modified>
  <cp:category/>
</cp:coreProperties>
</file>