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2EE67" w14:textId="77777777" w:rsidR="00BE26A8" w:rsidRPr="00335C63" w:rsidRDefault="00BE26A8" w:rsidP="000F4170">
      <w:pPr>
        <w:spacing w:line="360" w:lineRule="auto"/>
        <w:jc w:val="center"/>
        <w:rPr>
          <w:rFonts w:ascii="Times New Roman" w:eastAsia="DengXian" w:hAnsi="Times New Roman" w:cs="Times New Roman"/>
          <w:b/>
          <w:noProof/>
          <w:kern w:val="20"/>
          <w:sz w:val="24"/>
          <w:szCs w:val="24"/>
          <w:lang w:val="en-MY" w:eastAsia="en-MY"/>
        </w:rPr>
      </w:pPr>
    </w:p>
    <w:p w14:paraId="6A20B956" w14:textId="77777777"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Times New Roman" w:eastAsia="DengXian" w:hAnsi="Times New Roman" w:cs="Times New Roman"/>
          <w:b/>
          <w:noProof/>
          <w:kern w:val="20"/>
          <w:sz w:val="28"/>
          <w:szCs w:val="28"/>
          <w:lang w:val="en-MY" w:eastAsia="en-MY"/>
        </w:rPr>
        <w:t>CAPSTONE PROJECT 1</w:t>
      </w:r>
    </w:p>
    <w:p w14:paraId="4B41C455" w14:textId="022229A0"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Times New Roman" w:eastAsia="DengXian" w:hAnsi="Times New Roman" w:cs="Times New Roman"/>
          <w:b/>
          <w:noProof/>
          <w:kern w:val="20"/>
          <w:sz w:val="28"/>
          <w:szCs w:val="28"/>
          <w:lang w:val="en-MY" w:eastAsia="en-MY"/>
        </w:rPr>
        <w:t>Proposal</w:t>
      </w:r>
    </w:p>
    <w:p w14:paraId="3515C7DF" w14:textId="77777777" w:rsidR="00BE26A8" w:rsidRPr="00335C63" w:rsidRDefault="00BE26A8" w:rsidP="000F4170">
      <w:pPr>
        <w:spacing w:line="360" w:lineRule="auto"/>
        <w:jc w:val="center"/>
        <w:rPr>
          <w:rFonts w:ascii="Times New Roman" w:eastAsia="DengXian" w:hAnsi="Times New Roman" w:cs="Times New Roman"/>
          <w:b/>
          <w:kern w:val="20"/>
          <w:sz w:val="24"/>
          <w:szCs w:val="24"/>
          <w:lang w:val="en-MY" w:eastAsia="zh-CN"/>
        </w:rPr>
      </w:pPr>
    </w:p>
    <w:p w14:paraId="6005D1B3" w14:textId="41CB670E" w:rsidR="00BE26A8" w:rsidRPr="000F4170" w:rsidRDefault="00BE26A8" w:rsidP="000F4170">
      <w:pPr>
        <w:spacing w:line="360" w:lineRule="auto"/>
        <w:jc w:val="center"/>
        <w:rPr>
          <w:rFonts w:ascii="Times New Roman" w:eastAsia="DengXian" w:hAnsi="Times New Roman" w:cs="Times New Roman"/>
          <w:bCs/>
          <w:kern w:val="20"/>
          <w:sz w:val="24"/>
          <w:szCs w:val="24"/>
          <w:lang w:val="en-MY" w:eastAsia="zh-CN"/>
        </w:rPr>
      </w:pPr>
      <w:r w:rsidRPr="000F4170">
        <w:rPr>
          <w:rFonts w:ascii="Times New Roman" w:eastAsia="DengXian" w:hAnsi="Times New Roman" w:cs="Times New Roman"/>
          <w:bCs/>
          <w:kern w:val="20"/>
          <w:sz w:val="24"/>
          <w:szCs w:val="24"/>
          <w:lang w:val="en-MY" w:eastAsia="zh-CN"/>
        </w:rPr>
        <w:t>Project Title</w:t>
      </w:r>
    </w:p>
    <w:p w14:paraId="1B5A90C2"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DengXian" w:hAnsi="Times New Roman" w:cs="Times New Roman"/>
          <w:b/>
          <w:bCs/>
          <w:kern w:val="20"/>
          <w:sz w:val="24"/>
          <w:szCs w:val="24"/>
          <w:lang w:val="en-MY" w:eastAsia="zh-CN"/>
        </w:rPr>
        <w:t>Machine Learning-Based Spatial-Temporal Analytics for Pest Recurrence and Optimization of Pest Control Operations</w:t>
      </w:r>
    </w:p>
    <w:p w14:paraId="3725873C"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1C8AEF23" w14:textId="32C87474" w:rsidR="00BE26A8" w:rsidRPr="000F4170" w:rsidRDefault="00BE26A8" w:rsidP="000F4170">
      <w:pPr>
        <w:spacing w:line="360" w:lineRule="auto"/>
        <w:jc w:val="center"/>
        <w:rPr>
          <w:rFonts w:ascii="Times New Roman" w:eastAsia="DengXian" w:hAnsi="Times New Roman" w:cs="Times New Roman"/>
          <w:kern w:val="20"/>
          <w:sz w:val="24"/>
          <w:szCs w:val="24"/>
          <w:lang w:val="en-MY" w:eastAsia="zh-CN"/>
        </w:rPr>
      </w:pPr>
      <w:r w:rsidRPr="000F4170">
        <w:rPr>
          <w:rFonts w:ascii="Times New Roman" w:eastAsia="DengXian" w:hAnsi="Times New Roman" w:cs="Times New Roman"/>
          <w:kern w:val="20"/>
          <w:sz w:val="24"/>
          <w:szCs w:val="24"/>
          <w:lang w:val="en-MY" w:eastAsia="zh-CN"/>
        </w:rPr>
        <w:t>By</w:t>
      </w:r>
    </w:p>
    <w:p w14:paraId="4549D2E7" w14:textId="5997CB6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DengXian" w:hAnsi="Times New Roman" w:cs="Times New Roman"/>
          <w:b/>
          <w:bCs/>
          <w:kern w:val="20"/>
          <w:sz w:val="24"/>
          <w:szCs w:val="24"/>
          <w:lang w:val="en-MY" w:eastAsia="zh-CN"/>
        </w:rPr>
        <w:t>Thevesh A/L Chandran</w:t>
      </w:r>
    </w:p>
    <w:p w14:paraId="57F865D3" w14:textId="4F2861EE"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DengXian" w:hAnsi="Times New Roman" w:cs="Times New Roman"/>
          <w:b/>
          <w:bCs/>
          <w:kern w:val="20"/>
          <w:sz w:val="24"/>
          <w:szCs w:val="24"/>
          <w:lang w:val="en-MY" w:eastAsia="zh-CN"/>
        </w:rPr>
        <w:t>24017717</w:t>
      </w:r>
    </w:p>
    <w:p w14:paraId="03893538"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6F673674" w14:textId="51793C5C" w:rsidR="00BE26A8" w:rsidRPr="000F4170" w:rsidRDefault="00BE26A8" w:rsidP="000F4170">
      <w:pPr>
        <w:spacing w:line="360" w:lineRule="auto"/>
        <w:jc w:val="center"/>
        <w:rPr>
          <w:rFonts w:ascii="Times New Roman" w:eastAsia="Arial" w:hAnsi="Times New Roman" w:cs="Times New Roman"/>
          <w:b/>
          <w:bCs/>
          <w:sz w:val="24"/>
          <w:szCs w:val="24"/>
          <w:lang w:val="en" w:eastAsia="en-GB"/>
        </w:rPr>
      </w:pPr>
      <w:r w:rsidRPr="000F4170">
        <w:rPr>
          <w:rFonts w:ascii="Times New Roman" w:eastAsia="Arial" w:hAnsi="Times New Roman" w:cs="Times New Roman"/>
          <w:b/>
          <w:bCs/>
          <w:sz w:val="24"/>
          <w:szCs w:val="24"/>
          <w:lang w:val="en" w:eastAsia="en-GB"/>
        </w:rPr>
        <w:t>Program Name</w:t>
      </w:r>
    </w:p>
    <w:p w14:paraId="250D938A" w14:textId="433E0DDA"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Arial" w:hAnsi="Times New Roman" w:cs="Times New Roman"/>
          <w:b/>
          <w:bCs/>
          <w:sz w:val="24"/>
          <w:szCs w:val="24"/>
          <w:lang w:val="en" w:eastAsia="en-GB"/>
        </w:rPr>
        <w:t>Bachelor of Information Systems Honours (Data Analytics)</w:t>
      </w:r>
    </w:p>
    <w:p w14:paraId="680DB5F6" w14:textId="77777777" w:rsidR="00BE26A8" w:rsidRPr="00335C63" w:rsidRDefault="00BE26A8" w:rsidP="000F4170">
      <w:pPr>
        <w:spacing w:line="360" w:lineRule="auto"/>
        <w:jc w:val="center"/>
        <w:rPr>
          <w:rFonts w:ascii="Times New Roman" w:eastAsia="DengXian" w:hAnsi="Times New Roman" w:cs="Times New Roman"/>
          <w:b/>
          <w:sz w:val="24"/>
          <w:szCs w:val="24"/>
          <w:lang w:val="en-MY" w:eastAsia="zh-CN"/>
        </w:rPr>
      </w:pPr>
    </w:p>
    <w:p w14:paraId="04AC829B" w14:textId="2C65A219" w:rsidR="00BE26A8" w:rsidRPr="000F4170" w:rsidRDefault="00BE26A8" w:rsidP="000F4170">
      <w:pPr>
        <w:spacing w:line="360" w:lineRule="auto"/>
        <w:jc w:val="center"/>
        <w:rPr>
          <w:rFonts w:ascii="Times New Roman" w:eastAsia="Times New Roman"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Supervisor</w:t>
      </w:r>
    </w:p>
    <w:p w14:paraId="64616DBE" w14:textId="6961A345" w:rsidR="00BE26A8" w:rsidRPr="00AC6BFC" w:rsidRDefault="00BE26A8" w:rsidP="000F4170">
      <w:pPr>
        <w:spacing w:line="360" w:lineRule="auto"/>
        <w:jc w:val="center"/>
        <w:rPr>
          <w:rFonts w:ascii="Times New Roman" w:eastAsia="Times New Roman" w:hAnsi="Times New Roman" w:cs="Times New Roman"/>
          <w:b/>
          <w:bCs/>
          <w:sz w:val="24"/>
          <w:szCs w:val="24"/>
          <w:lang w:val="en" w:eastAsia="en-GB"/>
        </w:rPr>
      </w:pPr>
      <w:r w:rsidRPr="00335C63">
        <w:rPr>
          <w:rFonts w:ascii="Times New Roman" w:hAnsi="Times New Roman" w:cs="Times New Roman"/>
          <w:b/>
          <w:bCs/>
          <w:sz w:val="24"/>
          <w:szCs w:val="24"/>
        </w:rPr>
        <w:t>FARIS SYAHMI SAMIDI</w:t>
      </w:r>
    </w:p>
    <w:p w14:paraId="71D60B54"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2EF9EFBE"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08BC0784" w14:textId="011F8F48"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Semester: April 2026</w:t>
      </w:r>
    </w:p>
    <w:p w14:paraId="3078FF3D" w14:textId="2E661E7E" w:rsidR="00BE26A8" w:rsidRPr="00335C63" w:rsidRDefault="00BE26A8" w:rsidP="000F4170">
      <w:pPr>
        <w:spacing w:line="360" w:lineRule="auto"/>
        <w:jc w:val="center"/>
        <w:rPr>
          <w:rFonts w:ascii="Times New Roman" w:eastAsia="Arial"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 xml:space="preserve">Date: </w:t>
      </w:r>
      <w:r w:rsidR="00891518">
        <w:rPr>
          <w:rFonts w:ascii="Times New Roman" w:eastAsia="Times New Roman" w:hAnsi="Times New Roman" w:cs="Times New Roman"/>
          <w:noProof/>
          <w:sz w:val="24"/>
          <w:szCs w:val="24"/>
          <w:lang w:val="en-MY" w:eastAsia="en-GB"/>
        </w:rPr>
        <w:t>23 June, 2026</w:t>
      </w:r>
    </w:p>
    <w:p w14:paraId="031EE0E5"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1FA2E076"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0D9C3849"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School of Computing and Artificial Intelligence</w:t>
      </w:r>
    </w:p>
    <w:p w14:paraId="3D280D14"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Faculty of Engineering and Technology</w:t>
      </w:r>
    </w:p>
    <w:p w14:paraId="0B02B0A4" w14:textId="7DEC0122" w:rsidR="00E9478E" w:rsidRPr="00335C63" w:rsidRDefault="00BE26A8" w:rsidP="000F4170">
      <w:pPr>
        <w:spacing w:line="360" w:lineRule="auto"/>
        <w:jc w:val="center"/>
        <w:rPr>
          <w:rFonts w:ascii="Times New Roman" w:eastAsia="Times New Roman" w:hAnsi="Times New Roman" w:cs="Times New Roman"/>
          <w:sz w:val="24"/>
          <w:szCs w:val="24"/>
          <w:lang w:val="en" w:eastAsia="en-GB"/>
        </w:rPr>
        <w:sectPr w:rsidR="00E9478E" w:rsidRPr="00335C63" w:rsidSect="00E9478E">
          <w:footerReference w:type="default" r:id="rId8"/>
          <w:pgSz w:w="11906" w:h="16838" w:code="9"/>
          <w:pgMar w:top="1440" w:right="1440" w:bottom="1440" w:left="1440" w:header="720" w:footer="720" w:gutter="0"/>
          <w:cols w:space="720"/>
          <w:docGrid w:linePitch="360"/>
        </w:sectPr>
      </w:pPr>
      <w:r w:rsidRPr="00335C63">
        <w:rPr>
          <w:rFonts w:ascii="Times New Roman" w:eastAsia="Times New Roman" w:hAnsi="Times New Roman" w:cs="Times New Roman"/>
          <w:sz w:val="24"/>
          <w:szCs w:val="24"/>
          <w:lang w:val="en" w:eastAsia="en-GB"/>
        </w:rPr>
        <w:t>Sunway Universit</w:t>
      </w:r>
      <w:r w:rsidR="00E9478E" w:rsidRPr="00335C63">
        <w:rPr>
          <w:rFonts w:ascii="Times New Roman" w:eastAsia="Times New Roman" w:hAnsi="Times New Roman" w:cs="Times New Roman"/>
          <w:sz w:val="24"/>
          <w:szCs w:val="24"/>
          <w:lang w:val="en" w:eastAsia="en-GB"/>
        </w:rPr>
        <w:t>y</w:t>
      </w:r>
    </w:p>
    <w:p w14:paraId="7A99E0E1" w14:textId="5D957446" w:rsidR="0084730D" w:rsidRPr="000F4170" w:rsidRDefault="00357319" w:rsidP="000F4170">
      <w:pPr>
        <w:pStyle w:val="Heading1"/>
        <w:spacing w:before="0" w:line="360" w:lineRule="auto"/>
        <w:rPr>
          <w:rFonts w:ascii="Times New Roman" w:hAnsi="Times New Roman" w:cs="Times New Roman"/>
          <w:sz w:val="28"/>
        </w:rPr>
      </w:pPr>
      <w:r w:rsidRPr="000F4170">
        <w:rPr>
          <w:rFonts w:ascii="Times New Roman" w:hAnsi="Times New Roman" w:cs="Times New Roman"/>
          <w:sz w:val="28"/>
        </w:rPr>
        <w:lastRenderedPageBreak/>
        <w:t>Abstract</w:t>
      </w:r>
    </w:p>
    <w:p w14:paraId="295C34B1" w14:textId="77777777" w:rsidR="00891518"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This Capstone Project 1 (CP1) proposal presents the planning and design phase for </w:t>
      </w:r>
      <w:r w:rsidR="009656FF" w:rsidRPr="00335C63">
        <w:rPr>
          <w:rFonts w:ascii="Times New Roman" w:hAnsi="Times New Roman" w:cs="Times New Roman"/>
          <w:sz w:val="24"/>
          <w:szCs w:val="24"/>
        </w:rPr>
        <w:t xml:space="preserve">the upcoming </w:t>
      </w:r>
      <w:r w:rsidRPr="00335C63">
        <w:rPr>
          <w:rFonts w:ascii="Times New Roman" w:hAnsi="Times New Roman" w:cs="Times New Roman"/>
          <w:sz w:val="24"/>
          <w:szCs w:val="24"/>
        </w:rPr>
        <w:t>Capstone Project 2 (CP2) implementation.</w:t>
      </w:r>
      <w:r w:rsidR="009656FF" w:rsidRPr="00335C63">
        <w:rPr>
          <w:rFonts w:ascii="Times New Roman" w:hAnsi="Times New Roman" w:cs="Times New Roman"/>
          <w:sz w:val="24"/>
          <w:szCs w:val="24"/>
        </w:rPr>
        <w:t xml:space="preserve"> The company that I have chosen to implement this project is </w:t>
      </w:r>
      <w:proofErr w:type="spellStart"/>
      <w:r w:rsidRPr="00335C63">
        <w:rPr>
          <w:rFonts w:ascii="Times New Roman" w:hAnsi="Times New Roman" w:cs="Times New Roman"/>
          <w:sz w:val="24"/>
          <w:szCs w:val="24"/>
        </w:rPr>
        <w:t>Nomobug</w:t>
      </w:r>
      <w:proofErr w:type="spellEnd"/>
      <w:r w:rsidRPr="00335C63">
        <w:rPr>
          <w:rFonts w:ascii="Times New Roman" w:hAnsi="Times New Roman" w:cs="Times New Roman"/>
          <w:sz w:val="24"/>
          <w:szCs w:val="24"/>
        </w:rPr>
        <w:t xml:space="preserve"> Pest Control Services</w:t>
      </w:r>
      <w:r w:rsidR="009656FF" w:rsidRPr="00335C63">
        <w:rPr>
          <w:rFonts w:ascii="Times New Roman" w:hAnsi="Times New Roman" w:cs="Times New Roman"/>
          <w:sz w:val="24"/>
          <w:szCs w:val="24"/>
        </w:rPr>
        <w:t xml:space="preserve"> because I have been working </w:t>
      </w:r>
      <w:r w:rsidR="00106A8F" w:rsidRPr="00335C63">
        <w:rPr>
          <w:rFonts w:ascii="Times New Roman" w:hAnsi="Times New Roman" w:cs="Times New Roman"/>
          <w:sz w:val="24"/>
          <w:szCs w:val="24"/>
        </w:rPr>
        <w:t>with</w:t>
      </w:r>
      <w:r w:rsidR="009656FF" w:rsidRPr="00335C63">
        <w:rPr>
          <w:rFonts w:ascii="Times New Roman" w:hAnsi="Times New Roman" w:cs="Times New Roman"/>
          <w:sz w:val="24"/>
          <w:szCs w:val="24"/>
        </w:rPr>
        <w:t xml:space="preserve"> them as a part-time admin and I have managed to identify many gaps in their current workflow</w:t>
      </w:r>
      <w:r w:rsidR="00106A8F" w:rsidRPr="00335C63">
        <w:rPr>
          <w:rFonts w:ascii="Times New Roman" w:hAnsi="Times New Roman" w:cs="Times New Roman"/>
          <w:sz w:val="24"/>
          <w:szCs w:val="24"/>
        </w:rPr>
        <w:t>. C</w:t>
      </w:r>
      <w:r w:rsidRPr="00335C63">
        <w:rPr>
          <w:rFonts w:ascii="Times New Roman" w:hAnsi="Times New Roman" w:cs="Times New Roman"/>
          <w:sz w:val="24"/>
          <w:szCs w:val="24"/>
        </w:rPr>
        <w:t xml:space="preserve">urrently </w:t>
      </w:r>
      <w:r w:rsidR="00106A8F" w:rsidRPr="00335C63">
        <w:rPr>
          <w:rFonts w:ascii="Times New Roman" w:hAnsi="Times New Roman" w:cs="Times New Roman"/>
          <w:sz w:val="24"/>
          <w:szCs w:val="24"/>
        </w:rPr>
        <w:t xml:space="preserve">the company </w:t>
      </w:r>
      <w:r w:rsidRPr="00335C63">
        <w:rPr>
          <w:rFonts w:ascii="Times New Roman" w:hAnsi="Times New Roman" w:cs="Times New Roman"/>
          <w:sz w:val="24"/>
          <w:szCs w:val="24"/>
        </w:rPr>
        <w:t xml:space="preserve">records valuable operational data in Google Sheets and Google Calendar, including leads, sales, services, warranty claims, refunds, payments,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24FC3232" w14:textId="77777777" w:rsidR="00891518" w:rsidRDefault="00891518" w:rsidP="000F4170">
      <w:pPr>
        <w:spacing w:line="360" w:lineRule="auto"/>
        <w:jc w:val="both"/>
        <w:rPr>
          <w:rFonts w:ascii="Times New Roman" w:hAnsi="Times New Roman" w:cs="Times New Roman"/>
          <w:sz w:val="24"/>
          <w:szCs w:val="24"/>
        </w:rPr>
      </w:pPr>
    </w:p>
    <w:p w14:paraId="0C93D4A0" w14:textId="77777777" w:rsidR="00891518"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project proposes a web-based decision-support dashboard that integrates Nomobug's operational data with weather and location features to support descriptive, predictive, and prescriptive analytics. The system will use Python for extraction, validation, cleaning, transformation, weather enrichment, recurrence analysis, hotspot detection, and scoring; BigQuery as the cloud analytics warehouse; and Apache Superset as the dashboard visualization layer. The proposed analytics methods include day/week/month trend analysis, treatment difficulty scoring, warranty factor categorisation, recurrence window analysis, DBSCAN-based hotspot detection, KDE heatmap visualization, data quality monitoring, scheduled refresh, and lightweight explainable prediction where the dataset size supports it.</w:t>
      </w:r>
    </w:p>
    <w:p w14:paraId="16A94A6A" w14:textId="77777777" w:rsidR="00891518" w:rsidRDefault="00891518" w:rsidP="000F4170">
      <w:pPr>
        <w:spacing w:line="360" w:lineRule="auto"/>
        <w:jc w:val="both"/>
        <w:rPr>
          <w:rFonts w:ascii="Times New Roman" w:hAnsi="Times New Roman" w:cs="Times New Roman"/>
          <w:sz w:val="24"/>
          <w:szCs w:val="24"/>
        </w:rPr>
      </w:pPr>
    </w:p>
    <w:p w14:paraId="2FDF1066" w14:textId="1E50A3D1" w:rsidR="0084730D" w:rsidRPr="00335C63"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deliberately avoids over-complex machine learning because the available warranty dataset is expected to contain approximately 200+ records. Instead, it prioritizes explainable spatial-temporal analytics, careful weather association analysis, privacy-conscious reporting, recommendation logging, and prescriptive business rules that are suitable for a real SME environment. Future enhancement can add a local Ollama-based AI recommendation service to generate plain-language suggestions without external API cost. The expected CP2 outcome is a company-usable analytics system that helps management improve service planning, reduce repeat-problem blind spots, monitor warranty and refund patterns, and make more data-driven upsell and operational decisions.</w:t>
      </w:r>
    </w:p>
    <w:p w14:paraId="1B84D6A6"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Contents</w:t>
      </w:r>
    </w:p>
    <w:p w14:paraId="522B5D9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Abstract</w:t>
      </w:r>
    </w:p>
    <w:p w14:paraId="64B362E5"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1: Introduction</w:t>
      </w:r>
    </w:p>
    <w:p w14:paraId="50E5C5A1"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2: Literature Review</w:t>
      </w:r>
    </w:p>
    <w:p w14:paraId="19DB948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3: Methodology</w:t>
      </w:r>
    </w:p>
    <w:p w14:paraId="17DE7748"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4: Work Plan and Timeline</w:t>
      </w:r>
    </w:p>
    <w:p w14:paraId="4C92D661"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References</w:t>
      </w:r>
    </w:p>
    <w:p w14:paraId="38371D2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Appendix A: Proposed Dashboard Modules</w:t>
      </w:r>
    </w:p>
    <w:p w14:paraId="356754A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Appendix B: Proposed Data Warehouse Tables</w:t>
      </w:r>
    </w:p>
    <w:p w14:paraId="5827C743" w14:textId="77777777" w:rsidR="0084730D" w:rsidRPr="00335C63" w:rsidRDefault="0084730D" w:rsidP="000F4170">
      <w:pPr>
        <w:spacing w:line="360" w:lineRule="auto"/>
        <w:rPr>
          <w:rFonts w:ascii="Times New Roman" w:hAnsi="Times New Roman" w:cs="Times New Roman"/>
          <w:sz w:val="24"/>
          <w:szCs w:val="24"/>
        </w:rPr>
      </w:pPr>
    </w:p>
    <w:p w14:paraId="13427B2C" w14:textId="6D95187C" w:rsidR="0084730D" w:rsidRPr="00335C63" w:rsidRDefault="00357319" w:rsidP="00A017C9">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1: Introduction</w:t>
      </w:r>
    </w:p>
    <w:p w14:paraId="787BF00B"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1.1 Background Study</w:t>
      </w:r>
    </w:p>
    <w:p w14:paraId="40117C15"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Pest control service companies depend heavily on operational data: customer enquiries, confirmed bookings, pest type, premise type, service date, technician or team assignment, payment status, warranty claims, refund records, and follow-up actions. For small and medium-sized enterprises (SMEs), these records are often maintained in spreadsheets because spreadsheets are flexible, familiar, and low-cost. However, as data volume grows, spreadsheet-based workflows become difficult to </w:t>
      </w:r>
      <w:proofErr w:type="spellStart"/>
      <w:r w:rsidRPr="00335C63">
        <w:rPr>
          <w:rFonts w:ascii="Times New Roman" w:hAnsi="Times New Roman" w:cs="Times New Roman"/>
          <w:sz w:val="24"/>
          <w:szCs w:val="24"/>
        </w:rPr>
        <w:t>analyse</w:t>
      </w:r>
      <w:proofErr w:type="spellEnd"/>
      <w:r w:rsidRPr="00335C63">
        <w:rPr>
          <w:rFonts w:ascii="Times New Roman" w:hAnsi="Times New Roman" w:cs="Times New Roman"/>
          <w:sz w:val="24"/>
          <w:szCs w:val="24"/>
        </w:rPr>
        <w:t xml:space="preserve"> across business functions.</w:t>
      </w:r>
    </w:p>
    <w:p w14:paraId="07098F0F" w14:textId="77777777" w:rsidR="008D6A1A" w:rsidRDefault="008D6A1A" w:rsidP="008D6A1A">
      <w:pPr>
        <w:spacing w:line="360" w:lineRule="auto"/>
        <w:jc w:val="both"/>
        <w:rPr>
          <w:rFonts w:ascii="Times New Roman" w:hAnsi="Times New Roman" w:cs="Times New Roman"/>
          <w:sz w:val="24"/>
          <w:szCs w:val="24"/>
        </w:rPr>
      </w:pPr>
    </w:p>
    <w:p w14:paraId="42E3D2CC" w14:textId="79D1F74F" w:rsidR="0084730D" w:rsidRDefault="00357319" w:rsidP="008D6A1A">
      <w:pPr>
        <w:spacing w:line="360" w:lineRule="auto"/>
        <w:jc w:val="both"/>
        <w:rPr>
          <w:rFonts w:ascii="Times New Roman" w:hAnsi="Times New Roman" w:cs="Times New Roman"/>
          <w:sz w:val="24"/>
          <w:szCs w:val="24"/>
        </w:rPr>
      </w:pPr>
      <w:proofErr w:type="spellStart"/>
      <w:r w:rsidRPr="00335C63">
        <w:rPr>
          <w:rFonts w:ascii="Times New Roman" w:hAnsi="Times New Roman" w:cs="Times New Roman"/>
          <w:sz w:val="24"/>
          <w:szCs w:val="24"/>
        </w:rPr>
        <w:t>Nomobug</w:t>
      </w:r>
      <w:proofErr w:type="spellEnd"/>
      <w:r w:rsidRPr="00335C63">
        <w:rPr>
          <w:rFonts w:ascii="Times New Roman" w:hAnsi="Times New Roman" w:cs="Times New Roman"/>
          <w:sz w:val="24"/>
          <w:szCs w:val="24"/>
        </w:rPr>
        <w:t xml:space="preserve"> Pest Control Services is a pest control SME serving residential and commercial customers across Klang Valley and surrounding areas. The company already has multiple operational data sources, including prospect tracking, sales records, payment received records, payment links, warranty claims, refunds, upsell records, and Google Calendar scheduling. These sources contain enough information to support better management decisions, but they are not currently integrated into a structured analytics platform.</w:t>
      </w:r>
    </w:p>
    <w:p w14:paraId="6CF7CE45" w14:textId="77777777" w:rsidR="008D6A1A" w:rsidRPr="00335C63" w:rsidRDefault="008D6A1A" w:rsidP="008D6A1A">
      <w:pPr>
        <w:spacing w:line="360" w:lineRule="auto"/>
        <w:jc w:val="both"/>
        <w:rPr>
          <w:rFonts w:ascii="Times New Roman" w:hAnsi="Times New Roman" w:cs="Times New Roman"/>
          <w:sz w:val="24"/>
          <w:szCs w:val="24"/>
        </w:rPr>
      </w:pPr>
    </w:p>
    <w:p w14:paraId="391AA397"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Weather and environmental context are also relevant to the pest control domain. Heavy rainfall, humidity, flooding, and temperature variation may be associated with pest movement, </w:t>
      </w:r>
      <w:r w:rsidRPr="00335C63">
        <w:rPr>
          <w:rFonts w:ascii="Times New Roman" w:hAnsi="Times New Roman" w:cs="Times New Roman"/>
          <w:sz w:val="24"/>
          <w:szCs w:val="24"/>
        </w:rPr>
        <w:lastRenderedPageBreak/>
        <w:t xml:space="preserve">customer complaints, or service difficulty. This project will not claim that weather directly causes </w:t>
      </w:r>
      <w:proofErr w:type="gramStart"/>
      <w:r w:rsidRPr="00335C63">
        <w:rPr>
          <w:rFonts w:ascii="Times New Roman" w:hAnsi="Times New Roman" w:cs="Times New Roman"/>
          <w:sz w:val="24"/>
          <w:szCs w:val="24"/>
        </w:rPr>
        <w:t>pest activity</w:t>
      </w:r>
      <w:proofErr w:type="gramEnd"/>
      <w:r w:rsidRPr="00335C63">
        <w:rPr>
          <w:rFonts w:ascii="Times New Roman" w:hAnsi="Times New Roman" w:cs="Times New Roman"/>
          <w:sz w:val="24"/>
          <w:szCs w:val="24"/>
        </w:rPr>
        <w:t xml:space="preserve"> or warranty claims. Instead, it will treat weather data as an associated risk indicator that can help management identify areas requiring closer monitoring.</w:t>
      </w:r>
    </w:p>
    <w:p w14:paraId="18A4B58C" w14:textId="77777777" w:rsidR="008D6A1A" w:rsidRPr="00335C63" w:rsidRDefault="008D6A1A" w:rsidP="008D6A1A">
      <w:pPr>
        <w:spacing w:line="360" w:lineRule="auto"/>
        <w:jc w:val="both"/>
        <w:rPr>
          <w:rFonts w:ascii="Times New Roman" w:hAnsi="Times New Roman" w:cs="Times New Roman"/>
          <w:sz w:val="24"/>
          <w:szCs w:val="24"/>
        </w:rPr>
      </w:pPr>
    </w:p>
    <w:p w14:paraId="4E02BCA2"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proposed system is therefore a web-based analytics and decision-support dashboard. During CP2, it will process operational data from Google Sheets and Google Calendar, enrich service records with weather and location features, store analytics-ready outputs in BigQuery, and present insights through Apache Superset dashboards. The system is intended to support management decision-making, not replace the company's existing workflow.</w:t>
      </w:r>
    </w:p>
    <w:p w14:paraId="5A0B7874"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1.2 Problem Statement</w:t>
      </w:r>
    </w:p>
    <w:p w14:paraId="0518DFAC"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Nomobug has useful data, but the data is fragmented and not fully used for decision-making. Management must manually compare separate sheets to understand warranty trends, refund causes, technician review signals,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outcomes, and area-based repeat problems. This makes it difficult to answer operational questions quickly and consistently.</w:t>
      </w:r>
    </w:p>
    <w:p w14:paraId="264981AF"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Marketing performance is measured mainly by lead source or campaign volume, not by customer quality, payment completion, refund risk, or repeat purchase behaviour.</w:t>
      </w:r>
    </w:p>
    <w:p w14:paraId="6D00D2E4"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Warranty claims, refunds, and complimentary service records are not consistently linked with original service data, pest type, technician, area, and weather context.</w:t>
      </w:r>
    </w:p>
    <w:p w14:paraId="53A75722"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Treatment difficulty is not measured systematically, so areas with high repeat-problem rate, refund rate, or extra-session demand are not visible in one dashboard.</w:t>
      </w:r>
    </w:p>
    <w:p w14:paraId="55C6992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Pest recurrence timing is not analysed, making it difficult to know when follow-up should happen after treatment.</w:t>
      </w:r>
    </w:p>
    <w:p w14:paraId="3EEF4DC8"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Weather and flood indicators are not connected to service dates, even though rainfall and humidity may be useful risk indicators for planning.</w:t>
      </w:r>
    </w:p>
    <w:p w14:paraId="7D87C3D9"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Upsell performance is difficult to evaluate because some records show package uptake but not rejected or no-response offers.</w:t>
      </w:r>
    </w:p>
    <w:p w14:paraId="5C71660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Management lacks a single browser-based dashboard that summarises service quality, scheduling, financial, warranty,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patterns by day, week, and month.</w:t>
      </w:r>
    </w:p>
    <w:p w14:paraId="0562E5B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1.3 Project Aim</w:t>
      </w:r>
    </w:p>
    <w:p w14:paraId="3E147866"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aim of this CP1 proposal is to design a weather-aware pest control decision-support dashboard that will be developed in CP2. The planned system will transform Nomobug's </w:t>
      </w:r>
      <w:r w:rsidRPr="00335C63">
        <w:rPr>
          <w:rFonts w:ascii="Times New Roman" w:hAnsi="Times New Roman" w:cs="Times New Roman"/>
          <w:sz w:val="24"/>
          <w:szCs w:val="24"/>
        </w:rPr>
        <w:lastRenderedPageBreak/>
        <w:t xml:space="preserve">Google Sheets, Google Calendar, service, warranty, refund, payment,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records into actionable business intelligence for service quality, treatment difficulty, recurrence monitoring, area planning,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strategy.</w:t>
      </w:r>
    </w:p>
    <w:p w14:paraId="325BBAB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1.4 Project Objectives</w:t>
      </w:r>
    </w:p>
    <w:p w14:paraId="7C0C6824"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review existing business intelligence, pest decision-support, weather-risk, spatial hotspot, and explainable analytics methods relevant to pest-control SME operations.</w:t>
      </w:r>
    </w:p>
    <w:p w14:paraId="03043993"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design a weather-aware analytics architecture that integrates Nomobug Google Sheets, Google Calendar, service records, warranty claims, refunds, payments, upsell records, and external weather data.</w:t>
      </w:r>
    </w:p>
    <w:p w14:paraId="54215FB1"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develop, in CP2, a Python ETL and BigQuery warehouse workflow that cleans, validates, enriches, and stores operational data for Apache Superset dashboards.</w:t>
      </w:r>
    </w:p>
    <w:p w14:paraId="1F60F859"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implement descriptive, predictive, and prescriptive analytics modules for customer segmentation, treatment difficulty, warranty and repeat analysis, recurrence windows, hotspot detection, scheduling capacity, and upsell intelligence.</w:t>
      </w:r>
    </w:p>
    <w:p w14:paraId="66244027"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evaluate the proposed dashboard in CP2 using data quality checks, dashboard usability feedback, insight usefulness, and the reliability of selected analytics outputs.</w:t>
      </w:r>
    </w:p>
    <w:p w14:paraId="4EBF2A6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1.5 Scope and Limitations</w:t>
      </w:r>
    </w:p>
    <w:tbl>
      <w:tblPr>
        <w:tblStyle w:val="TableGrid"/>
        <w:tblW w:w="0" w:type="auto"/>
        <w:jc w:val="center"/>
        <w:tblLook w:val="04A0" w:firstRow="1" w:lastRow="0" w:firstColumn="1" w:lastColumn="0" w:noHBand="0" w:noVBand="1"/>
      </w:tblPr>
      <w:tblGrid>
        <w:gridCol w:w="4710"/>
        <w:gridCol w:w="4306"/>
      </w:tblGrid>
      <w:tr w:rsidR="0084730D" w:rsidRPr="00335C63" w14:paraId="0DAE9F03"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16CBC01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In Scope</w:t>
            </w:r>
          </w:p>
        </w:tc>
        <w:tc>
          <w:tcPr>
            <w:tcW w:w="0" w:type="auto"/>
            <w:shd w:val="clear" w:color="auto" w:fill="E8F1FA"/>
            <w:tcMar>
              <w:top w:w="90" w:type="dxa"/>
              <w:left w:w="90" w:type="dxa"/>
              <w:bottom w:w="90" w:type="dxa"/>
              <w:right w:w="90" w:type="dxa"/>
            </w:tcMar>
            <w:vAlign w:val="center"/>
          </w:tcPr>
          <w:p w14:paraId="2195DF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Out of Scope / Limitation</w:t>
            </w:r>
          </w:p>
        </w:tc>
      </w:tr>
      <w:tr w:rsidR="0084730D" w:rsidRPr="00335C63" w14:paraId="5C90A587" w14:textId="77777777" w:rsidTr="00CD7B49">
        <w:trPr>
          <w:cantSplit/>
          <w:jc w:val="center"/>
        </w:trPr>
        <w:tc>
          <w:tcPr>
            <w:tcW w:w="0" w:type="auto"/>
            <w:tcMar>
              <w:top w:w="90" w:type="dxa"/>
              <w:left w:w="90" w:type="dxa"/>
              <w:bottom w:w="90" w:type="dxa"/>
              <w:right w:w="90" w:type="dxa"/>
            </w:tcMar>
            <w:vAlign w:val="center"/>
          </w:tcPr>
          <w:p w14:paraId="7F16E7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integration from company sheets, calendar, and uploaded files</w:t>
            </w:r>
          </w:p>
        </w:tc>
        <w:tc>
          <w:tcPr>
            <w:tcW w:w="0" w:type="auto"/>
            <w:tcMar>
              <w:top w:w="90" w:type="dxa"/>
              <w:left w:w="90" w:type="dxa"/>
              <w:bottom w:w="90" w:type="dxa"/>
              <w:right w:w="90" w:type="dxa"/>
            </w:tcMar>
            <w:vAlign w:val="center"/>
          </w:tcPr>
          <w:p w14:paraId="2CC354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Not </w:t>
            </w:r>
            <w:proofErr w:type="gramStart"/>
            <w:r w:rsidRPr="00335C63">
              <w:rPr>
                <w:rFonts w:ascii="Times New Roman" w:hAnsi="Times New Roman" w:cs="Times New Roman"/>
                <w:sz w:val="24"/>
                <w:szCs w:val="24"/>
              </w:rPr>
              <w:t>a full</w:t>
            </w:r>
            <w:proofErr w:type="gramEnd"/>
            <w:r w:rsidRPr="00335C63">
              <w:rPr>
                <w:rFonts w:ascii="Times New Roman" w:hAnsi="Times New Roman" w:cs="Times New Roman"/>
                <w:sz w:val="24"/>
                <w:szCs w:val="24"/>
              </w:rPr>
              <w:t xml:space="preserve"> CRM, job dispatch system, WhatsApp automation, or payment gateway</w:t>
            </w:r>
          </w:p>
        </w:tc>
      </w:tr>
      <w:tr w:rsidR="0084730D" w:rsidRPr="00335C63" w14:paraId="5BF673C9" w14:textId="77777777" w:rsidTr="00CD7B49">
        <w:trPr>
          <w:cantSplit/>
          <w:jc w:val="center"/>
        </w:trPr>
        <w:tc>
          <w:tcPr>
            <w:tcW w:w="0" w:type="auto"/>
            <w:tcMar>
              <w:top w:w="90" w:type="dxa"/>
              <w:left w:w="90" w:type="dxa"/>
              <w:bottom w:w="90" w:type="dxa"/>
              <w:right w:w="90" w:type="dxa"/>
            </w:tcMar>
            <w:vAlign w:val="center"/>
          </w:tcPr>
          <w:p w14:paraId="342B1E3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Descriptive analytics by day, week, month, area, pest, package, team, and technician</w:t>
            </w:r>
          </w:p>
        </w:tc>
        <w:tc>
          <w:tcPr>
            <w:tcW w:w="0" w:type="auto"/>
            <w:tcMar>
              <w:top w:w="90" w:type="dxa"/>
              <w:left w:w="90" w:type="dxa"/>
              <w:bottom w:w="90" w:type="dxa"/>
              <w:right w:w="90" w:type="dxa"/>
            </w:tcMar>
            <w:vAlign w:val="center"/>
          </w:tcPr>
          <w:p w14:paraId="7533B6B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Results depend on the quality and consistency of existing company records</w:t>
            </w:r>
          </w:p>
        </w:tc>
      </w:tr>
      <w:tr w:rsidR="0084730D" w:rsidRPr="00335C63" w14:paraId="697E239B" w14:textId="77777777" w:rsidTr="00CD7B49">
        <w:trPr>
          <w:cantSplit/>
          <w:jc w:val="center"/>
        </w:trPr>
        <w:tc>
          <w:tcPr>
            <w:tcW w:w="0" w:type="auto"/>
            <w:tcMar>
              <w:top w:w="90" w:type="dxa"/>
              <w:left w:w="90" w:type="dxa"/>
              <w:bottom w:w="90" w:type="dxa"/>
              <w:right w:w="90" w:type="dxa"/>
            </w:tcMar>
            <w:vAlign w:val="center"/>
          </w:tcPr>
          <w:p w14:paraId="18C4BB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Weather-associated risk indicators using historical rainfall and humidity features</w:t>
            </w:r>
          </w:p>
        </w:tc>
        <w:tc>
          <w:tcPr>
            <w:tcW w:w="0" w:type="auto"/>
            <w:tcMar>
              <w:top w:w="90" w:type="dxa"/>
              <w:left w:w="90" w:type="dxa"/>
              <w:bottom w:w="90" w:type="dxa"/>
              <w:right w:w="90" w:type="dxa"/>
            </w:tcMar>
            <w:vAlign w:val="center"/>
          </w:tcPr>
          <w:p w14:paraId="4E4934D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 will be treated as association/risk indicator, not proof of causation</w:t>
            </w:r>
          </w:p>
        </w:tc>
      </w:tr>
      <w:tr w:rsidR="0084730D" w:rsidRPr="00335C63" w14:paraId="725E69A9" w14:textId="77777777" w:rsidTr="00CD7B49">
        <w:trPr>
          <w:cantSplit/>
          <w:jc w:val="center"/>
        </w:trPr>
        <w:tc>
          <w:tcPr>
            <w:tcW w:w="0" w:type="auto"/>
            <w:tcMar>
              <w:top w:w="90" w:type="dxa"/>
              <w:left w:w="90" w:type="dxa"/>
              <w:bottom w:w="90" w:type="dxa"/>
              <w:right w:w="90" w:type="dxa"/>
            </w:tcMar>
            <w:vAlign w:val="center"/>
          </w:tcPr>
          <w:p w14:paraId="2728CDE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DBSCAN/KDE hotspot analysis using coordinates or postcode centroids</w:t>
            </w:r>
          </w:p>
        </w:tc>
        <w:tc>
          <w:tcPr>
            <w:tcW w:w="0" w:type="auto"/>
            <w:tcMar>
              <w:top w:w="90" w:type="dxa"/>
              <w:left w:w="90" w:type="dxa"/>
              <w:bottom w:w="90" w:type="dxa"/>
              <w:right w:w="90" w:type="dxa"/>
            </w:tcMar>
            <w:vAlign w:val="center"/>
          </w:tcPr>
          <w:p w14:paraId="63709D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Exact customer addresses are not required in the academic report</w:t>
            </w:r>
          </w:p>
        </w:tc>
      </w:tr>
      <w:tr w:rsidR="0084730D" w:rsidRPr="00335C63" w14:paraId="43EE7A98" w14:textId="77777777" w:rsidTr="00CD7B49">
        <w:trPr>
          <w:cantSplit/>
          <w:jc w:val="center"/>
        </w:trPr>
        <w:tc>
          <w:tcPr>
            <w:tcW w:w="0" w:type="auto"/>
            <w:tcMar>
              <w:top w:w="90" w:type="dxa"/>
              <w:left w:w="90" w:type="dxa"/>
              <w:bottom w:w="90" w:type="dxa"/>
              <w:right w:w="90" w:type="dxa"/>
            </w:tcMar>
            <w:vAlign w:val="center"/>
          </w:tcPr>
          <w:p w14:paraId="2B087AD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7F5D93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prediction is limited until rejected/no-response offers are recorded</w:t>
            </w:r>
          </w:p>
        </w:tc>
      </w:tr>
      <w:tr w:rsidR="0084730D" w:rsidRPr="00335C63" w14:paraId="405EA536" w14:textId="77777777" w:rsidTr="00CD7B49">
        <w:trPr>
          <w:cantSplit/>
          <w:jc w:val="center"/>
        </w:trPr>
        <w:tc>
          <w:tcPr>
            <w:tcW w:w="0" w:type="auto"/>
            <w:tcMar>
              <w:top w:w="90" w:type="dxa"/>
              <w:left w:w="90" w:type="dxa"/>
              <w:bottom w:w="90" w:type="dxa"/>
              <w:right w:w="90" w:type="dxa"/>
            </w:tcMar>
            <w:vAlign w:val="center"/>
          </w:tcPr>
          <w:p w14:paraId="2EE1EE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reporting, scheduled refresh, anonymised reporting views, and recommendation logging</w:t>
            </w:r>
          </w:p>
        </w:tc>
        <w:tc>
          <w:tcPr>
            <w:tcW w:w="0" w:type="auto"/>
            <w:tcMar>
              <w:top w:w="90" w:type="dxa"/>
              <w:left w:w="90" w:type="dxa"/>
              <w:bottom w:w="90" w:type="dxa"/>
              <w:right w:w="90" w:type="dxa"/>
            </w:tcMar>
            <w:vAlign w:val="center"/>
          </w:tcPr>
          <w:p w14:paraId="2C89DF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Near-real-time refresh is not streaming real-time and depends on Google Sheets/API access</w:t>
            </w:r>
          </w:p>
        </w:tc>
      </w:tr>
      <w:tr w:rsidR="0084730D" w:rsidRPr="00335C63" w14:paraId="3E434F81" w14:textId="77777777" w:rsidTr="00CD7B49">
        <w:trPr>
          <w:cantSplit/>
          <w:jc w:val="center"/>
        </w:trPr>
        <w:tc>
          <w:tcPr>
            <w:tcW w:w="0" w:type="auto"/>
            <w:tcMar>
              <w:top w:w="90" w:type="dxa"/>
              <w:left w:w="90" w:type="dxa"/>
              <w:bottom w:w="90" w:type="dxa"/>
              <w:right w:w="90" w:type="dxa"/>
            </w:tcMar>
            <w:vAlign w:val="center"/>
          </w:tcPr>
          <w:p w14:paraId="09F4E6B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Optional future local Ollama AI explanation layer</w:t>
            </w:r>
          </w:p>
        </w:tc>
        <w:tc>
          <w:tcPr>
            <w:tcW w:w="0" w:type="auto"/>
            <w:tcMar>
              <w:top w:w="90" w:type="dxa"/>
              <w:left w:w="90" w:type="dxa"/>
              <w:bottom w:w="90" w:type="dxa"/>
              <w:right w:w="90" w:type="dxa"/>
            </w:tcMar>
            <w:vAlign w:val="center"/>
          </w:tcPr>
          <w:p w14:paraId="13444CC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The AI layer will not make final decisions; it will explain analytics-backed recommendations</w:t>
            </w:r>
          </w:p>
        </w:tc>
      </w:tr>
    </w:tbl>
    <w:p w14:paraId="374DEB72" w14:textId="77777777" w:rsidR="0084730D" w:rsidRPr="00335C63" w:rsidRDefault="0084730D" w:rsidP="000F4170">
      <w:pPr>
        <w:spacing w:line="360" w:lineRule="auto"/>
        <w:rPr>
          <w:rFonts w:ascii="Times New Roman" w:hAnsi="Times New Roman" w:cs="Times New Roman"/>
          <w:sz w:val="24"/>
          <w:szCs w:val="24"/>
        </w:rPr>
      </w:pPr>
    </w:p>
    <w:p w14:paraId="434E3740"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1.6 Research Significance</w:t>
      </w:r>
    </w:p>
    <w:p w14:paraId="21618833"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project is significant because it addresses a real computing and business problem faced by an SME: turning fragmented operational records into reliable decision support. It contributes to the company by reducing manual cross-checking, improving visibility </w:t>
      </w:r>
      <w:proofErr w:type="gramStart"/>
      <w:r w:rsidRPr="00335C63">
        <w:rPr>
          <w:rFonts w:ascii="Times New Roman" w:hAnsi="Times New Roman" w:cs="Times New Roman"/>
          <w:sz w:val="24"/>
          <w:szCs w:val="24"/>
        </w:rPr>
        <w:t>into</w:t>
      </w:r>
      <w:proofErr w:type="gramEnd"/>
      <w:r w:rsidRPr="00335C63">
        <w:rPr>
          <w:rFonts w:ascii="Times New Roman" w:hAnsi="Times New Roman" w:cs="Times New Roman"/>
          <w:sz w:val="24"/>
          <w:szCs w:val="24"/>
        </w:rPr>
        <w:t xml:space="preserve"> service quality, and supporting better area planning. It contributes academically by combining data warehousing, business intelligence, spatial analysis, weather-associated risk modelling, and prescriptive analytics in a practical SME setting.</w:t>
      </w:r>
    </w:p>
    <w:p w14:paraId="29006F8F" w14:textId="77777777" w:rsidR="008D6A1A" w:rsidRDefault="008D6A1A" w:rsidP="008D6A1A">
      <w:pPr>
        <w:spacing w:line="360" w:lineRule="auto"/>
        <w:jc w:val="both"/>
        <w:rPr>
          <w:rFonts w:ascii="Times New Roman" w:hAnsi="Times New Roman" w:cs="Times New Roman"/>
          <w:sz w:val="24"/>
          <w:szCs w:val="24"/>
        </w:rPr>
      </w:pPr>
    </w:p>
    <w:p w14:paraId="6723FE79" w14:textId="35B2D775"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sustainability value is also relevant. Better area planning and recurrence monitoring can reduce unnecessary repeat visits, wasted travel, and unplanned service costs. A local or low-cost analytics stack also supports SME adoption by reducing dependence on expensive enterprise software. Privacy is considered through anonymised academic and reporting views, customer IDs, area/postcode-level location, controlled access, and careful wording for technician-related review indicators.</w:t>
      </w:r>
    </w:p>
    <w:p w14:paraId="6AE65C9E"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2: Literature Review</w:t>
      </w:r>
    </w:p>
    <w:p w14:paraId="227C127C" w14:textId="77777777" w:rsidR="0084730D" w:rsidRPr="008D6A1A" w:rsidRDefault="00357319"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This literature review reviews recent academic papers, technical documentation, and decision-support references related to the proposed system. In line with the supervisor feedback, the cited literature focuses on 2020 onwards. Older foundation methods such as DBSCAN, logistic </w:t>
      </w:r>
      <w:r w:rsidRPr="008D6A1A">
        <w:rPr>
          <w:rFonts w:ascii="Times New Roman" w:hAnsi="Times New Roman" w:cs="Times New Roman"/>
          <w:sz w:val="24"/>
          <w:szCs w:val="24"/>
        </w:rPr>
        <w:lastRenderedPageBreak/>
        <w:t>regression, KDE, and SHAP are discussed only as methodological concepts, while the cited support is drawn from recent studies and documentation. The chapter is organised around business intelligence for SMEs, weather-aware pest and service-risk analysis, digital pest decision-support systems, spatial-temporal hotspot detection, explainable prediction, and AI-assisted recommendations.</w:t>
      </w:r>
    </w:p>
    <w:p w14:paraId="0CDDE6E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2.1 Business Intelligence and SME Decision Support</w:t>
      </w:r>
    </w:p>
    <w:p w14:paraId="0AB2F870"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650A3E36" w14:textId="77777777" w:rsidR="008D6A1A" w:rsidRDefault="008D6A1A" w:rsidP="008D6A1A">
      <w:pPr>
        <w:spacing w:line="360" w:lineRule="auto"/>
        <w:jc w:val="both"/>
        <w:rPr>
          <w:rFonts w:ascii="Times New Roman" w:hAnsi="Times New Roman" w:cs="Times New Roman"/>
          <w:sz w:val="24"/>
          <w:szCs w:val="24"/>
        </w:rPr>
      </w:pPr>
    </w:p>
    <w:p w14:paraId="0F364859" w14:textId="0EF195BD"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For this project, the literature supports treating BI as more than simple reporting. The dashboard should not only show </w:t>
      </w:r>
      <w:proofErr w:type="gramStart"/>
      <w:r w:rsidRPr="00335C63">
        <w:rPr>
          <w:rFonts w:ascii="Times New Roman" w:hAnsi="Times New Roman" w:cs="Times New Roman"/>
          <w:sz w:val="24"/>
          <w:szCs w:val="24"/>
        </w:rPr>
        <w:t>totals, but</w:t>
      </w:r>
      <w:proofErr w:type="gramEnd"/>
      <w:r w:rsidRPr="00335C63">
        <w:rPr>
          <w:rFonts w:ascii="Times New Roman" w:hAnsi="Times New Roman" w:cs="Times New Roman"/>
          <w:sz w:val="24"/>
          <w:szCs w:val="24"/>
        </w:rPr>
        <w:t xml:space="preserve"> also connect business questions across sources: which ad sources produce better customers, which areas generate repeat problems, which service types cause higher refunds, and which package-fit recommendations are supported by historical patterns.</w:t>
      </w:r>
    </w:p>
    <w:p w14:paraId="30823F5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2.2 Weather-Aware Pest Management and Urban Pest Data</w:t>
      </w:r>
    </w:p>
    <w:p w14:paraId="74526396"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Hiscox et al. (2025) </w:t>
      </w:r>
      <w:proofErr w:type="gramStart"/>
      <w:r w:rsidRPr="00335C63">
        <w:rPr>
          <w:rFonts w:ascii="Times New Roman" w:hAnsi="Times New Roman" w:cs="Times New Roman"/>
          <w:sz w:val="24"/>
          <w:szCs w:val="24"/>
        </w:rPr>
        <w:t>review</w:t>
      </w:r>
      <w:proofErr w:type="gramEnd"/>
      <w:r w:rsidRPr="00335C63">
        <w:rPr>
          <w:rFonts w:ascii="Times New Roman" w:hAnsi="Times New Roman" w:cs="Times New Roman"/>
          <w:sz w:val="24"/>
          <w:szCs w:val="24"/>
        </w:rPr>
        <w:t xml:space="preserve"> the impact of adverse weather events on cockroaches and flies and </w:t>
      </w:r>
      <w:proofErr w:type="gramStart"/>
      <w:r w:rsidRPr="00335C63">
        <w:rPr>
          <w:rFonts w:ascii="Times New Roman" w:hAnsi="Times New Roman" w:cs="Times New Roman"/>
          <w:sz w:val="24"/>
          <w:szCs w:val="24"/>
        </w:rPr>
        <w:t>report</w:t>
      </w:r>
      <w:proofErr w:type="gramEnd"/>
      <w:r w:rsidRPr="00335C63">
        <w:rPr>
          <w:rFonts w:ascii="Times New Roman" w:hAnsi="Times New Roman" w:cs="Times New Roman"/>
          <w:sz w:val="24"/>
          <w:szCs w:val="24"/>
        </w:rPr>
        <w:t xml:space="preserve">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41353CAB" w14:textId="77777777" w:rsidR="008D6A1A" w:rsidRDefault="008D6A1A" w:rsidP="008D6A1A">
      <w:pPr>
        <w:spacing w:line="360" w:lineRule="auto"/>
        <w:jc w:val="both"/>
        <w:rPr>
          <w:rFonts w:ascii="Times New Roman" w:hAnsi="Times New Roman" w:cs="Times New Roman"/>
          <w:sz w:val="24"/>
          <w:szCs w:val="24"/>
        </w:rPr>
      </w:pPr>
    </w:p>
    <w:p w14:paraId="370D599D" w14:textId="17C37A3D"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Richardson et al. (2025) analyse urban rat reports across multiple cities and </w:t>
      </w:r>
      <w:proofErr w:type="gramStart"/>
      <w:r w:rsidRPr="00335C63">
        <w:rPr>
          <w:rFonts w:ascii="Times New Roman" w:hAnsi="Times New Roman" w:cs="Times New Roman"/>
          <w:sz w:val="24"/>
          <w:szCs w:val="24"/>
        </w:rPr>
        <w:t>find</w:t>
      </w:r>
      <w:proofErr w:type="gramEnd"/>
      <w:r w:rsidRPr="00335C63">
        <w:rPr>
          <w:rFonts w:ascii="Times New Roman" w:hAnsi="Times New Roman" w:cs="Times New Roman"/>
          <w:sz w:val="24"/>
          <w:szCs w:val="24"/>
        </w:rPr>
        <w:t xml:space="preserve"> that rat numbers are linked with climate warming, urbanization, and population density. While the study is not specific to Malaysian pest control service records, it demonstrates the importance of combining pest reports with environmental and urban context. Brimblecombe et al. (2023) </w:t>
      </w:r>
      <w:r w:rsidRPr="00335C63">
        <w:rPr>
          <w:rFonts w:ascii="Times New Roman" w:hAnsi="Times New Roman" w:cs="Times New Roman"/>
          <w:sz w:val="24"/>
          <w:szCs w:val="24"/>
        </w:rPr>
        <w:lastRenderedPageBreak/>
        <w:t>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1633A159"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2.3 Digital Pest Decision Support Systems</w:t>
      </w:r>
    </w:p>
    <w:p w14:paraId="4B6D56E2"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Pinto et al. (2025) </w:t>
      </w:r>
      <w:proofErr w:type="gramStart"/>
      <w:r w:rsidRPr="00335C63">
        <w:rPr>
          <w:rFonts w:ascii="Times New Roman" w:hAnsi="Times New Roman" w:cs="Times New Roman"/>
          <w:sz w:val="24"/>
          <w:szCs w:val="24"/>
        </w:rPr>
        <w:t>describe</w:t>
      </w:r>
      <w:proofErr w:type="gramEnd"/>
      <w:r w:rsidRPr="00335C63">
        <w:rPr>
          <w:rFonts w:ascii="Times New Roman" w:hAnsi="Times New Roman" w:cs="Times New Roman"/>
          <w:sz w:val="24"/>
          <w:szCs w:val="24"/>
        </w:rPr>
        <w:t xml:space="preserv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decision-support outputs. The proposed Nomobug system adapts this idea to an urban pest-control SME context by combining service outcomes, warranty records, recurrence windows, and local weather indicators.</w:t>
      </w:r>
    </w:p>
    <w:p w14:paraId="07CC17A8" w14:textId="77777777" w:rsidR="008D6A1A" w:rsidRDefault="008D6A1A" w:rsidP="008D6A1A">
      <w:pPr>
        <w:spacing w:line="360" w:lineRule="auto"/>
        <w:jc w:val="both"/>
        <w:rPr>
          <w:rFonts w:ascii="Times New Roman" w:hAnsi="Times New Roman" w:cs="Times New Roman"/>
          <w:sz w:val="24"/>
          <w:szCs w:val="24"/>
        </w:rPr>
      </w:pPr>
    </w:p>
    <w:p w14:paraId="7C7763B4" w14:textId="3CAB042D"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research gap is that most pest decision-support examples focus on agriculture or public-sector surveillance, while SME pest control operations need analytics around customer service outcomes, warranty costs, technician review indicators, and upsell planning. This project therefore contributes by applying weather-aware decision support to a real commercial service dataset rather than only biological pest observations.</w:t>
      </w:r>
    </w:p>
    <w:p w14:paraId="0B38F16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2.4 Spatial-Temporal Hotspot Detection</w:t>
      </w:r>
    </w:p>
    <w:p w14:paraId="2292679F"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repeat-problem data because warranty cases may form irregular clusters and random isolated claims should not automatically become hotspots.</w:t>
      </w:r>
    </w:p>
    <w:p w14:paraId="09EED7D6" w14:textId="77777777" w:rsidR="008D6A1A" w:rsidRPr="00335C63" w:rsidRDefault="008D6A1A" w:rsidP="008D6A1A">
      <w:pPr>
        <w:spacing w:line="360" w:lineRule="auto"/>
        <w:jc w:val="both"/>
        <w:rPr>
          <w:rFonts w:ascii="Times New Roman" w:hAnsi="Times New Roman" w:cs="Times New Roman"/>
          <w:sz w:val="24"/>
          <w:szCs w:val="24"/>
        </w:rPr>
      </w:pPr>
    </w:p>
    <w:p w14:paraId="659DF8C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KDE heatmaps complement clustering because they provide a smoother visual layer for dashboard users. In this project, DBSCAN will be used as the main clustering method for detecting candidate repeat-problem hotspots, while KDE-style heatmaps will be used mainly for visual interpretation. This keeps the method understandable for management while still providing a stronger spatial analysis contribution than a simple area-count table.</w:t>
      </w:r>
    </w:p>
    <w:p w14:paraId="785CF494"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2.5 Weather-Based Prediction and Explainable Modelling</w:t>
      </w:r>
    </w:p>
    <w:p w14:paraId="211FC442"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lightweight and explainable methods first, such as time-lag rainfall analysis, simple comparative recurrence rates, and logistic regression only if the feature set and target variable are sufficiently stable.</w:t>
      </w:r>
    </w:p>
    <w:p w14:paraId="2AF24958" w14:textId="77777777" w:rsidR="008D6A1A" w:rsidRPr="00335C63" w:rsidRDefault="008D6A1A" w:rsidP="008D6A1A">
      <w:pPr>
        <w:spacing w:line="360" w:lineRule="auto"/>
        <w:jc w:val="both"/>
        <w:rPr>
          <w:rFonts w:ascii="Times New Roman" w:hAnsi="Times New Roman" w:cs="Times New Roman"/>
          <w:sz w:val="24"/>
          <w:szCs w:val="24"/>
        </w:rPr>
      </w:pPr>
    </w:p>
    <w:p w14:paraId="5AB8E06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choice is methodologically important. Complex models such as random forests, XGBoost, or deep learning may appear advanced, but they can overfit small datasets and reduce explainability. A capstone system used by a real company should prioritise trustworthy, understandable indicators over black-box model accuracy that cannot be defended with limited data.</w:t>
      </w:r>
    </w:p>
    <w:p w14:paraId="0186CE9B"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2.6 AI-Assisted Recommendations for SMEs</w:t>
      </w:r>
    </w:p>
    <w:p w14:paraId="2BB0C057"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Lu et al. (2022) review AI-enabled opportunities and transformation challenges for SMEs, showing that AI can support SME resilience and performance but must be adopted with attention to resource constraints, organizational readiness, and practical value. This directly supports the proposed future use of local Ollama-based recommendations. Rather than making AI the source of truth, the proposed system will calculate analytics-backed scores first and then use local AI to generate plain-language suggestions for management.</w:t>
      </w:r>
    </w:p>
    <w:p w14:paraId="5CFE1090" w14:textId="77777777" w:rsidR="008D6A1A" w:rsidRPr="00335C63" w:rsidRDefault="008D6A1A" w:rsidP="008D6A1A">
      <w:pPr>
        <w:spacing w:line="360" w:lineRule="auto"/>
        <w:jc w:val="both"/>
        <w:rPr>
          <w:rFonts w:ascii="Times New Roman" w:hAnsi="Times New Roman" w:cs="Times New Roman"/>
          <w:sz w:val="24"/>
          <w:szCs w:val="24"/>
        </w:rPr>
      </w:pPr>
    </w:p>
    <w:p w14:paraId="36CF8DA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This approach keeps the AI layer low-cost and </w:t>
      </w:r>
      <w:proofErr w:type="gramStart"/>
      <w:r w:rsidRPr="00335C63">
        <w:rPr>
          <w:rFonts w:ascii="Times New Roman" w:hAnsi="Times New Roman" w:cs="Times New Roman"/>
          <w:sz w:val="24"/>
          <w:szCs w:val="24"/>
        </w:rPr>
        <w:t>privacy-conscious</w:t>
      </w:r>
      <w:proofErr w:type="gramEnd"/>
      <w:r w:rsidRPr="00335C63">
        <w:rPr>
          <w:rFonts w:ascii="Times New Roman" w:hAnsi="Times New Roman" w:cs="Times New Roman"/>
          <w:sz w:val="24"/>
          <w:szCs w:val="24"/>
        </w:rPr>
        <w:t>. The company can run Ollama locally in the future to explain why a case is high risk, why an area needs closer monitoring, or which action may reduce repeat visits. This is aligned with prescriptive analytics while avoiding external AI API cost.</w:t>
      </w:r>
    </w:p>
    <w:p w14:paraId="5379AF38" w14:textId="77777777" w:rsidR="0084730D" w:rsidRPr="00335C63" w:rsidRDefault="00357319" w:rsidP="000F4170">
      <w:pPr>
        <w:pStyle w:val="Heading2"/>
        <w:spacing w:line="360" w:lineRule="auto"/>
        <w:rPr>
          <w:rFonts w:ascii="Times New Roman" w:hAnsi="Times New Roman" w:cs="Times New Roman"/>
          <w:sz w:val="24"/>
          <w:szCs w:val="24"/>
        </w:rPr>
      </w:pPr>
      <w:r>
        <w:t>2.7 Comparative Review of Selected Studies</w:t>
      </w:r>
    </w:p>
    <w:p w14:paraId="17BDFF7F"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Ragazou et al. (2023) proposed a business intelligence model for empowering SMEs to make better decisions and improve competitive advantage. Their work supports the idea that scattered operational data can become useful management information when it is organised into a </w:t>
      </w:r>
      <w:r w:rsidRPr="008D6A1A">
        <w:rPr>
          <w:rFonts w:ascii="Times New Roman" w:hAnsi="Times New Roman" w:cs="Times New Roman"/>
          <w:sz w:val="24"/>
          <w:szCs w:val="24"/>
        </w:rPr>
        <w:lastRenderedPageBreak/>
        <w:t xml:space="preserve">structured analytics model. This is relevant to Nomobug because the company already records leads, services, payments, warranty claims, refunds, calendar events, and </w:t>
      </w:r>
      <w:proofErr w:type="gramStart"/>
      <w:r w:rsidRPr="008D6A1A">
        <w:rPr>
          <w:rFonts w:ascii="Times New Roman" w:hAnsi="Times New Roman" w:cs="Times New Roman"/>
          <w:sz w:val="24"/>
          <w:szCs w:val="24"/>
        </w:rPr>
        <w:t>upsell</w:t>
      </w:r>
      <w:proofErr w:type="gramEnd"/>
      <w:r w:rsidRPr="008D6A1A">
        <w:rPr>
          <w:rFonts w:ascii="Times New Roman" w:hAnsi="Times New Roman" w:cs="Times New Roman"/>
          <w:sz w:val="24"/>
          <w:szCs w:val="24"/>
        </w:rPr>
        <w:t xml:space="preserve"> activity, but these records are not yet integrated for decision-making.</w:t>
      </w:r>
    </w:p>
    <w:p w14:paraId="4F6371F6" w14:textId="77777777" w:rsidR="008D6A1A" w:rsidRPr="008D6A1A" w:rsidRDefault="008D6A1A" w:rsidP="008D6A1A">
      <w:pPr>
        <w:spacing w:line="360" w:lineRule="auto"/>
        <w:jc w:val="both"/>
        <w:rPr>
          <w:rFonts w:ascii="Times New Roman" w:hAnsi="Times New Roman" w:cs="Times New Roman"/>
          <w:sz w:val="24"/>
          <w:szCs w:val="24"/>
        </w:rPr>
      </w:pPr>
    </w:p>
    <w:p w14:paraId="6EFF711E"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the decision to use Apache Superset and BigQuery as </w:t>
      </w:r>
      <w:proofErr w:type="gramStart"/>
      <w:r w:rsidRPr="008D6A1A">
        <w:rPr>
          <w:rFonts w:ascii="Times New Roman" w:hAnsi="Times New Roman" w:cs="Times New Roman"/>
          <w:sz w:val="24"/>
          <w:szCs w:val="24"/>
        </w:rPr>
        <w:t>a practical</w:t>
      </w:r>
      <w:proofErr w:type="gramEnd"/>
      <w:r w:rsidRPr="008D6A1A">
        <w:rPr>
          <w:rFonts w:ascii="Times New Roman" w:hAnsi="Times New Roman" w:cs="Times New Roman"/>
          <w:sz w:val="24"/>
          <w:szCs w:val="24"/>
        </w:rPr>
        <w:t xml:space="preserve"> analytics architecture rather than building a full CRM system.</w:t>
      </w:r>
    </w:p>
    <w:p w14:paraId="6D8C82E1" w14:textId="77777777" w:rsidR="008D6A1A" w:rsidRPr="008D6A1A" w:rsidRDefault="008D6A1A" w:rsidP="008D6A1A">
      <w:pPr>
        <w:spacing w:line="360" w:lineRule="auto"/>
        <w:jc w:val="both"/>
        <w:rPr>
          <w:rFonts w:ascii="Times New Roman" w:hAnsi="Times New Roman" w:cs="Times New Roman"/>
          <w:sz w:val="24"/>
          <w:szCs w:val="24"/>
        </w:rPr>
      </w:pPr>
    </w:p>
    <w:p w14:paraId="58A37EC3"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23D10811" w14:textId="77777777" w:rsidR="008D6A1A" w:rsidRPr="008D6A1A" w:rsidRDefault="008D6A1A" w:rsidP="008D6A1A">
      <w:pPr>
        <w:spacing w:line="360" w:lineRule="auto"/>
        <w:jc w:val="both"/>
        <w:rPr>
          <w:rFonts w:ascii="Times New Roman" w:hAnsi="Times New Roman" w:cs="Times New Roman"/>
          <w:sz w:val="24"/>
          <w:szCs w:val="24"/>
        </w:rPr>
      </w:pPr>
    </w:p>
    <w:p w14:paraId="1342EA37"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1F640892" w14:textId="77777777" w:rsidR="008D6A1A" w:rsidRPr="008D6A1A" w:rsidRDefault="008D6A1A" w:rsidP="008D6A1A">
      <w:pPr>
        <w:spacing w:line="360" w:lineRule="auto"/>
        <w:jc w:val="both"/>
        <w:rPr>
          <w:rFonts w:ascii="Times New Roman" w:hAnsi="Times New Roman" w:cs="Times New Roman"/>
          <w:sz w:val="24"/>
          <w:szCs w:val="24"/>
        </w:rPr>
      </w:pPr>
    </w:p>
    <w:p w14:paraId="091FFEA0" w14:textId="77777777" w:rsidR="00984EB3" w:rsidRPr="008D6A1A"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Hiscox et al. (2025) reviewed the impact of adverse weather events on cockroaches and flies and reported that temperature, extreme rainfall, and flooding may influence pest ecology and 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2B77EDE8"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lastRenderedPageBreak/>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146D53D6" w14:textId="77777777" w:rsidR="008D6A1A" w:rsidRPr="008D6A1A" w:rsidRDefault="008D6A1A" w:rsidP="008D6A1A">
      <w:pPr>
        <w:spacing w:line="360" w:lineRule="auto"/>
        <w:jc w:val="both"/>
        <w:rPr>
          <w:rFonts w:ascii="Times New Roman" w:hAnsi="Times New Roman" w:cs="Times New Roman"/>
          <w:sz w:val="24"/>
          <w:szCs w:val="24"/>
        </w:rPr>
      </w:pPr>
    </w:p>
    <w:p w14:paraId="32EEB672"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5054683E" w14:textId="77777777" w:rsidR="008D6A1A" w:rsidRPr="008D6A1A" w:rsidRDefault="008D6A1A" w:rsidP="008D6A1A">
      <w:pPr>
        <w:spacing w:line="360" w:lineRule="auto"/>
        <w:jc w:val="both"/>
        <w:rPr>
          <w:rFonts w:ascii="Times New Roman" w:hAnsi="Times New Roman" w:cs="Times New Roman"/>
          <w:sz w:val="24"/>
          <w:szCs w:val="24"/>
        </w:rPr>
      </w:pPr>
    </w:p>
    <w:p w14:paraId="0ADA131A"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3837CA30" w14:textId="77777777" w:rsidR="008D6A1A" w:rsidRPr="008D6A1A" w:rsidRDefault="008D6A1A" w:rsidP="008D6A1A">
      <w:pPr>
        <w:spacing w:line="360" w:lineRule="auto"/>
        <w:jc w:val="both"/>
        <w:rPr>
          <w:rFonts w:ascii="Times New Roman" w:hAnsi="Times New Roman" w:cs="Times New Roman"/>
          <w:sz w:val="24"/>
          <w:szCs w:val="24"/>
        </w:rPr>
      </w:pPr>
    </w:p>
    <w:p w14:paraId="6B1B7E32"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74D72FA0" w14:textId="77777777" w:rsidR="008D6A1A" w:rsidRPr="008D6A1A" w:rsidRDefault="008D6A1A" w:rsidP="008D6A1A">
      <w:pPr>
        <w:spacing w:line="360" w:lineRule="auto"/>
        <w:jc w:val="both"/>
        <w:rPr>
          <w:rFonts w:ascii="Times New Roman" w:hAnsi="Times New Roman" w:cs="Times New Roman"/>
          <w:sz w:val="24"/>
          <w:szCs w:val="24"/>
        </w:rPr>
      </w:pPr>
    </w:p>
    <w:p w14:paraId="18C53562"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w:t>
      </w:r>
      <w:r w:rsidRPr="008D6A1A">
        <w:rPr>
          <w:rFonts w:ascii="Times New Roman" w:hAnsi="Times New Roman" w:cs="Times New Roman"/>
          <w:sz w:val="24"/>
          <w:szCs w:val="24"/>
        </w:rPr>
        <w:lastRenderedPageBreak/>
        <w:t>rely on complex XGBoost modelling as the main approach; instead, it will use the study to justify explainable features and future model improvement.</w:t>
      </w:r>
    </w:p>
    <w:p w14:paraId="2009042A" w14:textId="77777777" w:rsidR="008D6A1A" w:rsidRPr="008D6A1A" w:rsidRDefault="008D6A1A" w:rsidP="008D6A1A">
      <w:pPr>
        <w:spacing w:line="360" w:lineRule="auto"/>
        <w:jc w:val="both"/>
        <w:rPr>
          <w:rFonts w:ascii="Times New Roman" w:hAnsi="Times New Roman" w:cs="Times New Roman"/>
          <w:sz w:val="24"/>
          <w:szCs w:val="24"/>
        </w:rPr>
      </w:pPr>
    </w:p>
    <w:p w14:paraId="609DB5C2"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w:t>
      </w:r>
      <w:proofErr w:type="spellStart"/>
      <w:r w:rsidRPr="008D6A1A">
        <w:rPr>
          <w:rFonts w:ascii="Times New Roman" w:hAnsi="Times New Roman" w:cs="Times New Roman"/>
          <w:sz w:val="24"/>
          <w:szCs w:val="24"/>
        </w:rPr>
        <w:t>Nomobug</w:t>
      </w:r>
      <w:proofErr w:type="spellEnd"/>
      <w:r w:rsidRPr="008D6A1A">
        <w:rPr>
          <w:rFonts w:ascii="Times New Roman" w:hAnsi="Times New Roman" w:cs="Times New Roman"/>
          <w:sz w:val="24"/>
          <w:szCs w:val="24"/>
        </w:rPr>
        <w:t xml:space="preserve"> dashboard.</w:t>
      </w:r>
    </w:p>
    <w:p w14:paraId="1071C973" w14:textId="77777777" w:rsidR="008D6A1A" w:rsidRPr="008D6A1A" w:rsidRDefault="008D6A1A" w:rsidP="008D6A1A">
      <w:pPr>
        <w:spacing w:line="360" w:lineRule="auto"/>
        <w:jc w:val="both"/>
        <w:rPr>
          <w:rFonts w:ascii="Times New Roman" w:hAnsi="Times New Roman" w:cs="Times New Roman"/>
          <w:sz w:val="24"/>
          <w:szCs w:val="24"/>
        </w:rPr>
      </w:pPr>
    </w:p>
    <w:p w14:paraId="1D52C66B"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Sumido et al. (2023) examined pest classification and prediction using weather variables and machine-learning techniques. This supports the use of rainfall, humidity, and temperature as features for pest-related analytics. The study is relevant to the proposed weather-associated warranty and repeat-problem analysis, although the Nomobug system will prioritise transparent and explainable scoring due to limited labelled warranty data.</w:t>
      </w:r>
    </w:p>
    <w:p w14:paraId="4BD54920" w14:textId="77777777" w:rsidR="008D6A1A" w:rsidRPr="008D6A1A" w:rsidRDefault="008D6A1A" w:rsidP="008D6A1A">
      <w:pPr>
        <w:spacing w:line="360" w:lineRule="auto"/>
        <w:jc w:val="both"/>
        <w:rPr>
          <w:rFonts w:ascii="Times New Roman" w:hAnsi="Times New Roman" w:cs="Times New Roman"/>
          <w:sz w:val="24"/>
          <w:szCs w:val="24"/>
        </w:rPr>
      </w:pPr>
    </w:p>
    <w:p w14:paraId="0B92C2C7"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0732EAFA" w14:textId="77777777" w:rsidR="008D6A1A" w:rsidRPr="008D6A1A" w:rsidRDefault="008D6A1A" w:rsidP="008D6A1A">
      <w:pPr>
        <w:spacing w:line="360" w:lineRule="auto"/>
        <w:jc w:val="both"/>
        <w:rPr>
          <w:rFonts w:ascii="Times New Roman" w:hAnsi="Times New Roman" w:cs="Times New Roman"/>
          <w:sz w:val="24"/>
          <w:szCs w:val="24"/>
        </w:rPr>
      </w:pPr>
    </w:p>
    <w:p w14:paraId="1846FFD9"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409A04AE" w14:textId="77777777" w:rsidR="008D6A1A" w:rsidRPr="008D6A1A" w:rsidRDefault="008D6A1A" w:rsidP="008D6A1A">
      <w:pPr>
        <w:spacing w:line="360" w:lineRule="auto"/>
        <w:jc w:val="both"/>
        <w:rPr>
          <w:rFonts w:ascii="Times New Roman" w:hAnsi="Times New Roman" w:cs="Times New Roman"/>
          <w:sz w:val="24"/>
          <w:szCs w:val="24"/>
        </w:rPr>
      </w:pPr>
    </w:p>
    <w:p w14:paraId="76D1DA1B"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Google Calendar API documentation shows that calendar events can be retrieved and processed through API calls. This supports using Google Calendar as an operational data source for scheduling capacity, service stage, team workload, and warranty or extra-service identification. </w:t>
      </w:r>
      <w:r w:rsidRPr="008D6A1A">
        <w:rPr>
          <w:rFonts w:ascii="Times New Roman" w:hAnsi="Times New Roman" w:cs="Times New Roman"/>
          <w:sz w:val="24"/>
          <w:szCs w:val="24"/>
        </w:rPr>
        <w:lastRenderedPageBreak/>
        <w:t>Because calendar titles and descriptions are semi-structured, the methodology will include parsing rules and match-confidence flags.</w:t>
      </w:r>
    </w:p>
    <w:p w14:paraId="29D77AAC" w14:textId="77777777" w:rsidR="008D6A1A" w:rsidRPr="008D6A1A" w:rsidRDefault="008D6A1A" w:rsidP="008D6A1A">
      <w:pPr>
        <w:spacing w:line="360" w:lineRule="auto"/>
        <w:jc w:val="both"/>
        <w:rPr>
          <w:rFonts w:ascii="Times New Roman" w:hAnsi="Times New Roman" w:cs="Times New Roman"/>
          <w:sz w:val="24"/>
          <w:szCs w:val="24"/>
        </w:rPr>
      </w:pPr>
    </w:p>
    <w:p w14:paraId="6BA93970" w14:textId="77777777" w:rsidR="00984EB3" w:rsidRDefault="00000000" w:rsidP="008D6A1A">
      <w:pPr>
        <w:spacing w:line="360" w:lineRule="auto"/>
        <w:jc w:val="both"/>
      </w:pPr>
      <w:r w:rsidRPr="008D6A1A">
        <w:rPr>
          <w:rFonts w:ascii="Times New Roman" w:hAnsi="Times New Roman" w:cs="Times New Roman"/>
          <w:sz w:val="24"/>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rPr>
          <w:sz w:val="21"/>
        </w:rPr>
        <w:t>.</w:t>
      </w:r>
    </w:p>
    <w:p w14:paraId="560D72CD" w14:textId="77777777" w:rsidR="00984EB3" w:rsidRDefault="00000000">
      <w:pPr>
        <w:pStyle w:val="Heading2"/>
      </w:pPr>
      <w:r>
        <w:t>2.8 Literature Matrix</w:t>
      </w:r>
    </w:p>
    <w:tbl>
      <w:tblPr>
        <w:tblStyle w:val="TableGrid"/>
        <w:tblW w:w="0" w:type="auto"/>
        <w:jc w:val="center"/>
        <w:tblLook w:val="04A0" w:firstRow="1" w:lastRow="0" w:firstColumn="1" w:lastColumn="0" w:noHBand="0" w:noVBand="1"/>
      </w:tblPr>
      <w:tblGrid>
        <w:gridCol w:w="2248"/>
        <w:gridCol w:w="2251"/>
        <w:gridCol w:w="2269"/>
        <w:gridCol w:w="2248"/>
      </w:tblGrid>
      <w:tr w:rsidR="00984EB3" w14:paraId="10C9FA2C" w14:textId="77777777">
        <w:trPr>
          <w:jc w:val="center"/>
        </w:trPr>
        <w:tc>
          <w:tcPr>
            <w:tcW w:w="2256" w:type="dxa"/>
            <w:shd w:val="clear" w:color="auto" w:fill="D9EAF7"/>
            <w:vAlign w:val="center"/>
          </w:tcPr>
          <w:p w14:paraId="5CF9F8B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b/>
                <w:sz w:val="24"/>
                <w:szCs w:val="24"/>
              </w:rPr>
              <w:t>Study / Source</w:t>
            </w:r>
          </w:p>
        </w:tc>
        <w:tc>
          <w:tcPr>
            <w:tcW w:w="2256" w:type="dxa"/>
            <w:shd w:val="clear" w:color="auto" w:fill="D9EAF7"/>
            <w:vAlign w:val="center"/>
          </w:tcPr>
          <w:p w14:paraId="7CC760F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b/>
                <w:sz w:val="24"/>
                <w:szCs w:val="24"/>
              </w:rPr>
              <w:t>Focus</w:t>
            </w:r>
          </w:p>
        </w:tc>
        <w:tc>
          <w:tcPr>
            <w:tcW w:w="2256" w:type="dxa"/>
            <w:shd w:val="clear" w:color="auto" w:fill="D9EAF7"/>
            <w:vAlign w:val="center"/>
          </w:tcPr>
          <w:p w14:paraId="07DEDCF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b/>
                <w:sz w:val="24"/>
                <w:szCs w:val="24"/>
              </w:rPr>
              <w:t>How It Supports This Project</w:t>
            </w:r>
          </w:p>
        </w:tc>
        <w:tc>
          <w:tcPr>
            <w:tcW w:w="2256" w:type="dxa"/>
            <w:shd w:val="clear" w:color="auto" w:fill="D9EAF7"/>
            <w:vAlign w:val="center"/>
          </w:tcPr>
          <w:p w14:paraId="0BCE9F82"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b/>
                <w:sz w:val="24"/>
                <w:szCs w:val="24"/>
              </w:rPr>
              <w:t>Use / Limitation</w:t>
            </w:r>
          </w:p>
        </w:tc>
      </w:tr>
      <w:tr w:rsidR="00984EB3" w14:paraId="274C7113" w14:textId="77777777">
        <w:trPr>
          <w:jc w:val="center"/>
        </w:trPr>
        <w:tc>
          <w:tcPr>
            <w:tcW w:w="2256" w:type="dxa"/>
            <w:vAlign w:val="center"/>
          </w:tcPr>
          <w:p w14:paraId="2F8F2973"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Ragazou et al. (2023)</w:t>
            </w:r>
          </w:p>
        </w:tc>
        <w:tc>
          <w:tcPr>
            <w:tcW w:w="2256" w:type="dxa"/>
            <w:vAlign w:val="center"/>
          </w:tcPr>
          <w:p w14:paraId="2235F4D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BI for SMEs</w:t>
            </w:r>
          </w:p>
        </w:tc>
        <w:tc>
          <w:tcPr>
            <w:tcW w:w="2256" w:type="dxa"/>
            <w:vAlign w:val="center"/>
          </w:tcPr>
          <w:p w14:paraId="0AFEFB08"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SME decision-support dashboard framing</w:t>
            </w:r>
          </w:p>
        </w:tc>
        <w:tc>
          <w:tcPr>
            <w:tcW w:w="2256" w:type="dxa"/>
            <w:vAlign w:val="center"/>
          </w:tcPr>
          <w:p w14:paraId="72F11F58"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Core BI reference</w:t>
            </w:r>
          </w:p>
        </w:tc>
      </w:tr>
      <w:tr w:rsidR="00984EB3" w14:paraId="73106ABA" w14:textId="77777777">
        <w:trPr>
          <w:jc w:val="center"/>
        </w:trPr>
        <w:tc>
          <w:tcPr>
            <w:tcW w:w="2256" w:type="dxa"/>
            <w:vAlign w:val="center"/>
          </w:tcPr>
          <w:p w14:paraId="3A9AB45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Gurcan et al. (2023)</w:t>
            </w:r>
          </w:p>
        </w:tc>
        <w:tc>
          <w:tcPr>
            <w:tcW w:w="2256" w:type="dxa"/>
            <w:vAlign w:val="center"/>
          </w:tcPr>
          <w:p w14:paraId="5C05C15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BI trends, AI, data mining</w:t>
            </w:r>
          </w:p>
        </w:tc>
        <w:tc>
          <w:tcPr>
            <w:tcW w:w="2256" w:type="dxa"/>
            <w:vAlign w:val="center"/>
          </w:tcPr>
          <w:p w14:paraId="63D77FA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layered descriptive, predictive, prescriptive analytics</w:t>
            </w:r>
          </w:p>
        </w:tc>
        <w:tc>
          <w:tcPr>
            <w:tcW w:w="2256" w:type="dxa"/>
            <w:vAlign w:val="center"/>
          </w:tcPr>
          <w:p w14:paraId="5D49CB7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Core BI reference</w:t>
            </w:r>
          </w:p>
        </w:tc>
      </w:tr>
      <w:tr w:rsidR="00984EB3" w14:paraId="4347FC98" w14:textId="77777777">
        <w:trPr>
          <w:jc w:val="center"/>
        </w:trPr>
        <w:tc>
          <w:tcPr>
            <w:tcW w:w="2256" w:type="dxa"/>
            <w:vAlign w:val="center"/>
          </w:tcPr>
          <w:p w14:paraId="57DB461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Cordon (2026)</w:t>
            </w:r>
          </w:p>
        </w:tc>
        <w:tc>
          <w:tcPr>
            <w:tcW w:w="2256" w:type="dxa"/>
            <w:vAlign w:val="center"/>
          </w:tcPr>
          <w:p w14:paraId="121E0A7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Predictive heat maps for urban cockroach infestation</w:t>
            </w:r>
          </w:p>
        </w:tc>
        <w:tc>
          <w:tcPr>
            <w:tcW w:w="2256" w:type="dxa"/>
            <w:vAlign w:val="center"/>
          </w:tcPr>
          <w:p w14:paraId="25849D6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spatial-temporal heatmap concept</w:t>
            </w:r>
          </w:p>
        </w:tc>
        <w:tc>
          <w:tcPr>
            <w:tcW w:w="2256" w:type="dxa"/>
            <w:vAlign w:val="center"/>
          </w:tcPr>
          <w:p w14:paraId="6B980D6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Supporting source, not main model</w:t>
            </w:r>
          </w:p>
        </w:tc>
      </w:tr>
      <w:tr w:rsidR="00984EB3" w14:paraId="7534B286" w14:textId="77777777">
        <w:trPr>
          <w:jc w:val="center"/>
        </w:trPr>
        <w:tc>
          <w:tcPr>
            <w:tcW w:w="2256" w:type="dxa"/>
            <w:vAlign w:val="center"/>
          </w:tcPr>
          <w:p w14:paraId="3BB21F92"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Calatayud et al. (2023)</w:t>
            </w:r>
          </w:p>
        </w:tc>
        <w:tc>
          <w:tcPr>
            <w:tcW w:w="2256" w:type="dxa"/>
            <w:vAlign w:val="center"/>
          </w:tcPr>
          <w:p w14:paraId="3B72016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Urban infestation population model</w:t>
            </w:r>
          </w:p>
        </w:tc>
        <w:tc>
          <w:tcPr>
            <w:tcW w:w="2256" w:type="dxa"/>
            <w:vAlign w:val="center"/>
          </w:tcPr>
          <w:p w14:paraId="1FAC8C5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modelling urban pest dynamics</w:t>
            </w:r>
          </w:p>
        </w:tc>
        <w:tc>
          <w:tcPr>
            <w:tcW w:w="2256" w:type="dxa"/>
            <w:vAlign w:val="center"/>
          </w:tcPr>
          <w:p w14:paraId="39907065"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More theoretical than dashboard use</w:t>
            </w:r>
          </w:p>
        </w:tc>
      </w:tr>
      <w:tr w:rsidR="00984EB3" w14:paraId="04439022" w14:textId="77777777">
        <w:trPr>
          <w:jc w:val="center"/>
        </w:trPr>
        <w:tc>
          <w:tcPr>
            <w:tcW w:w="2256" w:type="dxa"/>
            <w:vAlign w:val="center"/>
          </w:tcPr>
          <w:p w14:paraId="01B1A4B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Hiscox et al. (2025)</w:t>
            </w:r>
          </w:p>
        </w:tc>
        <w:tc>
          <w:tcPr>
            <w:tcW w:w="2256" w:type="dxa"/>
            <w:vAlign w:val="center"/>
          </w:tcPr>
          <w:p w14:paraId="1709831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Weather events and cockroaches/flies</w:t>
            </w:r>
          </w:p>
        </w:tc>
        <w:tc>
          <w:tcPr>
            <w:tcW w:w="2256" w:type="dxa"/>
            <w:vAlign w:val="center"/>
          </w:tcPr>
          <w:p w14:paraId="62F5AA38"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weather-associated risk indicators</w:t>
            </w:r>
          </w:p>
        </w:tc>
        <w:tc>
          <w:tcPr>
            <w:tcW w:w="2256" w:type="dxa"/>
            <w:vAlign w:val="center"/>
          </w:tcPr>
          <w:p w14:paraId="05901A0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Avoid causal claims</w:t>
            </w:r>
          </w:p>
        </w:tc>
      </w:tr>
      <w:tr w:rsidR="00984EB3" w14:paraId="226B3220" w14:textId="77777777">
        <w:trPr>
          <w:jc w:val="center"/>
        </w:trPr>
        <w:tc>
          <w:tcPr>
            <w:tcW w:w="2256" w:type="dxa"/>
            <w:vAlign w:val="center"/>
          </w:tcPr>
          <w:p w14:paraId="2EFD190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Richardson et al. (2025)</w:t>
            </w:r>
          </w:p>
        </w:tc>
        <w:tc>
          <w:tcPr>
            <w:tcW w:w="2256" w:type="dxa"/>
            <w:vAlign w:val="center"/>
          </w:tcPr>
          <w:p w14:paraId="3EB70A7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Urban rats, climate, urbanisation</w:t>
            </w:r>
          </w:p>
        </w:tc>
        <w:tc>
          <w:tcPr>
            <w:tcW w:w="2256" w:type="dxa"/>
            <w:vAlign w:val="center"/>
          </w:tcPr>
          <w:p w14:paraId="0F199C6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environmental and urban context analysis</w:t>
            </w:r>
          </w:p>
        </w:tc>
        <w:tc>
          <w:tcPr>
            <w:tcW w:w="2256" w:type="dxa"/>
            <w:vAlign w:val="center"/>
          </w:tcPr>
          <w:p w14:paraId="6490CF3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Different pest and setting</w:t>
            </w:r>
          </w:p>
        </w:tc>
      </w:tr>
      <w:tr w:rsidR="00984EB3" w14:paraId="7E923D99" w14:textId="77777777">
        <w:trPr>
          <w:jc w:val="center"/>
        </w:trPr>
        <w:tc>
          <w:tcPr>
            <w:tcW w:w="2256" w:type="dxa"/>
            <w:vAlign w:val="center"/>
          </w:tcPr>
          <w:p w14:paraId="056EBCB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lastRenderedPageBreak/>
              <w:t>Brimblecombe et al. (2023)</w:t>
            </w:r>
          </w:p>
        </w:tc>
        <w:tc>
          <w:tcPr>
            <w:tcW w:w="2256" w:type="dxa"/>
            <w:vAlign w:val="center"/>
          </w:tcPr>
          <w:p w14:paraId="044B3A3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Urban pest enquiry data</w:t>
            </w:r>
          </w:p>
        </w:tc>
        <w:tc>
          <w:tcPr>
            <w:tcW w:w="2256" w:type="dxa"/>
            <w:vAlign w:val="center"/>
          </w:tcPr>
          <w:p w14:paraId="5505E3A4"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use of complaints/warranty-style records</w:t>
            </w:r>
          </w:p>
        </w:tc>
        <w:tc>
          <w:tcPr>
            <w:tcW w:w="2256" w:type="dxa"/>
            <w:vAlign w:val="center"/>
          </w:tcPr>
          <w:p w14:paraId="5DFAEE3B"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Records can be biased</w:t>
            </w:r>
          </w:p>
        </w:tc>
      </w:tr>
      <w:tr w:rsidR="00984EB3" w14:paraId="1E1F9B02" w14:textId="77777777">
        <w:trPr>
          <w:jc w:val="center"/>
        </w:trPr>
        <w:tc>
          <w:tcPr>
            <w:tcW w:w="2256" w:type="dxa"/>
            <w:vAlign w:val="center"/>
          </w:tcPr>
          <w:p w14:paraId="4B52139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Pinto et al. (2025)</w:t>
            </w:r>
          </w:p>
        </w:tc>
        <w:tc>
          <w:tcPr>
            <w:tcW w:w="2256" w:type="dxa"/>
            <w:vAlign w:val="center"/>
          </w:tcPr>
          <w:p w14:paraId="26C55441"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Weather-based pest DSS</w:t>
            </w:r>
          </w:p>
        </w:tc>
        <w:tc>
          <w:tcPr>
            <w:tcW w:w="2256" w:type="dxa"/>
            <w:vAlign w:val="center"/>
          </w:tcPr>
          <w:p w14:paraId="7B3E0C63"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decision-support architecture</w:t>
            </w:r>
          </w:p>
        </w:tc>
        <w:tc>
          <w:tcPr>
            <w:tcW w:w="2256" w:type="dxa"/>
            <w:vAlign w:val="center"/>
          </w:tcPr>
          <w:p w14:paraId="166E3CC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Agricultural focus</w:t>
            </w:r>
          </w:p>
        </w:tc>
      </w:tr>
      <w:tr w:rsidR="00984EB3" w14:paraId="479E7706" w14:textId="77777777">
        <w:trPr>
          <w:jc w:val="center"/>
        </w:trPr>
        <w:tc>
          <w:tcPr>
            <w:tcW w:w="2256" w:type="dxa"/>
            <w:vAlign w:val="center"/>
          </w:tcPr>
          <w:p w14:paraId="3D8A4BFB"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Erguler et al. (2024)</w:t>
            </w:r>
          </w:p>
        </w:tc>
        <w:tc>
          <w:tcPr>
            <w:tcW w:w="2256" w:type="dxa"/>
            <w:vAlign w:val="center"/>
          </w:tcPr>
          <w:p w14:paraId="7D91B51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VEClim early warning DSS</w:t>
            </w:r>
          </w:p>
        </w:tc>
        <w:tc>
          <w:tcPr>
            <w:tcW w:w="2256" w:type="dxa"/>
            <w:vAlign w:val="center"/>
          </w:tcPr>
          <w:p w14:paraId="59DE576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climate-sensitive warning and planning layer</w:t>
            </w:r>
          </w:p>
        </w:tc>
        <w:tc>
          <w:tcPr>
            <w:tcW w:w="2256" w:type="dxa"/>
            <w:vAlign w:val="center"/>
          </w:tcPr>
          <w:p w14:paraId="41CBEF0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Vector/public health context</w:t>
            </w:r>
          </w:p>
        </w:tc>
      </w:tr>
      <w:tr w:rsidR="00984EB3" w14:paraId="2C2AE8E1" w14:textId="77777777">
        <w:trPr>
          <w:jc w:val="center"/>
        </w:trPr>
        <w:tc>
          <w:tcPr>
            <w:tcW w:w="2256" w:type="dxa"/>
            <w:vAlign w:val="center"/>
          </w:tcPr>
          <w:p w14:paraId="25490EF4"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Yao et al. (2026)</w:t>
            </w:r>
          </w:p>
        </w:tc>
        <w:tc>
          <w:tcPr>
            <w:tcW w:w="2256" w:type="dxa"/>
            <w:vAlign w:val="center"/>
          </w:tcPr>
          <w:p w14:paraId="7ECF5E1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XGBoost and SHAP mosquito density</w:t>
            </w:r>
          </w:p>
        </w:tc>
        <w:tc>
          <w:tcPr>
            <w:tcW w:w="2256" w:type="dxa"/>
            <w:vAlign w:val="center"/>
          </w:tcPr>
          <w:p w14:paraId="74595BB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explainable environmental modelling</w:t>
            </w:r>
          </w:p>
        </w:tc>
        <w:tc>
          <w:tcPr>
            <w:tcW w:w="2256" w:type="dxa"/>
            <w:vAlign w:val="center"/>
          </w:tcPr>
          <w:p w14:paraId="232060B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Too complex for small warranty dataset</w:t>
            </w:r>
          </w:p>
        </w:tc>
      </w:tr>
      <w:tr w:rsidR="00984EB3" w14:paraId="67A057A3" w14:textId="77777777">
        <w:trPr>
          <w:jc w:val="center"/>
        </w:trPr>
        <w:tc>
          <w:tcPr>
            <w:tcW w:w="2256" w:type="dxa"/>
            <w:vAlign w:val="center"/>
          </w:tcPr>
          <w:p w14:paraId="0534D383"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Kaloudis et al. (2026)</w:t>
            </w:r>
          </w:p>
        </w:tc>
        <w:tc>
          <w:tcPr>
            <w:tcW w:w="2256" w:type="dxa"/>
            <w:vAlign w:val="center"/>
          </w:tcPr>
          <w:p w14:paraId="56A2FEE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Temperature-driven pest population model</w:t>
            </w:r>
          </w:p>
        </w:tc>
        <w:tc>
          <w:tcPr>
            <w:tcW w:w="2256" w:type="dxa"/>
            <w:vAlign w:val="center"/>
          </w:tcPr>
          <w:p w14:paraId="461A24E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time-window and temperature features</w:t>
            </w:r>
          </w:p>
        </w:tc>
        <w:tc>
          <w:tcPr>
            <w:tcW w:w="2256" w:type="dxa"/>
            <w:vAlign w:val="center"/>
          </w:tcPr>
          <w:p w14:paraId="7407BB1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Preprint, stored-product pest context</w:t>
            </w:r>
          </w:p>
        </w:tc>
      </w:tr>
      <w:tr w:rsidR="00984EB3" w14:paraId="4B2E6E2C" w14:textId="77777777">
        <w:trPr>
          <w:jc w:val="center"/>
        </w:trPr>
        <w:tc>
          <w:tcPr>
            <w:tcW w:w="2256" w:type="dxa"/>
            <w:vAlign w:val="center"/>
          </w:tcPr>
          <w:p w14:paraId="0D4EE7C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Sumido et al. (2023)</w:t>
            </w:r>
          </w:p>
        </w:tc>
        <w:tc>
          <w:tcPr>
            <w:tcW w:w="2256" w:type="dxa"/>
            <w:vAlign w:val="center"/>
          </w:tcPr>
          <w:p w14:paraId="271D7AE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Weather variables and pest prediction</w:t>
            </w:r>
          </w:p>
        </w:tc>
        <w:tc>
          <w:tcPr>
            <w:tcW w:w="2256" w:type="dxa"/>
            <w:vAlign w:val="center"/>
          </w:tcPr>
          <w:p w14:paraId="3101CF8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weather features in ML analytics</w:t>
            </w:r>
          </w:p>
        </w:tc>
        <w:tc>
          <w:tcPr>
            <w:tcW w:w="2256" w:type="dxa"/>
            <w:vAlign w:val="center"/>
          </w:tcPr>
          <w:p w14:paraId="2D84654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Different data domain</w:t>
            </w:r>
          </w:p>
        </w:tc>
      </w:tr>
      <w:tr w:rsidR="00984EB3" w14:paraId="0835B9A6" w14:textId="77777777">
        <w:trPr>
          <w:jc w:val="center"/>
        </w:trPr>
        <w:tc>
          <w:tcPr>
            <w:tcW w:w="2256" w:type="dxa"/>
            <w:vAlign w:val="center"/>
          </w:tcPr>
          <w:p w14:paraId="4F4560DB"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Biswas et al. (2022)</w:t>
            </w:r>
          </w:p>
        </w:tc>
        <w:tc>
          <w:tcPr>
            <w:tcW w:w="2256" w:type="dxa"/>
            <w:vAlign w:val="center"/>
          </w:tcPr>
          <w:p w14:paraId="33A1875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Pest forecasting using historical usage records</w:t>
            </w:r>
          </w:p>
        </w:tc>
        <w:tc>
          <w:tcPr>
            <w:tcW w:w="2256" w:type="dxa"/>
            <w:vAlign w:val="center"/>
          </w:tcPr>
          <w:p w14:paraId="56D260B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use of historical operational records</w:t>
            </w:r>
          </w:p>
        </w:tc>
        <w:tc>
          <w:tcPr>
            <w:tcW w:w="2256" w:type="dxa"/>
            <w:vAlign w:val="center"/>
          </w:tcPr>
          <w:p w14:paraId="5FD4F7D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Patent/source not academic validation</w:t>
            </w:r>
          </w:p>
        </w:tc>
      </w:tr>
      <w:tr w:rsidR="00984EB3" w14:paraId="611F067D" w14:textId="77777777">
        <w:trPr>
          <w:jc w:val="center"/>
        </w:trPr>
        <w:tc>
          <w:tcPr>
            <w:tcW w:w="2256" w:type="dxa"/>
            <w:vAlign w:val="center"/>
          </w:tcPr>
          <w:p w14:paraId="101FB90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Dey &amp; Roy (2025)</w:t>
            </w:r>
          </w:p>
        </w:tc>
        <w:tc>
          <w:tcPr>
            <w:tcW w:w="2256" w:type="dxa"/>
            <w:vAlign w:val="center"/>
          </w:tcPr>
          <w:p w14:paraId="2C0ACD7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AI and IoT pest management</w:t>
            </w:r>
          </w:p>
        </w:tc>
        <w:tc>
          <w:tcPr>
            <w:tcW w:w="2256" w:type="dxa"/>
            <w:vAlign w:val="center"/>
          </w:tcPr>
          <w:p w14:paraId="3579FCD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future intelligent decision support</w:t>
            </w:r>
          </w:p>
        </w:tc>
        <w:tc>
          <w:tcPr>
            <w:tcW w:w="2256" w:type="dxa"/>
            <w:vAlign w:val="center"/>
          </w:tcPr>
          <w:p w14:paraId="23E69CE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Broader smart agriculture context</w:t>
            </w:r>
          </w:p>
        </w:tc>
      </w:tr>
      <w:tr w:rsidR="00984EB3" w14:paraId="2F6ACC63" w14:textId="77777777">
        <w:trPr>
          <w:jc w:val="center"/>
        </w:trPr>
        <w:tc>
          <w:tcPr>
            <w:tcW w:w="2256" w:type="dxa"/>
            <w:vAlign w:val="center"/>
          </w:tcPr>
          <w:p w14:paraId="7E48D3C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Open-Meteo (2026)</w:t>
            </w:r>
          </w:p>
        </w:tc>
        <w:tc>
          <w:tcPr>
            <w:tcW w:w="2256" w:type="dxa"/>
            <w:vAlign w:val="center"/>
          </w:tcPr>
          <w:p w14:paraId="4AF2835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Historical and forecast weather API</w:t>
            </w:r>
          </w:p>
        </w:tc>
        <w:tc>
          <w:tcPr>
            <w:tcW w:w="2256" w:type="dxa"/>
            <w:vAlign w:val="center"/>
          </w:tcPr>
          <w:p w14:paraId="54A5840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coordinate-based weather matching</w:t>
            </w:r>
          </w:p>
        </w:tc>
        <w:tc>
          <w:tcPr>
            <w:tcW w:w="2256" w:type="dxa"/>
            <w:vAlign w:val="center"/>
          </w:tcPr>
          <w:p w14:paraId="6CC72888"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Weather remains an indicator</w:t>
            </w:r>
          </w:p>
        </w:tc>
      </w:tr>
      <w:tr w:rsidR="00984EB3" w14:paraId="65C3B448" w14:textId="77777777">
        <w:trPr>
          <w:jc w:val="center"/>
        </w:trPr>
        <w:tc>
          <w:tcPr>
            <w:tcW w:w="2256" w:type="dxa"/>
            <w:vAlign w:val="center"/>
          </w:tcPr>
          <w:p w14:paraId="2F2FC9DB"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Google Calendar API (2026)</w:t>
            </w:r>
          </w:p>
        </w:tc>
        <w:tc>
          <w:tcPr>
            <w:tcW w:w="2256" w:type="dxa"/>
            <w:vAlign w:val="center"/>
          </w:tcPr>
          <w:p w14:paraId="575FB2D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Calendar event extraction</w:t>
            </w:r>
          </w:p>
        </w:tc>
        <w:tc>
          <w:tcPr>
            <w:tcW w:w="2256" w:type="dxa"/>
            <w:vAlign w:val="center"/>
          </w:tcPr>
          <w:p w14:paraId="0D5DE67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scheduling and capacity analytics</w:t>
            </w:r>
          </w:p>
        </w:tc>
        <w:tc>
          <w:tcPr>
            <w:tcW w:w="2256" w:type="dxa"/>
            <w:vAlign w:val="center"/>
          </w:tcPr>
          <w:p w14:paraId="665F015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Requires parsing confidence</w:t>
            </w:r>
          </w:p>
        </w:tc>
      </w:tr>
      <w:tr w:rsidR="00984EB3" w14:paraId="6F7E63E6" w14:textId="77777777">
        <w:trPr>
          <w:jc w:val="center"/>
        </w:trPr>
        <w:tc>
          <w:tcPr>
            <w:tcW w:w="2256" w:type="dxa"/>
            <w:vAlign w:val="center"/>
          </w:tcPr>
          <w:p w14:paraId="1FE81F2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Google Cloud / Superset (2026)</w:t>
            </w:r>
          </w:p>
        </w:tc>
        <w:tc>
          <w:tcPr>
            <w:tcW w:w="2256" w:type="dxa"/>
            <w:vAlign w:val="center"/>
          </w:tcPr>
          <w:p w14:paraId="26FFCB5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Warehouse and dashboard tools</w:t>
            </w:r>
          </w:p>
        </w:tc>
        <w:tc>
          <w:tcPr>
            <w:tcW w:w="2256" w:type="dxa"/>
            <w:vAlign w:val="center"/>
          </w:tcPr>
          <w:p w14:paraId="3E28E74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BigQuery and dashboard implementation</w:t>
            </w:r>
          </w:p>
        </w:tc>
        <w:tc>
          <w:tcPr>
            <w:tcW w:w="2256" w:type="dxa"/>
            <w:vAlign w:val="center"/>
          </w:tcPr>
          <w:p w14:paraId="423E6A3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Technical documentation</w:t>
            </w:r>
          </w:p>
        </w:tc>
      </w:tr>
    </w:tbl>
    <w:p w14:paraId="26769A79" w14:textId="77777777" w:rsidR="0084730D" w:rsidRPr="00335C63" w:rsidRDefault="0084730D" w:rsidP="000F4170">
      <w:pPr>
        <w:spacing w:line="360" w:lineRule="auto"/>
        <w:rPr>
          <w:rFonts w:ascii="Times New Roman" w:hAnsi="Times New Roman" w:cs="Times New Roman"/>
          <w:sz w:val="24"/>
          <w:szCs w:val="24"/>
        </w:rPr>
      </w:pPr>
    </w:p>
    <w:p w14:paraId="2F10D91E" w14:textId="77777777" w:rsidR="0084730D" w:rsidRPr="00335C63" w:rsidRDefault="00357319" w:rsidP="000F4170">
      <w:pPr>
        <w:pStyle w:val="Heading2"/>
        <w:spacing w:line="360" w:lineRule="auto"/>
        <w:rPr>
          <w:rFonts w:ascii="Times New Roman" w:hAnsi="Times New Roman" w:cs="Times New Roman"/>
          <w:sz w:val="24"/>
          <w:szCs w:val="24"/>
        </w:rPr>
      </w:pPr>
      <w:r>
        <w:lastRenderedPageBreak/>
        <w:t>2.9 Research Gap</w:t>
      </w:r>
    </w:p>
    <w:p w14:paraId="3466207A"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windows.</w:t>
      </w:r>
    </w:p>
    <w:p w14:paraId="74736C8B" w14:textId="77777777" w:rsidR="008D6A1A" w:rsidRPr="00335C63" w:rsidRDefault="008D6A1A" w:rsidP="008D6A1A">
      <w:pPr>
        <w:spacing w:line="360" w:lineRule="auto"/>
        <w:jc w:val="both"/>
        <w:rPr>
          <w:rFonts w:ascii="Times New Roman" w:hAnsi="Times New Roman" w:cs="Times New Roman"/>
          <w:sz w:val="24"/>
          <w:szCs w:val="24"/>
        </w:rPr>
      </w:pPr>
    </w:p>
    <w:p w14:paraId="4CF8B43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project fills that gap by building a company-specific decision-support dashboard that integrates operational, environmental, spatial, and financial data. The contribution is not a heavy machine learning model; it is a usable analytics architecture that helps management understand where problems occur, when recurrence happens, which factors require review, and what actions may improve planning.</w:t>
      </w:r>
    </w:p>
    <w:p w14:paraId="7C26C89E"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3: Methodology</w:t>
      </w:r>
    </w:p>
    <w:p w14:paraId="76EB5466"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 Overall Research and Development Approach</w:t>
      </w:r>
    </w:p>
    <w:p w14:paraId="3D11C8C3"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will follow an applied data analytics development methodology. The process begins with data understanding and cleaning, then moves into data integration, feature engineering, analytics modelling, dashboard development, and evaluation with company users. The methodology is designed to suit messy SME data and a limited warranty dataset, so explainability and actionability are prioritised over complex black-box machine learning.</w:t>
      </w:r>
    </w:p>
    <w:tbl>
      <w:tblPr>
        <w:tblStyle w:val="TableGrid"/>
        <w:tblW w:w="0" w:type="auto"/>
        <w:jc w:val="center"/>
        <w:tblLook w:val="04A0" w:firstRow="1" w:lastRow="0" w:firstColumn="1" w:lastColumn="0" w:noHBand="0" w:noVBand="1"/>
      </w:tblPr>
      <w:tblGrid>
        <w:gridCol w:w="2116"/>
        <w:gridCol w:w="4179"/>
        <w:gridCol w:w="2721"/>
      </w:tblGrid>
      <w:tr w:rsidR="0084730D" w:rsidRPr="00335C63" w14:paraId="14520564"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6E4FB67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Phase</w:t>
            </w:r>
          </w:p>
        </w:tc>
        <w:tc>
          <w:tcPr>
            <w:tcW w:w="0" w:type="auto"/>
            <w:shd w:val="clear" w:color="auto" w:fill="E8F1FA"/>
            <w:tcMar>
              <w:top w:w="90" w:type="dxa"/>
              <w:left w:w="90" w:type="dxa"/>
              <w:bottom w:w="90" w:type="dxa"/>
              <w:right w:w="90" w:type="dxa"/>
            </w:tcMar>
            <w:vAlign w:val="center"/>
          </w:tcPr>
          <w:p w14:paraId="03187E2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Main Activities</w:t>
            </w:r>
          </w:p>
        </w:tc>
        <w:tc>
          <w:tcPr>
            <w:tcW w:w="0" w:type="auto"/>
            <w:shd w:val="clear" w:color="auto" w:fill="E8F1FA"/>
            <w:tcMar>
              <w:top w:w="90" w:type="dxa"/>
              <w:left w:w="90" w:type="dxa"/>
              <w:bottom w:w="90" w:type="dxa"/>
              <w:right w:w="90" w:type="dxa"/>
            </w:tcMar>
            <w:vAlign w:val="center"/>
          </w:tcPr>
          <w:p w14:paraId="5DAB6B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Main Output</w:t>
            </w:r>
          </w:p>
        </w:tc>
      </w:tr>
      <w:tr w:rsidR="0084730D" w:rsidRPr="00335C63" w14:paraId="4FF9100C" w14:textId="77777777" w:rsidTr="00CD7B49">
        <w:trPr>
          <w:cantSplit/>
          <w:jc w:val="center"/>
        </w:trPr>
        <w:tc>
          <w:tcPr>
            <w:tcW w:w="0" w:type="auto"/>
            <w:tcMar>
              <w:top w:w="90" w:type="dxa"/>
              <w:left w:w="90" w:type="dxa"/>
              <w:bottom w:w="90" w:type="dxa"/>
              <w:right w:w="90" w:type="dxa"/>
            </w:tcMar>
            <w:vAlign w:val="center"/>
          </w:tcPr>
          <w:p w14:paraId="29A586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 Data understanding</w:t>
            </w:r>
          </w:p>
        </w:tc>
        <w:tc>
          <w:tcPr>
            <w:tcW w:w="0" w:type="auto"/>
            <w:tcMar>
              <w:top w:w="90" w:type="dxa"/>
              <w:left w:w="90" w:type="dxa"/>
              <w:bottom w:w="90" w:type="dxa"/>
              <w:right w:w="90" w:type="dxa"/>
            </w:tcMar>
            <w:vAlign w:val="center"/>
          </w:tcPr>
          <w:p w14:paraId="4E3406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3CD845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report and field mapping</w:t>
            </w:r>
          </w:p>
        </w:tc>
      </w:tr>
      <w:tr w:rsidR="0084730D" w:rsidRPr="00335C63" w14:paraId="7C390713" w14:textId="77777777" w:rsidTr="00CD7B49">
        <w:trPr>
          <w:cantSplit/>
          <w:jc w:val="center"/>
        </w:trPr>
        <w:tc>
          <w:tcPr>
            <w:tcW w:w="0" w:type="auto"/>
            <w:tcMar>
              <w:top w:w="90" w:type="dxa"/>
              <w:left w:w="90" w:type="dxa"/>
              <w:bottom w:w="90" w:type="dxa"/>
              <w:right w:w="90" w:type="dxa"/>
            </w:tcMar>
            <w:vAlign w:val="center"/>
          </w:tcPr>
          <w:p w14:paraId="20E97DC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2. Data preparation</w:t>
            </w:r>
          </w:p>
        </w:tc>
        <w:tc>
          <w:tcPr>
            <w:tcW w:w="0" w:type="auto"/>
            <w:tcMar>
              <w:top w:w="90" w:type="dxa"/>
              <w:left w:w="90" w:type="dxa"/>
              <w:bottom w:w="90" w:type="dxa"/>
              <w:right w:w="90" w:type="dxa"/>
            </w:tcMar>
            <w:vAlign w:val="center"/>
          </w:tcPr>
          <w:p w14:paraId="388AA72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3A3AC8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Cleaned staging tables and validation flags</w:t>
            </w:r>
          </w:p>
        </w:tc>
      </w:tr>
      <w:tr w:rsidR="0084730D" w:rsidRPr="00335C63" w14:paraId="7A3FD5D2" w14:textId="77777777" w:rsidTr="00CD7B49">
        <w:trPr>
          <w:cantSplit/>
          <w:jc w:val="center"/>
        </w:trPr>
        <w:tc>
          <w:tcPr>
            <w:tcW w:w="0" w:type="auto"/>
            <w:tcMar>
              <w:top w:w="90" w:type="dxa"/>
              <w:left w:w="90" w:type="dxa"/>
              <w:bottom w:w="90" w:type="dxa"/>
              <w:right w:w="90" w:type="dxa"/>
            </w:tcMar>
            <w:vAlign w:val="center"/>
          </w:tcPr>
          <w:p w14:paraId="32D14B9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3. Data integration</w:t>
            </w:r>
          </w:p>
        </w:tc>
        <w:tc>
          <w:tcPr>
            <w:tcW w:w="0" w:type="auto"/>
            <w:tcMar>
              <w:top w:w="90" w:type="dxa"/>
              <w:left w:w="90" w:type="dxa"/>
              <w:bottom w:w="90" w:type="dxa"/>
              <w:right w:w="90" w:type="dxa"/>
            </w:tcMar>
            <w:vAlign w:val="center"/>
          </w:tcPr>
          <w:p w14:paraId="224E3B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Join data by customer ID, phone number, service date, area, and calendar event matching</w:t>
            </w:r>
          </w:p>
        </w:tc>
        <w:tc>
          <w:tcPr>
            <w:tcW w:w="0" w:type="auto"/>
            <w:tcMar>
              <w:top w:w="90" w:type="dxa"/>
              <w:left w:w="90" w:type="dxa"/>
              <w:bottom w:w="90" w:type="dxa"/>
              <w:right w:w="90" w:type="dxa"/>
            </w:tcMar>
            <w:vAlign w:val="center"/>
          </w:tcPr>
          <w:p w14:paraId="2E57D2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Analytics-ready fact/dimension model</w:t>
            </w:r>
          </w:p>
        </w:tc>
      </w:tr>
      <w:tr w:rsidR="0084730D" w:rsidRPr="00335C63" w14:paraId="227EB6A4" w14:textId="77777777" w:rsidTr="00CD7B49">
        <w:trPr>
          <w:cantSplit/>
          <w:jc w:val="center"/>
        </w:trPr>
        <w:tc>
          <w:tcPr>
            <w:tcW w:w="0" w:type="auto"/>
            <w:tcMar>
              <w:top w:w="90" w:type="dxa"/>
              <w:left w:w="90" w:type="dxa"/>
              <w:bottom w:w="90" w:type="dxa"/>
              <w:right w:w="90" w:type="dxa"/>
            </w:tcMar>
            <w:vAlign w:val="center"/>
          </w:tcPr>
          <w:p w14:paraId="7DFACC1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4. Weather enrichment</w:t>
            </w:r>
          </w:p>
        </w:tc>
        <w:tc>
          <w:tcPr>
            <w:tcW w:w="0" w:type="auto"/>
            <w:tcMar>
              <w:top w:w="90" w:type="dxa"/>
              <w:left w:w="90" w:type="dxa"/>
              <w:bottom w:w="90" w:type="dxa"/>
              <w:right w:w="90" w:type="dxa"/>
            </w:tcMar>
            <w:vAlign w:val="center"/>
          </w:tcPr>
          <w:p w14:paraId="1973FF9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12214C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Weather-enriched service table and coverage report</w:t>
            </w:r>
          </w:p>
        </w:tc>
      </w:tr>
      <w:tr w:rsidR="0084730D" w:rsidRPr="00335C63" w14:paraId="5212407D" w14:textId="77777777" w:rsidTr="00CD7B49">
        <w:trPr>
          <w:cantSplit/>
          <w:jc w:val="center"/>
        </w:trPr>
        <w:tc>
          <w:tcPr>
            <w:tcW w:w="0" w:type="auto"/>
            <w:tcMar>
              <w:top w:w="90" w:type="dxa"/>
              <w:left w:w="90" w:type="dxa"/>
              <w:bottom w:w="90" w:type="dxa"/>
              <w:right w:w="90" w:type="dxa"/>
            </w:tcMar>
            <w:vAlign w:val="center"/>
          </w:tcPr>
          <w:p w14:paraId="7231636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5. Analytics modelling</w:t>
            </w:r>
          </w:p>
        </w:tc>
        <w:tc>
          <w:tcPr>
            <w:tcW w:w="0" w:type="auto"/>
            <w:tcMar>
              <w:top w:w="90" w:type="dxa"/>
              <w:left w:w="90" w:type="dxa"/>
              <w:bottom w:w="90" w:type="dxa"/>
              <w:right w:w="90" w:type="dxa"/>
            </w:tcMar>
            <w:vAlign w:val="center"/>
          </w:tcPr>
          <w:p w14:paraId="6BBF5E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279D214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marts and scoring tables</w:t>
            </w:r>
          </w:p>
        </w:tc>
      </w:tr>
      <w:tr w:rsidR="0084730D" w:rsidRPr="00335C63" w14:paraId="4E74C49D" w14:textId="77777777" w:rsidTr="00CD7B49">
        <w:trPr>
          <w:cantSplit/>
          <w:jc w:val="center"/>
        </w:trPr>
        <w:tc>
          <w:tcPr>
            <w:tcW w:w="0" w:type="auto"/>
            <w:tcMar>
              <w:top w:w="90" w:type="dxa"/>
              <w:left w:w="90" w:type="dxa"/>
              <w:bottom w:w="90" w:type="dxa"/>
              <w:right w:w="90" w:type="dxa"/>
            </w:tcMar>
            <w:vAlign w:val="center"/>
          </w:tcPr>
          <w:p w14:paraId="2140CE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6. Scheduled refresh</w:t>
            </w:r>
          </w:p>
        </w:tc>
        <w:tc>
          <w:tcPr>
            <w:tcW w:w="0" w:type="auto"/>
            <w:tcMar>
              <w:top w:w="90" w:type="dxa"/>
              <w:left w:w="90" w:type="dxa"/>
              <w:bottom w:w="90" w:type="dxa"/>
              <w:right w:w="90" w:type="dxa"/>
            </w:tcMar>
            <w:vAlign w:val="center"/>
          </w:tcPr>
          <w:p w14:paraId="4E4D74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Run Python ETL or BigQuery scheduled queries on a planned interval</w:t>
            </w:r>
          </w:p>
        </w:tc>
        <w:tc>
          <w:tcPr>
            <w:tcW w:w="0" w:type="auto"/>
            <w:tcMar>
              <w:top w:w="90" w:type="dxa"/>
              <w:left w:w="90" w:type="dxa"/>
              <w:bottom w:w="90" w:type="dxa"/>
              <w:right w:w="90" w:type="dxa"/>
            </w:tcMar>
            <w:vAlign w:val="center"/>
          </w:tcPr>
          <w:p w14:paraId="0C8B136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Near-real-time refreshed analytics tables</w:t>
            </w:r>
          </w:p>
        </w:tc>
      </w:tr>
      <w:tr w:rsidR="0084730D" w:rsidRPr="00335C63" w14:paraId="09DEE111" w14:textId="77777777" w:rsidTr="00CD7B49">
        <w:trPr>
          <w:cantSplit/>
          <w:jc w:val="center"/>
        </w:trPr>
        <w:tc>
          <w:tcPr>
            <w:tcW w:w="0" w:type="auto"/>
            <w:tcMar>
              <w:top w:w="90" w:type="dxa"/>
              <w:left w:w="90" w:type="dxa"/>
              <w:bottom w:w="90" w:type="dxa"/>
              <w:right w:w="90" w:type="dxa"/>
            </w:tcMar>
            <w:vAlign w:val="center"/>
          </w:tcPr>
          <w:p w14:paraId="70A7A5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7. Dashboard development</w:t>
            </w:r>
          </w:p>
        </w:tc>
        <w:tc>
          <w:tcPr>
            <w:tcW w:w="0" w:type="auto"/>
            <w:tcMar>
              <w:top w:w="90" w:type="dxa"/>
              <w:left w:w="90" w:type="dxa"/>
              <w:bottom w:w="90" w:type="dxa"/>
              <w:right w:w="90" w:type="dxa"/>
            </w:tcMar>
            <w:vAlign w:val="center"/>
          </w:tcPr>
          <w:p w14:paraId="6A882A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Superset dashboards connected to BigQuery with filters and charts</w:t>
            </w:r>
          </w:p>
        </w:tc>
        <w:tc>
          <w:tcPr>
            <w:tcW w:w="0" w:type="auto"/>
            <w:tcMar>
              <w:top w:w="90" w:type="dxa"/>
              <w:left w:w="90" w:type="dxa"/>
              <w:bottom w:w="90" w:type="dxa"/>
              <w:right w:w="90" w:type="dxa"/>
            </w:tcMar>
            <w:vAlign w:val="center"/>
          </w:tcPr>
          <w:p w14:paraId="04C80E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Browser-based BI dashboard</w:t>
            </w:r>
          </w:p>
        </w:tc>
      </w:tr>
      <w:tr w:rsidR="0084730D" w:rsidRPr="00335C63" w14:paraId="49AE688A" w14:textId="77777777" w:rsidTr="00CD7B49">
        <w:trPr>
          <w:cantSplit/>
          <w:jc w:val="center"/>
        </w:trPr>
        <w:tc>
          <w:tcPr>
            <w:tcW w:w="0" w:type="auto"/>
            <w:tcMar>
              <w:top w:w="90" w:type="dxa"/>
              <w:left w:w="90" w:type="dxa"/>
              <w:bottom w:w="90" w:type="dxa"/>
              <w:right w:w="90" w:type="dxa"/>
            </w:tcMar>
            <w:vAlign w:val="center"/>
          </w:tcPr>
          <w:p w14:paraId="466CFEC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8. Recommendation logging</w:t>
            </w:r>
          </w:p>
        </w:tc>
        <w:tc>
          <w:tcPr>
            <w:tcW w:w="0" w:type="auto"/>
            <w:tcMar>
              <w:top w:w="90" w:type="dxa"/>
              <w:left w:w="90" w:type="dxa"/>
              <w:bottom w:w="90" w:type="dxa"/>
              <w:right w:w="90" w:type="dxa"/>
            </w:tcMar>
            <w:vAlign w:val="center"/>
          </w:tcPr>
          <w:p w14:paraId="5E75E0B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Store generated recommendations, reasons, management response, and later outcome</w:t>
            </w:r>
          </w:p>
        </w:tc>
        <w:tc>
          <w:tcPr>
            <w:tcW w:w="0" w:type="auto"/>
            <w:tcMar>
              <w:top w:w="90" w:type="dxa"/>
              <w:left w:w="90" w:type="dxa"/>
              <w:bottom w:w="90" w:type="dxa"/>
              <w:right w:w="90" w:type="dxa"/>
            </w:tcMar>
            <w:vAlign w:val="center"/>
          </w:tcPr>
          <w:p w14:paraId="6B3ACB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Recommendation log for review and future AI learning</w:t>
            </w:r>
          </w:p>
        </w:tc>
      </w:tr>
      <w:tr w:rsidR="0084730D" w:rsidRPr="00335C63" w14:paraId="0B0F59F5" w14:textId="77777777" w:rsidTr="00CD7B49">
        <w:trPr>
          <w:cantSplit/>
          <w:jc w:val="center"/>
        </w:trPr>
        <w:tc>
          <w:tcPr>
            <w:tcW w:w="0" w:type="auto"/>
            <w:tcMar>
              <w:top w:w="90" w:type="dxa"/>
              <w:left w:w="90" w:type="dxa"/>
              <w:bottom w:w="90" w:type="dxa"/>
              <w:right w:w="90" w:type="dxa"/>
            </w:tcMar>
            <w:vAlign w:val="center"/>
          </w:tcPr>
          <w:p w14:paraId="42ED525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9. Evaluation</w:t>
            </w:r>
          </w:p>
        </w:tc>
        <w:tc>
          <w:tcPr>
            <w:tcW w:w="0" w:type="auto"/>
            <w:tcMar>
              <w:top w:w="90" w:type="dxa"/>
              <w:left w:w="90" w:type="dxa"/>
              <w:bottom w:w="90" w:type="dxa"/>
              <w:right w:w="90" w:type="dxa"/>
            </w:tcMar>
            <w:vAlign w:val="center"/>
          </w:tcPr>
          <w:p w14:paraId="257DD0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66C768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Evaluation findings and improvement list</w:t>
            </w:r>
          </w:p>
        </w:tc>
      </w:tr>
    </w:tbl>
    <w:p w14:paraId="66FAB3CA" w14:textId="77777777" w:rsidR="0084730D" w:rsidRPr="00335C63" w:rsidRDefault="0084730D" w:rsidP="000F4170">
      <w:pPr>
        <w:spacing w:line="360" w:lineRule="auto"/>
        <w:rPr>
          <w:rFonts w:ascii="Times New Roman" w:hAnsi="Times New Roman" w:cs="Times New Roman"/>
          <w:sz w:val="24"/>
          <w:szCs w:val="24"/>
        </w:rPr>
      </w:pPr>
    </w:p>
    <w:p w14:paraId="3AD0378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3.2 Proposed Technical Architecture</w:t>
      </w:r>
    </w:p>
    <w:p w14:paraId="60EF2C81"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selected architecture is Google Sheets or CSV/Excel as the raw data source, Python as the ETL and analytics engine, BigQuery as the cloud analytics warehouse, Apache Superset as the visualization layer, and optional local Ollama as a future AI recommendation layer. Docker will be used for local reproducibility where suitable, especially for Superset, the Python worker, and future </w:t>
      </w:r>
      <w:proofErr w:type="spellStart"/>
      <w:r w:rsidRPr="00335C63">
        <w:rPr>
          <w:rFonts w:ascii="Times New Roman" w:hAnsi="Times New Roman" w:cs="Times New Roman"/>
          <w:sz w:val="24"/>
          <w:szCs w:val="24"/>
        </w:rPr>
        <w:t>Ollama</w:t>
      </w:r>
      <w:proofErr w:type="spellEnd"/>
      <w:r w:rsidRPr="00335C63">
        <w:rPr>
          <w:rFonts w:ascii="Times New Roman" w:hAnsi="Times New Roman" w:cs="Times New Roman"/>
          <w:sz w:val="24"/>
          <w:szCs w:val="24"/>
        </w:rPr>
        <w:t xml:space="preserve"> testing.</w:t>
      </w:r>
    </w:p>
    <w:p w14:paraId="35FA8CB4" w14:textId="77777777" w:rsidR="008D6A1A" w:rsidRPr="00335C63" w:rsidRDefault="008D6A1A" w:rsidP="008D6A1A">
      <w:pPr>
        <w:spacing w:line="360" w:lineRule="auto"/>
        <w:jc w:val="both"/>
        <w:rPr>
          <w:rFonts w:ascii="Times New Roman" w:hAnsi="Times New Roman" w:cs="Times New Roman"/>
          <w:sz w:val="24"/>
          <w:szCs w:val="24"/>
        </w:rPr>
      </w:pPr>
    </w:p>
    <w:p w14:paraId="528B315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lastRenderedPageBreak/>
        <w:t xml:space="preserve">The workflow is designed as a controlled analytics pipeline. Raw data is first extracted from Google Sheets, CSV/Excel exports, and Google Calendar. The Python ETL process validates the records, standardises field values, flags data quality issues, enriches services with weather and location features, and loads the output into BigQuery. BigQuery then stores three layers: raw staging tables, cleaned core tables, and dashboard-ready marts. Superset reads only the cleaned core or mart </w:t>
      </w:r>
      <w:proofErr w:type="gramStart"/>
      <w:r w:rsidRPr="00335C63">
        <w:rPr>
          <w:rFonts w:ascii="Times New Roman" w:hAnsi="Times New Roman" w:cs="Times New Roman"/>
          <w:sz w:val="24"/>
          <w:szCs w:val="24"/>
        </w:rPr>
        <w:t>tables</w:t>
      </w:r>
      <w:proofErr w:type="gramEnd"/>
      <w:r w:rsidRPr="00335C63">
        <w:rPr>
          <w:rFonts w:ascii="Times New Roman" w:hAnsi="Times New Roman" w:cs="Times New Roman"/>
          <w:sz w:val="24"/>
          <w:szCs w:val="24"/>
        </w:rPr>
        <w:t xml:space="preserve"> so users do not need to interact with raw inconsistent records.</w:t>
      </w:r>
    </w:p>
    <w:tbl>
      <w:tblPr>
        <w:tblStyle w:val="TableGrid"/>
        <w:tblW w:w="5000" w:type="pct"/>
        <w:jc w:val="center"/>
        <w:tblLook w:val="04A0" w:firstRow="1" w:lastRow="0" w:firstColumn="1" w:lastColumn="0" w:noHBand="0" w:noVBand="1"/>
      </w:tblPr>
      <w:tblGrid>
        <w:gridCol w:w="3038"/>
        <w:gridCol w:w="2862"/>
        <w:gridCol w:w="3116"/>
      </w:tblGrid>
      <w:tr w:rsidR="0084730D" w:rsidRPr="00335C63" w14:paraId="608B777D" w14:textId="77777777" w:rsidTr="00997D20">
        <w:trPr>
          <w:cantSplit/>
          <w:tblHeader/>
          <w:jc w:val="center"/>
        </w:trPr>
        <w:tc>
          <w:tcPr>
            <w:tcW w:w="1685" w:type="pct"/>
            <w:shd w:val="clear" w:color="auto" w:fill="E8F1FA"/>
            <w:tcMar>
              <w:top w:w="90" w:type="dxa"/>
              <w:left w:w="90" w:type="dxa"/>
              <w:bottom w:w="90" w:type="dxa"/>
              <w:right w:w="90" w:type="dxa"/>
            </w:tcMar>
            <w:vAlign w:val="center"/>
          </w:tcPr>
          <w:p w14:paraId="40F1E18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Layer</w:t>
            </w:r>
          </w:p>
        </w:tc>
        <w:tc>
          <w:tcPr>
            <w:tcW w:w="1587" w:type="pct"/>
            <w:shd w:val="clear" w:color="auto" w:fill="E8F1FA"/>
            <w:tcMar>
              <w:top w:w="90" w:type="dxa"/>
              <w:left w:w="90" w:type="dxa"/>
              <w:bottom w:w="90" w:type="dxa"/>
              <w:right w:w="90" w:type="dxa"/>
            </w:tcMar>
            <w:vAlign w:val="center"/>
          </w:tcPr>
          <w:p w14:paraId="1A66C8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Technology</w:t>
            </w:r>
          </w:p>
        </w:tc>
        <w:tc>
          <w:tcPr>
            <w:tcW w:w="1729" w:type="pct"/>
            <w:shd w:val="clear" w:color="auto" w:fill="E8F1FA"/>
            <w:tcMar>
              <w:top w:w="90" w:type="dxa"/>
              <w:left w:w="90" w:type="dxa"/>
              <w:bottom w:w="90" w:type="dxa"/>
              <w:right w:w="90" w:type="dxa"/>
            </w:tcMar>
            <w:vAlign w:val="center"/>
          </w:tcPr>
          <w:p w14:paraId="7425932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607863A2" w14:textId="77777777" w:rsidTr="00997D20">
        <w:trPr>
          <w:cantSplit/>
          <w:jc w:val="center"/>
        </w:trPr>
        <w:tc>
          <w:tcPr>
            <w:tcW w:w="1685" w:type="pct"/>
            <w:tcMar>
              <w:top w:w="90" w:type="dxa"/>
              <w:left w:w="90" w:type="dxa"/>
              <w:bottom w:w="90" w:type="dxa"/>
              <w:right w:w="90" w:type="dxa"/>
            </w:tcMar>
            <w:vAlign w:val="center"/>
          </w:tcPr>
          <w:p w14:paraId="6173F05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source</w:t>
            </w:r>
          </w:p>
        </w:tc>
        <w:tc>
          <w:tcPr>
            <w:tcW w:w="1587" w:type="pct"/>
            <w:tcMar>
              <w:top w:w="90" w:type="dxa"/>
              <w:left w:w="90" w:type="dxa"/>
              <w:bottom w:w="90" w:type="dxa"/>
              <w:right w:w="90" w:type="dxa"/>
            </w:tcMar>
            <w:vAlign w:val="center"/>
          </w:tcPr>
          <w:p w14:paraId="37D741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Sheets, CSV/Excel, Google Calendar</w:t>
            </w:r>
          </w:p>
        </w:tc>
        <w:tc>
          <w:tcPr>
            <w:tcW w:w="1729" w:type="pct"/>
            <w:tcMar>
              <w:top w:w="90" w:type="dxa"/>
              <w:left w:w="90" w:type="dxa"/>
              <w:bottom w:w="90" w:type="dxa"/>
              <w:right w:w="90" w:type="dxa"/>
            </w:tcMar>
            <w:vAlign w:val="center"/>
          </w:tcPr>
          <w:p w14:paraId="57FB58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Company-facing raw data entry and operational records</w:t>
            </w:r>
          </w:p>
        </w:tc>
      </w:tr>
      <w:tr w:rsidR="0084730D" w:rsidRPr="00335C63" w14:paraId="73E91DD1" w14:textId="77777777" w:rsidTr="00997D20">
        <w:trPr>
          <w:cantSplit/>
          <w:jc w:val="center"/>
        </w:trPr>
        <w:tc>
          <w:tcPr>
            <w:tcW w:w="1685" w:type="pct"/>
            <w:tcMar>
              <w:top w:w="90" w:type="dxa"/>
              <w:left w:w="90" w:type="dxa"/>
              <w:bottom w:w="90" w:type="dxa"/>
              <w:right w:w="90" w:type="dxa"/>
            </w:tcMar>
            <w:vAlign w:val="center"/>
          </w:tcPr>
          <w:p w14:paraId="059324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ETL and analytics</w:t>
            </w:r>
          </w:p>
        </w:tc>
        <w:tc>
          <w:tcPr>
            <w:tcW w:w="1587" w:type="pct"/>
            <w:tcMar>
              <w:top w:w="90" w:type="dxa"/>
              <w:left w:w="90" w:type="dxa"/>
              <w:bottom w:w="90" w:type="dxa"/>
              <w:right w:w="90" w:type="dxa"/>
            </w:tcMar>
            <w:vAlign w:val="center"/>
          </w:tcPr>
          <w:p w14:paraId="78FA9C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Python, Pandas, scikit-learn, BigQuery client</w:t>
            </w:r>
          </w:p>
        </w:tc>
        <w:tc>
          <w:tcPr>
            <w:tcW w:w="1729" w:type="pct"/>
            <w:tcMar>
              <w:top w:w="90" w:type="dxa"/>
              <w:left w:w="90" w:type="dxa"/>
              <w:bottom w:w="90" w:type="dxa"/>
              <w:right w:w="90" w:type="dxa"/>
            </w:tcMar>
            <w:vAlign w:val="center"/>
          </w:tcPr>
          <w:p w14:paraId="4147A0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Cleaning, enrichment, feature engineering, clustering, scoring</w:t>
            </w:r>
          </w:p>
        </w:tc>
      </w:tr>
      <w:tr w:rsidR="0084730D" w:rsidRPr="00335C63" w14:paraId="063877C4" w14:textId="77777777" w:rsidTr="00997D20">
        <w:trPr>
          <w:cantSplit/>
          <w:jc w:val="center"/>
        </w:trPr>
        <w:tc>
          <w:tcPr>
            <w:tcW w:w="1685" w:type="pct"/>
            <w:tcMar>
              <w:top w:w="90" w:type="dxa"/>
              <w:left w:w="90" w:type="dxa"/>
              <w:bottom w:w="90" w:type="dxa"/>
              <w:right w:w="90" w:type="dxa"/>
            </w:tcMar>
            <w:vAlign w:val="center"/>
          </w:tcPr>
          <w:p w14:paraId="5129CE0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Cloud warehouse</w:t>
            </w:r>
          </w:p>
        </w:tc>
        <w:tc>
          <w:tcPr>
            <w:tcW w:w="1587" w:type="pct"/>
            <w:tcMar>
              <w:top w:w="90" w:type="dxa"/>
              <w:left w:w="90" w:type="dxa"/>
              <w:bottom w:w="90" w:type="dxa"/>
              <w:right w:w="90" w:type="dxa"/>
            </w:tcMar>
            <w:vAlign w:val="center"/>
          </w:tcPr>
          <w:p w14:paraId="4BD1494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BigQuery</w:t>
            </w:r>
          </w:p>
        </w:tc>
        <w:tc>
          <w:tcPr>
            <w:tcW w:w="1729" w:type="pct"/>
            <w:tcMar>
              <w:top w:w="90" w:type="dxa"/>
              <w:left w:w="90" w:type="dxa"/>
              <w:bottom w:w="90" w:type="dxa"/>
              <w:right w:w="90" w:type="dxa"/>
            </w:tcMar>
            <w:vAlign w:val="center"/>
          </w:tcPr>
          <w:p w14:paraId="36F593E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Store raw, cleaned, and dashboard-ready analytics tables</w:t>
            </w:r>
          </w:p>
        </w:tc>
      </w:tr>
      <w:tr w:rsidR="0084730D" w:rsidRPr="00335C63" w14:paraId="76C72091" w14:textId="77777777" w:rsidTr="00997D20">
        <w:trPr>
          <w:cantSplit/>
          <w:jc w:val="center"/>
        </w:trPr>
        <w:tc>
          <w:tcPr>
            <w:tcW w:w="1685" w:type="pct"/>
            <w:tcMar>
              <w:top w:w="90" w:type="dxa"/>
              <w:left w:w="90" w:type="dxa"/>
              <w:bottom w:w="90" w:type="dxa"/>
              <w:right w:w="90" w:type="dxa"/>
            </w:tcMar>
            <w:vAlign w:val="center"/>
          </w:tcPr>
          <w:p w14:paraId="3F5742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Visualization</w:t>
            </w:r>
          </w:p>
        </w:tc>
        <w:tc>
          <w:tcPr>
            <w:tcW w:w="1587" w:type="pct"/>
            <w:tcMar>
              <w:top w:w="90" w:type="dxa"/>
              <w:left w:w="90" w:type="dxa"/>
              <w:bottom w:w="90" w:type="dxa"/>
              <w:right w:w="90" w:type="dxa"/>
            </w:tcMar>
            <w:vAlign w:val="center"/>
          </w:tcPr>
          <w:p w14:paraId="118E51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Apache Superset</w:t>
            </w:r>
          </w:p>
        </w:tc>
        <w:tc>
          <w:tcPr>
            <w:tcW w:w="1729" w:type="pct"/>
            <w:tcMar>
              <w:top w:w="90" w:type="dxa"/>
              <w:left w:w="90" w:type="dxa"/>
              <w:bottom w:w="90" w:type="dxa"/>
              <w:right w:w="90" w:type="dxa"/>
            </w:tcMar>
            <w:vAlign w:val="center"/>
          </w:tcPr>
          <w:p w14:paraId="1BE9E3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Browser-based dashboards, charts, filters, maps, and tables</w:t>
            </w:r>
          </w:p>
        </w:tc>
      </w:tr>
      <w:tr w:rsidR="0084730D" w:rsidRPr="00335C63" w14:paraId="3F948B99" w14:textId="77777777" w:rsidTr="00997D20">
        <w:trPr>
          <w:cantSplit/>
          <w:jc w:val="center"/>
        </w:trPr>
        <w:tc>
          <w:tcPr>
            <w:tcW w:w="1685" w:type="pct"/>
            <w:tcMar>
              <w:top w:w="90" w:type="dxa"/>
              <w:left w:w="90" w:type="dxa"/>
              <w:bottom w:w="90" w:type="dxa"/>
              <w:right w:w="90" w:type="dxa"/>
            </w:tcMar>
            <w:vAlign w:val="center"/>
          </w:tcPr>
          <w:p w14:paraId="5039558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Refresh pipeline</w:t>
            </w:r>
          </w:p>
        </w:tc>
        <w:tc>
          <w:tcPr>
            <w:tcW w:w="1587" w:type="pct"/>
            <w:tcMar>
              <w:top w:w="90" w:type="dxa"/>
              <w:left w:w="90" w:type="dxa"/>
              <w:bottom w:w="90" w:type="dxa"/>
              <w:right w:w="90" w:type="dxa"/>
            </w:tcMar>
            <w:vAlign w:val="center"/>
          </w:tcPr>
          <w:p w14:paraId="4294249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Scheduled Python ETL or BigQuery scheduled queries</w:t>
            </w:r>
          </w:p>
        </w:tc>
        <w:tc>
          <w:tcPr>
            <w:tcW w:w="1729" w:type="pct"/>
            <w:tcMar>
              <w:top w:w="90" w:type="dxa"/>
              <w:left w:w="90" w:type="dxa"/>
              <w:bottom w:w="90" w:type="dxa"/>
              <w:right w:w="90" w:type="dxa"/>
            </w:tcMar>
            <w:vAlign w:val="center"/>
          </w:tcPr>
          <w:p w14:paraId="484CA6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Daily or weekly near-real-time refresh of analytics tables</w:t>
            </w:r>
          </w:p>
        </w:tc>
      </w:tr>
      <w:tr w:rsidR="0084730D" w:rsidRPr="00335C63" w14:paraId="49D71B52" w14:textId="77777777" w:rsidTr="00997D20">
        <w:trPr>
          <w:cantSplit/>
          <w:jc w:val="center"/>
        </w:trPr>
        <w:tc>
          <w:tcPr>
            <w:tcW w:w="1685" w:type="pct"/>
            <w:tcMar>
              <w:top w:w="90" w:type="dxa"/>
              <w:left w:w="90" w:type="dxa"/>
              <w:bottom w:w="90" w:type="dxa"/>
              <w:right w:w="90" w:type="dxa"/>
            </w:tcMar>
            <w:vAlign w:val="center"/>
          </w:tcPr>
          <w:p w14:paraId="40BC4C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Governance</w:t>
            </w:r>
          </w:p>
        </w:tc>
        <w:tc>
          <w:tcPr>
            <w:tcW w:w="1587" w:type="pct"/>
            <w:tcMar>
              <w:top w:w="90" w:type="dxa"/>
              <w:left w:w="90" w:type="dxa"/>
              <w:bottom w:w="90" w:type="dxa"/>
              <w:right w:w="90" w:type="dxa"/>
            </w:tcMar>
            <w:vAlign w:val="center"/>
          </w:tcPr>
          <w:p w14:paraId="12C3C4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Anonymised views and validation logs</w:t>
            </w:r>
          </w:p>
        </w:tc>
        <w:tc>
          <w:tcPr>
            <w:tcW w:w="1729" w:type="pct"/>
            <w:tcMar>
              <w:top w:w="90" w:type="dxa"/>
              <w:left w:w="90" w:type="dxa"/>
              <w:bottom w:w="90" w:type="dxa"/>
              <w:right w:w="90" w:type="dxa"/>
            </w:tcMar>
            <w:vAlign w:val="center"/>
          </w:tcPr>
          <w:p w14:paraId="7B676D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Protect customer data and show data quality status</w:t>
            </w:r>
          </w:p>
        </w:tc>
      </w:tr>
      <w:tr w:rsidR="0084730D" w:rsidRPr="00335C63" w14:paraId="5C209B8C" w14:textId="77777777" w:rsidTr="00997D20">
        <w:trPr>
          <w:cantSplit/>
          <w:jc w:val="center"/>
        </w:trPr>
        <w:tc>
          <w:tcPr>
            <w:tcW w:w="1685" w:type="pct"/>
            <w:tcMar>
              <w:top w:w="90" w:type="dxa"/>
              <w:left w:w="90" w:type="dxa"/>
              <w:bottom w:w="90" w:type="dxa"/>
              <w:right w:w="90" w:type="dxa"/>
            </w:tcMar>
            <w:vAlign w:val="center"/>
          </w:tcPr>
          <w:p w14:paraId="5C4008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AI recommendation</w:t>
            </w:r>
          </w:p>
        </w:tc>
        <w:tc>
          <w:tcPr>
            <w:tcW w:w="1587" w:type="pct"/>
            <w:tcMar>
              <w:top w:w="90" w:type="dxa"/>
              <w:left w:w="90" w:type="dxa"/>
              <w:bottom w:w="90" w:type="dxa"/>
              <w:right w:w="90" w:type="dxa"/>
            </w:tcMar>
            <w:vAlign w:val="center"/>
          </w:tcPr>
          <w:p w14:paraId="1F8D76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Local Ollama (future phase)</w:t>
            </w:r>
          </w:p>
        </w:tc>
        <w:tc>
          <w:tcPr>
            <w:tcW w:w="1729" w:type="pct"/>
            <w:tcMar>
              <w:top w:w="90" w:type="dxa"/>
              <w:left w:w="90" w:type="dxa"/>
              <w:bottom w:w="90" w:type="dxa"/>
              <w:right w:w="90" w:type="dxa"/>
            </w:tcMar>
            <w:vAlign w:val="center"/>
          </w:tcPr>
          <w:p w14:paraId="110DDE9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Generate plain-language suggestions from analytics outputs without paid API calls</w:t>
            </w:r>
          </w:p>
        </w:tc>
      </w:tr>
      <w:tr w:rsidR="0084730D" w:rsidRPr="00335C63" w14:paraId="4850A750" w14:textId="77777777" w:rsidTr="00997D20">
        <w:trPr>
          <w:cantSplit/>
          <w:jc w:val="center"/>
        </w:trPr>
        <w:tc>
          <w:tcPr>
            <w:tcW w:w="1685" w:type="pct"/>
            <w:tcMar>
              <w:top w:w="90" w:type="dxa"/>
              <w:left w:w="90" w:type="dxa"/>
              <w:bottom w:w="90" w:type="dxa"/>
              <w:right w:w="90" w:type="dxa"/>
            </w:tcMar>
            <w:vAlign w:val="center"/>
          </w:tcPr>
          <w:p w14:paraId="69FC242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Deployment</w:t>
            </w:r>
          </w:p>
        </w:tc>
        <w:tc>
          <w:tcPr>
            <w:tcW w:w="1587" w:type="pct"/>
            <w:tcMar>
              <w:top w:w="90" w:type="dxa"/>
              <w:left w:w="90" w:type="dxa"/>
              <w:bottom w:w="90" w:type="dxa"/>
              <w:right w:w="90" w:type="dxa"/>
            </w:tcMar>
            <w:vAlign w:val="center"/>
          </w:tcPr>
          <w:p w14:paraId="09039AE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Docker Compose for local services; BigQuery hosted by Google Cloud</w:t>
            </w:r>
          </w:p>
        </w:tc>
        <w:tc>
          <w:tcPr>
            <w:tcW w:w="1729" w:type="pct"/>
            <w:tcMar>
              <w:top w:w="90" w:type="dxa"/>
              <w:left w:w="90" w:type="dxa"/>
              <w:bottom w:w="90" w:type="dxa"/>
              <w:right w:w="90" w:type="dxa"/>
            </w:tcMar>
            <w:vAlign w:val="center"/>
          </w:tcPr>
          <w:p w14:paraId="6A5B36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Reproducible setup for demo and company handover</w:t>
            </w:r>
          </w:p>
        </w:tc>
      </w:tr>
    </w:tbl>
    <w:p w14:paraId="218165A1" w14:textId="77777777" w:rsidR="0084730D" w:rsidRPr="00335C63" w:rsidRDefault="0084730D" w:rsidP="000F4170">
      <w:pPr>
        <w:spacing w:line="360" w:lineRule="auto"/>
        <w:rPr>
          <w:rFonts w:ascii="Times New Roman" w:hAnsi="Times New Roman" w:cs="Times New Roman"/>
          <w:sz w:val="24"/>
          <w:szCs w:val="24"/>
        </w:rPr>
      </w:pPr>
    </w:p>
    <w:p w14:paraId="7C24A2E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3.3 BigQuery Data Warehouse Design</w:t>
      </w:r>
    </w:p>
    <w:p w14:paraId="248B95AD"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BigQuery is selected because the project is analytics-oriented and the company data is already connected to the Google ecosystem. BigQuery removes the need to maintain a database server while still allowing SQL-based modelling, scheduled queries, partitioned tables, and dashboard connections. The warehouse will be organised into three logical layers.</w:t>
      </w:r>
    </w:p>
    <w:tbl>
      <w:tblPr>
        <w:tblStyle w:val="TableGrid"/>
        <w:tblW w:w="5000" w:type="pct"/>
        <w:jc w:val="center"/>
        <w:tblLook w:val="04A0" w:firstRow="1" w:lastRow="0" w:firstColumn="1" w:lastColumn="0" w:noHBand="0" w:noVBand="1"/>
      </w:tblPr>
      <w:tblGrid>
        <w:gridCol w:w="1740"/>
        <w:gridCol w:w="2680"/>
        <w:gridCol w:w="4596"/>
      </w:tblGrid>
      <w:tr w:rsidR="0084730D" w:rsidRPr="00335C63" w14:paraId="5A139CA7" w14:textId="77777777" w:rsidTr="00997D20">
        <w:trPr>
          <w:cantSplit/>
          <w:tblHeader/>
          <w:jc w:val="center"/>
        </w:trPr>
        <w:tc>
          <w:tcPr>
            <w:tcW w:w="965" w:type="pct"/>
            <w:shd w:val="clear" w:color="auto" w:fill="E8F1FA"/>
            <w:tcMar>
              <w:top w:w="90" w:type="dxa"/>
              <w:left w:w="90" w:type="dxa"/>
              <w:bottom w:w="90" w:type="dxa"/>
              <w:right w:w="90" w:type="dxa"/>
            </w:tcMar>
            <w:vAlign w:val="center"/>
          </w:tcPr>
          <w:p w14:paraId="19F9C23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Layer</w:t>
            </w:r>
          </w:p>
        </w:tc>
        <w:tc>
          <w:tcPr>
            <w:tcW w:w="1486" w:type="pct"/>
            <w:shd w:val="clear" w:color="auto" w:fill="E8F1FA"/>
            <w:tcMar>
              <w:top w:w="90" w:type="dxa"/>
              <w:left w:w="90" w:type="dxa"/>
              <w:bottom w:w="90" w:type="dxa"/>
              <w:right w:w="90" w:type="dxa"/>
            </w:tcMar>
            <w:vAlign w:val="center"/>
          </w:tcPr>
          <w:p w14:paraId="1D9CDD4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c>
          <w:tcPr>
            <w:tcW w:w="2549" w:type="pct"/>
            <w:shd w:val="clear" w:color="auto" w:fill="E8F1FA"/>
            <w:tcMar>
              <w:top w:w="90" w:type="dxa"/>
              <w:left w:w="90" w:type="dxa"/>
              <w:bottom w:w="90" w:type="dxa"/>
              <w:right w:w="90" w:type="dxa"/>
            </w:tcMar>
            <w:vAlign w:val="center"/>
          </w:tcPr>
          <w:p w14:paraId="25E194B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Example Tables</w:t>
            </w:r>
          </w:p>
        </w:tc>
      </w:tr>
      <w:tr w:rsidR="0084730D" w:rsidRPr="00335C63" w14:paraId="0751C14C" w14:textId="77777777" w:rsidTr="00997D20">
        <w:trPr>
          <w:cantSplit/>
          <w:jc w:val="center"/>
        </w:trPr>
        <w:tc>
          <w:tcPr>
            <w:tcW w:w="965" w:type="pct"/>
            <w:tcMar>
              <w:top w:w="90" w:type="dxa"/>
              <w:left w:w="90" w:type="dxa"/>
              <w:bottom w:w="90" w:type="dxa"/>
              <w:right w:w="90" w:type="dxa"/>
            </w:tcMar>
            <w:vAlign w:val="center"/>
          </w:tcPr>
          <w:p w14:paraId="3D6DA0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Staging</w:t>
            </w:r>
          </w:p>
        </w:tc>
        <w:tc>
          <w:tcPr>
            <w:tcW w:w="1486" w:type="pct"/>
            <w:tcMar>
              <w:top w:w="90" w:type="dxa"/>
              <w:left w:w="90" w:type="dxa"/>
              <w:bottom w:w="90" w:type="dxa"/>
              <w:right w:w="90" w:type="dxa"/>
            </w:tcMar>
            <w:vAlign w:val="center"/>
          </w:tcPr>
          <w:p w14:paraId="31C205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Store raw imported data with minimal transformation</w:t>
            </w:r>
          </w:p>
        </w:tc>
        <w:tc>
          <w:tcPr>
            <w:tcW w:w="2549" w:type="pct"/>
            <w:tcMar>
              <w:top w:w="90" w:type="dxa"/>
              <w:left w:w="90" w:type="dxa"/>
              <w:bottom w:w="90" w:type="dxa"/>
              <w:right w:w="90" w:type="dxa"/>
            </w:tcMar>
            <w:vAlign w:val="center"/>
          </w:tcPr>
          <w:p w14:paraId="7B625B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stg_customers, stg_services, stg_warranty_claims, stg_refunds, stg_calendar_events</w:t>
            </w:r>
          </w:p>
        </w:tc>
      </w:tr>
      <w:tr w:rsidR="0084730D" w:rsidRPr="00335C63" w14:paraId="05F08D28" w14:textId="77777777" w:rsidTr="00997D20">
        <w:trPr>
          <w:cantSplit/>
          <w:jc w:val="center"/>
        </w:trPr>
        <w:tc>
          <w:tcPr>
            <w:tcW w:w="965" w:type="pct"/>
            <w:tcMar>
              <w:top w:w="90" w:type="dxa"/>
              <w:left w:w="90" w:type="dxa"/>
              <w:bottom w:w="90" w:type="dxa"/>
              <w:right w:w="90" w:type="dxa"/>
            </w:tcMar>
            <w:vAlign w:val="center"/>
          </w:tcPr>
          <w:p w14:paraId="667127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Cleaned core</w:t>
            </w:r>
          </w:p>
        </w:tc>
        <w:tc>
          <w:tcPr>
            <w:tcW w:w="1486" w:type="pct"/>
            <w:tcMar>
              <w:top w:w="90" w:type="dxa"/>
              <w:left w:w="90" w:type="dxa"/>
              <w:bottom w:w="90" w:type="dxa"/>
              <w:right w:w="90" w:type="dxa"/>
            </w:tcMar>
            <w:vAlign w:val="center"/>
          </w:tcPr>
          <w:p w14:paraId="1DF997E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Standardised entities and facts with consistent keys</w:t>
            </w:r>
          </w:p>
        </w:tc>
        <w:tc>
          <w:tcPr>
            <w:tcW w:w="2549" w:type="pct"/>
            <w:tcMar>
              <w:top w:w="90" w:type="dxa"/>
              <w:left w:w="90" w:type="dxa"/>
              <w:bottom w:w="90" w:type="dxa"/>
              <w:right w:w="90" w:type="dxa"/>
            </w:tcMar>
            <w:vAlign w:val="center"/>
          </w:tcPr>
          <w:p w14:paraId="0B458A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dim_customer, dim_area, dim_pest, fact_service, fact_payment, fact_warranty, fact_refund</w:t>
            </w:r>
          </w:p>
        </w:tc>
      </w:tr>
      <w:tr w:rsidR="0084730D" w:rsidRPr="00335C63" w14:paraId="52C9CE2D" w14:textId="77777777" w:rsidTr="00997D20">
        <w:trPr>
          <w:cantSplit/>
          <w:jc w:val="center"/>
        </w:trPr>
        <w:tc>
          <w:tcPr>
            <w:tcW w:w="965" w:type="pct"/>
            <w:tcMar>
              <w:top w:w="90" w:type="dxa"/>
              <w:left w:w="90" w:type="dxa"/>
              <w:bottom w:w="90" w:type="dxa"/>
              <w:right w:w="90" w:type="dxa"/>
            </w:tcMar>
            <w:vAlign w:val="center"/>
          </w:tcPr>
          <w:p w14:paraId="7863FB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marts</w:t>
            </w:r>
          </w:p>
        </w:tc>
        <w:tc>
          <w:tcPr>
            <w:tcW w:w="1486" w:type="pct"/>
            <w:tcMar>
              <w:top w:w="90" w:type="dxa"/>
              <w:left w:w="90" w:type="dxa"/>
              <w:bottom w:w="90" w:type="dxa"/>
              <w:right w:w="90" w:type="dxa"/>
            </w:tcMar>
            <w:vAlign w:val="center"/>
          </w:tcPr>
          <w:p w14:paraId="2EA861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Dashboard-ready tables and views</w:t>
            </w:r>
          </w:p>
        </w:tc>
        <w:tc>
          <w:tcPr>
            <w:tcW w:w="2549" w:type="pct"/>
            <w:tcMar>
              <w:top w:w="90" w:type="dxa"/>
              <w:left w:w="90" w:type="dxa"/>
              <w:bottom w:w="90" w:type="dxa"/>
              <w:right w:w="90" w:type="dxa"/>
            </w:tcMar>
            <w:vAlign w:val="center"/>
          </w:tcPr>
          <w:p w14:paraId="0CAFE3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mart_area_risk, mart_treatment_difficulty, mart_recurrence_windows, mart_upsell_fit, mart_marketing_funnel</w:t>
            </w:r>
          </w:p>
        </w:tc>
      </w:tr>
    </w:tbl>
    <w:p w14:paraId="22F784D1" w14:textId="77777777" w:rsidR="0084730D" w:rsidRPr="00335C63" w:rsidRDefault="0084730D" w:rsidP="000F4170">
      <w:pPr>
        <w:spacing w:line="360" w:lineRule="auto"/>
        <w:rPr>
          <w:rFonts w:ascii="Times New Roman" w:hAnsi="Times New Roman" w:cs="Times New Roman"/>
          <w:sz w:val="24"/>
          <w:szCs w:val="24"/>
        </w:rPr>
      </w:pPr>
    </w:p>
    <w:p w14:paraId="0CAF120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design will use stable identifiers such as customer_id, service_id, date, area, postcode, pest_type, package_type, technician, and team. BigQuery is used as an analytics warehouse rather than a transaction-processing database, so relationships will be managed through consistent keys, SQL joins, views, and mart-building queries rather than application-level transactional foreign-key enforcement. Where direct keys are missing, matching will use a controlled fallback sequence: customer ID, normalised phone number, and then customer name plus service/calendar date as a lower-confidence match.</w:t>
      </w:r>
    </w:p>
    <w:tbl>
      <w:tblPr>
        <w:tblStyle w:val="TableGrid"/>
        <w:tblW w:w="5000" w:type="pct"/>
        <w:jc w:val="center"/>
        <w:tblLook w:val="04A0" w:firstRow="1" w:lastRow="0" w:firstColumn="1" w:lastColumn="0" w:noHBand="0" w:noVBand="1"/>
      </w:tblPr>
      <w:tblGrid>
        <w:gridCol w:w="3511"/>
        <w:gridCol w:w="3408"/>
        <w:gridCol w:w="2097"/>
      </w:tblGrid>
      <w:tr w:rsidR="0084730D" w:rsidRPr="00335C63" w14:paraId="6E9B252F" w14:textId="77777777" w:rsidTr="00997D20">
        <w:trPr>
          <w:cantSplit/>
          <w:tblHeader/>
          <w:jc w:val="center"/>
        </w:trPr>
        <w:tc>
          <w:tcPr>
            <w:tcW w:w="1947" w:type="pct"/>
            <w:shd w:val="clear" w:color="auto" w:fill="E8F1FA"/>
            <w:tcMar>
              <w:top w:w="90" w:type="dxa"/>
              <w:left w:w="90" w:type="dxa"/>
              <w:bottom w:w="90" w:type="dxa"/>
              <w:right w:w="90" w:type="dxa"/>
            </w:tcMar>
            <w:vAlign w:val="center"/>
          </w:tcPr>
          <w:p w14:paraId="33546B8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Relationship</w:t>
            </w:r>
          </w:p>
        </w:tc>
        <w:tc>
          <w:tcPr>
            <w:tcW w:w="1890" w:type="pct"/>
            <w:shd w:val="clear" w:color="auto" w:fill="E8F1FA"/>
            <w:tcMar>
              <w:top w:w="90" w:type="dxa"/>
              <w:left w:w="90" w:type="dxa"/>
              <w:bottom w:w="90" w:type="dxa"/>
              <w:right w:w="90" w:type="dxa"/>
            </w:tcMar>
            <w:vAlign w:val="center"/>
          </w:tcPr>
          <w:p w14:paraId="48AE7F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Join Key / Matching Rule</w:t>
            </w:r>
          </w:p>
        </w:tc>
        <w:tc>
          <w:tcPr>
            <w:tcW w:w="1163" w:type="pct"/>
            <w:shd w:val="clear" w:color="auto" w:fill="E8F1FA"/>
            <w:tcMar>
              <w:top w:w="90" w:type="dxa"/>
              <w:left w:w="90" w:type="dxa"/>
              <w:bottom w:w="90" w:type="dxa"/>
              <w:right w:w="90" w:type="dxa"/>
            </w:tcMar>
            <w:vAlign w:val="center"/>
          </w:tcPr>
          <w:p w14:paraId="6968A55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75FD4393" w14:textId="77777777" w:rsidTr="00997D20">
        <w:trPr>
          <w:cantSplit/>
          <w:jc w:val="center"/>
        </w:trPr>
        <w:tc>
          <w:tcPr>
            <w:tcW w:w="1947" w:type="pct"/>
            <w:tcMar>
              <w:top w:w="90" w:type="dxa"/>
              <w:left w:w="90" w:type="dxa"/>
              <w:bottom w:w="90" w:type="dxa"/>
              <w:right w:w="90" w:type="dxa"/>
            </w:tcMar>
            <w:vAlign w:val="center"/>
          </w:tcPr>
          <w:p w14:paraId="50EE799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dim_customer -&gt; fact_service</w:t>
            </w:r>
          </w:p>
        </w:tc>
        <w:tc>
          <w:tcPr>
            <w:tcW w:w="1890" w:type="pct"/>
            <w:tcMar>
              <w:top w:w="90" w:type="dxa"/>
              <w:left w:w="90" w:type="dxa"/>
              <w:bottom w:w="90" w:type="dxa"/>
              <w:right w:w="90" w:type="dxa"/>
            </w:tcMar>
            <w:vAlign w:val="center"/>
          </w:tcPr>
          <w:p w14:paraId="67BB06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customer_id; fallback to normalised phone number</w:t>
            </w:r>
          </w:p>
        </w:tc>
        <w:tc>
          <w:tcPr>
            <w:tcW w:w="1163" w:type="pct"/>
            <w:tcMar>
              <w:top w:w="90" w:type="dxa"/>
              <w:left w:w="90" w:type="dxa"/>
              <w:bottom w:w="90" w:type="dxa"/>
              <w:right w:w="90" w:type="dxa"/>
            </w:tcMar>
            <w:vAlign w:val="center"/>
          </w:tcPr>
          <w:p w14:paraId="0CE987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Connect services to customer profile, premise type, and segment</w:t>
            </w:r>
          </w:p>
        </w:tc>
      </w:tr>
      <w:tr w:rsidR="0084730D" w:rsidRPr="00335C63" w14:paraId="053AB728" w14:textId="77777777" w:rsidTr="00997D20">
        <w:trPr>
          <w:cantSplit/>
          <w:jc w:val="center"/>
        </w:trPr>
        <w:tc>
          <w:tcPr>
            <w:tcW w:w="1947" w:type="pct"/>
            <w:tcMar>
              <w:top w:w="90" w:type="dxa"/>
              <w:left w:w="90" w:type="dxa"/>
              <w:bottom w:w="90" w:type="dxa"/>
              <w:right w:w="90" w:type="dxa"/>
            </w:tcMar>
            <w:vAlign w:val="center"/>
          </w:tcPr>
          <w:p w14:paraId="10165C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fact_service -&gt; fact_warranty</w:t>
            </w:r>
          </w:p>
        </w:tc>
        <w:tc>
          <w:tcPr>
            <w:tcW w:w="1890" w:type="pct"/>
            <w:tcMar>
              <w:top w:w="90" w:type="dxa"/>
              <w:left w:w="90" w:type="dxa"/>
              <w:bottom w:w="90" w:type="dxa"/>
              <w:right w:w="90" w:type="dxa"/>
            </w:tcMar>
            <w:vAlign w:val="center"/>
          </w:tcPr>
          <w:p w14:paraId="44EA95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service_id when available; </w:t>
            </w:r>
            <w:proofErr w:type="gramStart"/>
            <w:r w:rsidRPr="00335C63">
              <w:rPr>
                <w:rFonts w:ascii="Times New Roman" w:hAnsi="Times New Roman" w:cs="Times New Roman"/>
                <w:sz w:val="24"/>
                <w:szCs w:val="24"/>
              </w:rPr>
              <w:t>otherwise</w:t>
            </w:r>
            <w:proofErr w:type="gramEnd"/>
            <w:r w:rsidRPr="00335C63">
              <w:rPr>
                <w:rFonts w:ascii="Times New Roman" w:hAnsi="Times New Roman" w:cs="Times New Roman"/>
                <w:sz w:val="24"/>
                <w:szCs w:val="24"/>
              </w:rPr>
              <w:t xml:space="preserve"> customer_id + service date window + pest type</w:t>
            </w:r>
          </w:p>
        </w:tc>
        <w:tc>
          <w:tcPr>
            <w:tcW w:w="1163" w:type="pct"/>
            <w:tcMar>
              <w:top w:w="90" w:type="dxa"/>
              <w:left w:w="90" w:type="dxa"/>
              <w:bottom w:w="90" w:type="dxa"/>
              <w:right w:w="90" w:type="dxa"/>
            </w:tcMar>
            <w:vAlign w:val="center"/>
          </w:tcPr>
          <w:p w14:paraId="767518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Link claims to original service context</w:t>
            </w:r>
          </w:p>
        </w:tc>
      </w:tr>
      <w:tr w:rsidR="0084730D" w:rsidRPr="00335C63" w14:paraId="4C1CD866" w14:textId="77777777" w:rsidTr="00997D20">
        <w:trPr>
          <w:cantSplit/>
          <w:jc w:val="center"/>
        </w:trPr>
        <w:tc>
          <w:tcPr>
            <w:tcW w:w="1947" w:type="pct"/>
            <w:tcMar>
              <w:top w:w="90" w:type="dxa"/>
              <w:left w:w="90" w:type="dxa"/>
              <w:bottom w:w="90" w:type="dxa"/>
              <w:right w:w="90" w:type="dxa"/>
            </w:tcMar>
            <w:vAlign w:val="center"/>
          </w:tcPr>
          <w:p w14:paraId="389131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fact_refund</w:t>
            </w:r>
          </w:p>
        </w:tc>
        <w:tc>
          <w:tcPr>
            <w:tcW w:w="1890" w:type="pct"/>
            <w:tcMar>
              <w:top w:w="90" w:type="dxa"/>
              <w:left w:w="90" w:type="dxa"/>
              <w:bottom w:w="90" w:type="dxa"/>
              <w:right w:w="90" w:type="dxa"/>
            </w:tcMar>
            <w:vAlign w:val="center"/>
          </w:tcPr>
          <w:p w14:paraId="351F2F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customer_id/service_id and refund date after service date</w:t>
            </w:r>
          </w:p>
        </w:tc>
        <w:tc>
          <w:tcPr>
            <w:tcW w:w="1163" w:type="pct"/>
            <w:tcMar>
              <w:top w:w="90" w:type="dxa"/>
              <w:left w:w="90" w:type="dxa"/>
              <w:bottom w:w="90" w:type="dxa"/>
              <w:right w:w="90" w:type="dxa"/>
            </w:tcMar>
            <w:vAlign w:val="center"/>
          </w:tcPr>
          <w:p w14:paraId="087D5B1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Measure refund impact by service, area, pest, and technician review signal</w:t>
            </w:r>
          </w:p>
        </w:tc>
      </w:tr>
      <w:tr w:rsidR="0084730D" w:rsidRPr="00335C63" w14:paraId="1F49AA1D" w14:textId="77777777" w:rsidTr="00997D20">
        <w:trPr>
          <w:cantSplit/>
          <w:jc w:val="center"/>
        </w:trPr>
        <w:tc>
          <w:tcPr>
            <w:tcW w:w="1947" w:type="pct"/>
            <w:tcMar>
              <w:top w:w="90" w:type="dxa"/>
              <w:left w:w="90" w:type="dxa"/>
              <w:bottom w:w="90" w:type="dxa"/>
              <w:right w:w="90" w:type="dxa"/>
            </w:tcMar>
            <w:vAlign w:val="center"/>
          </w:tcPr>
          <w:p w14:paraId="09A6A6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fact_calendar_event</w:t>
            </w:r>
          </w:p>
        </w:tc>
        <w:tc>
          <w:tcPr>
            <w:tcW w:w="1890" w:type="pct"/>
            <w:tcMar>
              <w:top w:w="90" w:type="dxa"/>
              <w:left w:w="90" w:type="dxa"/>
              <w:bottom w:w="90" w:type="dxa"/>
              <w:right w:w="90" w:type="dxa"/>
            </w:tcMar>
            <w:vAlign w:val="center"/>
          </w:tcPr>
          <w:p w14:paraId="595740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service date + customer name/phone/event title; confidence flag stored</w:t>
            </w:r>
          </w:p>
        </w:tc>
        <w:tc>
          <w:tcPr>
            <w:tcW w:w="1163" w:type="pct"/>
            <w:tcMar>
              <w:top w:w="90" w:type="dxa"/>
              <w:left w:w="90" w:type="dxa"/>
              <w:bottom w:w="90" w:type="dxa"/>
              <w:right w:w="90" w:type="dxa"/>
            </w:tcMar>
            <w:vAlign w:val="center"/>
          </w:tcPr>
          <w:p w14:paraId="034F966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Compare scheduled slots with service and warranty activity</w:t>
            </w:r>
          </w:p>
        </w:tc>
      </w:tr>
      <w:tr w:rsidR="0084730D" w:rsidRPr="00335C63" w14:paraId="4005437A" w14:textId="77777777" w:rsidTr="00997D20">
        <w:trPr>
          <w:cantSplit/>
          <w:jc w:val="center"/>
        </w:trPr>
        <w:tc>
          <w:tcPr>
            <w:tcW w:w="1947" w:type="pct"/>
            <w:tcMar>
              <w:top w:w="90" w:type="dxa"/>
              <w:left w:w="90" w:type="dxa"/>
              <w:bottom w:w="90" w:type="dxa"/>
              <w:right w:w="90" w:type="dxa"/>
            </w:tcMar>
            <w:vAlign w:val="center"/>
          </w:tcPr>
          <w:p w14:paraId="680FD2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dim_area</w:t>
            </w:r>
          </w:p>
        </w:tc>
        <w:tc>
          <w:tcPr>
            <w:tcW w:w="1890" w:type="pct"/>
            <w:tcMar>
              <w:top w:w="90" w:type="dxa"/>
              <w:left w:w="90" w:type="dxa"/>
              <w:bottom w:w="90" w:type="dxa"/>
              <w:right w:w="90" w:type="dxa"/>
            </w:tcMar>
            <w:vAlign w:val="center"/>
          </w:tcPr>
          <w:p w14:paraId="421CE9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standardised area/postcode</w:t>
            </w:r>
          </w:p>
        </w:tc>
        <w:tc>
          <w:tcPr>
            <w:tcW w:w="1163" w:type="pct"/>
            <w:tcMar>
              <w:top w:w="90" w:type="dxa"/>
              <w:left w:w="90" w:type="dxa"/>
              <w:bottom w:w="90" w:type="dxa"/>
              <w:right w:w="90" w:type="dxa"/>
            </w:tcMar>
            <w:vAlign w:val="center"/>
          </w:tcPr>
          <w:p w14:paraId="6A2C494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Attach city/state, centroid coordinates, and area match confidence</w:t>
            </w:r>
          </w:p>
        </w:tc>
      </w:tr>
      <w:tr w:rsidR="0084730D" w:rsidRPr="00335C63" w14:paraId="343C04FF" w14:textId="77777777" w:rsidTr="00997D20">
        <w:trPr>
          <w:cantSplit/>
          <w:jc w:val="center"/>
        </w:trPr>
        <w:tc>
          <w:tcPr>
            <w:tcW w:w="1947" w:type="pct"/>
            <w:tcMar>
              <w:top w:w="90" w:type="dxa"/>
              <w:left w:w="90" w:type="dxa"/>
              <w:bottom w:w="90" w:type="dxa"/>
              <w:right w:w="90" w:type="dxa"/>
            </w:tcMar>
            <w:vAlign w:val="center"/>
          </w:tcPr>
          <w:p w14:paraId="24FA68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weather features</w:t>
            </w:r>
          </w:p>
        </w:tc>
        <w:tc>
          <w:tcPr>
            <w:tcW w:w="1890" w:type="pct"/>
            <w:tcMar>
              <w:top w:w="90" w:type="dxa"/>
              <w:left w:w="90" w:type="dxa"/>
              <w:bottom w:w="90" w:type="dxa"/>
              <w:right w:w="90" w:type="dxa"/>
            </w:tcMar>
            <w:vAlign w:val="center"/>
          </w:tcPr>
          <w:p w14:paraId="359167E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 coordinate + service date</w:t>
            </w:r>
          </w:p>
        </w:tc>
        <w:tc>
          <w:tcPr>
            <w:tcW w:w="1163" w:type="pct"/>
            <w:tcMar>
              <w:top w:w="90" w:type="dxa"/>
              <w:left w:w="90" w:type="dxa"/>
              <w:bottom w:w="90" w:type="dxa"/>
              <w:right w:w="90" w:type="dxa"/>
            </w:tcMar>
            <w:vAlign w:val="center"/>
          </w:tcPr>
          <w:p w14:paraId="264B5D0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Attach rainfall, humidity, temperature, and weather data coverage</w:t>
            </w:r>
          </w:p>
        </w:tc>
      </w:tr>
      <w:tr w:rsidR="0084730D" w:rsidRPr="00335C63" w14:paraId="1CF9B67C" w14:textId="77777777" w:rsidTr="00997D20">
        <w:trPr>
          <w:cantSplit/>
          <w:jc w:val="center"/>
        </w:trPr>
        <w:tc>
          <w:tcPr>
            <w:tcW w:w="1947" w:type="pct"/>
            <w:tcMar>
              <w:top w:w="90" w:type="dxa"/>
              <w:left w:w="90" w:type="dxa"/>
              <w:bottom w:w="90" w:type="dxa"/>
              <w:right w:w="90" w:type="dxa"/>
            </w:tcMar>
            <w:vAlign w:val="center"/>
          </w:tcPr>
          <w:p w14:paraId="7D987A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fact_upsell -&gt; fact_payment</w:t>
            </w:r>
          </w:p>
        </w:tc>
        <w:tc>
          <w:tcPr>
            <w:tcW w:w="1890" w:type="pct"/>
            <w:tcMar>
              <w:top w:w="90" w:type="dxa"/>
              <w:left w:w="90" w:type="dxa"/>
              <w:bottom w:w="90" w:type="dxa"/>
              <w:right w:w="90" w:type="dxa"/>
            </w:tcMar>
            <w:vAlign w:val="center"/>
          </w:tcPr>
          <w:p w14:paraId="5D9AFF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customer_id + payment date near offer/window date</w:t>
            </w:r>
          </w:p>
        </w:tc>
        <w:tc>
          <w:tcPr>
            <w:tcW w:w="1163" w:type="pct"/>
            <w:tcMar>
              <w:top w:w="90" w:type="dxa"/>
              <w:left w:w="90" w:type="dxa"/>
              <w:bottom w:w="90" w:type="dxa"/>
              <w:right w:w="90" w:type="dxa"/>
            </w:tcMar>
            <w:vAlign w:val="center"/>
          </w:tcPr>
          <w:p w14:paraId="1E46CB8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Infer window performance when direct response data is unavailable</w:t>
            </w:r>
          </w:p>
        </w:tc>
      </w:tr>
      <w:tr w:rsidR="0084730D" w:rsidRPr="00335C63" w14:paraId="3276C3C7" w14:textId="77777777" w:rsidTr="00997D20">
        <w:trPr>
          <w:cantSplit/>
          <w:jc w:val="center"/>
        </w:trPr>
        <w:tc>
          <w:tcPr>
            <w:tcW w:w="1947" w:type="pct"/>
            <w:tcMar>
              <w:top w:w="90" w:type="dxa"/>
              <w:left w:w="90" w:type="dxa"/>
              <w:bottom w:w="90" w:type="dxa"/>
              <w:right w:w="90" w:type="dxa"/>
            </w:tcMar>
            <w:vAlign w:val="center"/>
          </w:tcPr>
          <w:p w14:paraId="32DA636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mart_recommendations -&gt; facts/marts</w:t>
            </w:r>
          </w:p>
        </w:tc>
        <w:tc>
          <w:tcPr>
            <w:tcW w:w="1890" w:type="pct"/>
            <w:tcMar>
              <w:top w:w="90" w:type="dxa"/>
              <w:left w:w="90" w:type="dxa"/>
              <w:bottom w:w="90" w:type="dxa"/>
              <w:right w:w="90" w:type="dxa"/>
            </w:tcMar>
            <w:vAlign w:val="center"/>
          </w:tcPr>
          <w:p w14:paraId="7F2339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related customer_id, service_id, area, pest type, and generated date</w:t>
            </w:r>
          </w:p>
        </w:tc>
        <w:tc>
          <w:tcPr>
            <w:tcW w:w="1163" w:type="pct"/>
            <w:tcMar>
              <w:top w:w="90" w:type="dxa"/>
              <w:left w:w="90" w:type="dxa"/>
              <w:bottom w:w="90" w:type="dxa"/>
              <w:right w:w="90" w:type="dxa"/>
            </w:tcMar>
            <w:vAlign w:val="center"/>
          </w:tcPr>
          <w:p w14:paraId="056C9AA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Track suggested actions and later outcomes</w:t>
            </w:r>
          </w:p>
        </w:tc>
      </w:tr>
    </w:tbl>
    <w:p w14:paraId="11417679" w14:textId="77777777" w:rsidR="0084730D" w:rsidRPr="00335C63" w:rsidRDefault="0084730D" w:rsidP="000F4170">
      <w:pPr>
        <w:spacing w:line="360" w:lineRule="auto"/>
        <w:rPr>
          <w:rFonts w:ascii="Times New Roman" w:hAnsi="Times New Roman" w:cs="Times New Roman"/>
          <w:sz w:val="24"/>
          <w:szCs w:val="24"/>
        </w:rPr>
      </w:pPr>
    </w:p>
    <w:p w14:paraId="176AB6E2"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3.4 Data Sources and Field Mapping</w:t>
      </w:r>
    </w:p>
    <w:tbl>
      <w:tblPr>
        <w:tblStyle w:val="TableGrid"/>
        <w:tblW w:w="5000" w:type="pct"/>
        <w:jc w:val="center"/>
        <w:tblLook w:val="04A0" w:firstRow="1" w:lastRow="0" w:firstColumn="1" w:lastColumn="0" w:noHBand="0" w:noVBand="1"/>
      </w:tblPr>
      <w:tblGrid>
        <w:gridCol w:w="2670"/>
        <w:gridCol w:w="3583"/>
        <w:gridCol w:w="2763"/>
      </w:tblGrid>
      <w:tr w:rsidR="0084730D" w:rsidRPr="00335C63" w14:paraId="6AEC0829" w14:textId="77777777" w:rsidTr="00997D20">
        <w:trPr>
          <w:cantSplit/>
          <w:tblHeader/>
          <w:jc w:val="center"/>
        </w:trPr>
        <w:tc>
          <w:tcPr>
            <w:tcW w:w="1480" w:type="pct"/>
            <w:shd w:val="clear" w:color="auto" w:fill="E8F1FA"/>
            <w:tcMar>
              <w:top w:w="90" w:type="dxa"/>
              <w:left w:w="90" w:type="dxa"/>
              <w:bottom w:w="90" w:type="dxa"/>
              <w:right w:w="90" w:type="dxa"/>
            </w:tcMar>
            <w:vAlign w:val="center"/>
          </w:tcPr>
          <w:p w14:paraId="73F6B50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Data Source</w:t>
            </w:r>
          </w:p>
        </w:tc>
        <w:tc>
          <w:tcPr>
            <w:tcW w:w="1987" w:type="pct"/>
            <w:shd w:val="clear" w:color="auto" w:fill="E8F1FA"/>
            <w:tcMar>
              <w:top w:w="90" w:type="dxa"/>
              <w:left w:w="90" w:type="dxa"/>
              <w:bottom w:w="90" w:type="dxa"/>
              <w:right w:w="90" w:type="dxa"/>
            </w:tcMar>
            <w:vAlign w:val="center"/>
          </w:tcPr>
          <w:p w14:paraId="5A8C68F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Key Fields</w:t>
            </w:r>
          </w:p>
        </w:tc>
        <w:tc>
          <w:tcPr>
            <w:tcW w:w="1532" w:type="pct"/>
            <w:shd w:val="clear" w:color="auto" w:fill="E8F1FA"/>
            <w:tcMar>
              <w:top w:w="90" w:type="dxa"/>
              <w:left w:w="90" w:type="dxa"/>
              <w:bottom w:w="90" w:type="dxa"/>
              <w:right w:w="90" w:type="dxa"/>
            </w:tcMar>
            <w:vAlign w:val="center"/>
          </w:tcPr>
          <w:p w14:paraId="57A4DE2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Analytics Use</w:t>
            </w:r>
          </w:p>
        </w:tc>
      </w:tr>
      <w:tr w:rsidR="0084730D" w:rsidRPr="00335C63" w14:paraId="19831CAE" w14:textId="77777777" w:rsidTr="00997D20">
        <w:trPr>
          <w:cantSplit/>
          <w:jc w:val="center"/>
        </w:trPr>
        <w:tc>
          <w:tcPr>
            <w:tcW w:w="1480" w:type="pct"/>
            <w:tcMar>
              <w:top w:w="90" w:type="dxa"/>
              <w:left w:w="90" w:type="dxa"/>
              <w:bottom w:w="90" w:type="dxa"/>
              <w:right w:w="90" w:type="dxa"/>
            </w:tcMar>
            <w:vAlign w:val="center"/>
          </w:tcPr>
          <w:p w14:paraId="7C0206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Prospects / leads</w:t>
            </w:r>
          </w:p>
        </w:tc>
        <w:tc>
          <w:tcPr>
            <w:tcW w:w="1987" w:type="pct"/>
            <w:tcMar>
              <w:top w:w="90" w:type="dxa"/>
              <w:left w:w="90" w:type="dxa"/>
              <w:bottom w:w="90" w:type="dxa"/>
              <w:right w:w="90" w:type="dxa"/>
            </w:tcMar>
            <w:vAlign w:val="center"/>
          </w:tcPr>
          <w:p w14:paraId="74BA95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phone, lead date, ad source, campaign, status, PIC, follow-up count</w:t>
            </w:r>
          </w:p>
        </w:tc>
        <w:tc>
          <w:tcPr>
            <w:tcW w:w="1532" w:type="pct"/>
            <w:tcMar>
              <w:top w:w="90" w:type="dxa"/>
              <w:left w:w="90" w:type="dxa"/>
              <w:bottom w:w="90" w:type="dxa"/>
              <w:right w:w="90" w:type="dxa"/>
            </w:tcMar>
            <w:vAlign w:val="center"/>
          </w:tcPr>
          <w:p w14:paraId="3504F0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Marketing attribution, lead conversion, funnel analysis</w:t>
            </w:r>
          </w:p>
        </w:tc>
      </w:tr>
      <w:tr w:rsidR="0084730D" w:rsidRPr="00335C63" w14:paraId="1C3F06F6" w14:textId="77777777" w:rsidTr="00997D20">
        <w:trPr>
          <w:cantSplit/>
          <w:jc w:val="center"/>
        </w:trPr>
        <w:tc>
          <w:tcPr>
            <w:tcW w:w="1480" w:type="pct"/>
            <w:tcMar>
              <w:top w:w="90" w:type="dxa"/>
              <w:left w:w="90" w:type="dxa"/>
              <w:bottom w:w="90" w:type="dxa"/>
              <w:right w:w="90" w:type="dxa"/>
            </w:tcMar>
            <w:vAlign w:val="center"/>
          </w:tcPr>
          <w:p w14:paraId="55EFF1D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Services / sales</w:t>
            </w:r>
          </w:p>
        </w:tc>
        <w:tc>
          <w:tcPr>
            <w:tcW w:w="1987" w:type="pct"/>
            <w:tcMar>
              <w:top w:w="90" w:type="dxa"/>
              <w:left w:w="90" w:type="dxa"/>
              <w:bottom w:w="90" w:type="dxa"/>
              <w:right w:w="90" w:type="dxa"/>
            </w:tcMar>
            <w:vAlign w:val="center"/>
          </w:tcPr>
          <w:p w14:paraId="711E7D0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ID, service date, pest type, package, area, amount, payment status</w:t>
            </w:r>
          </w:p>
        </w:tc>
        <w:tc>
          <w:tcPr>
            <w:tcW w:w="1532" w:type="pct"/>
            <w:tcMar>
              <w:top w:w="90" w:type="dxa"/>
              <w:left w:w="90" w:type="dxa"/>
              <w:bottom w:w="90" w:type="dxa"/>
              <w:right w:w="90" w:type="dxa"/>
            </w:tcMar>
            <w:vAlign w:val="center"/>
          </w:tcPr>
          <w:p w14:paraId="39AF7C4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Service trends, revenue, customer segmentation, recurrence base</w:t>
            </w:r>
          </w:p>
        </w:tc>
      </w:tr>
      <w:tr w:rsidR="0084730D" w:rsidRPr="00335C63" w14:paraId="4E18A66D" w14:textId="77777777" w:rsidTr="00997D20">
        <w:trPr>
          <w:cantSplit/>
          <w:jc w:val="center"/>
        </w:trPr>
        <w:tc>
          <w:tcPr>
            <w:tcW w:w="1480" w:type="pct"/>
            <w:tcMar>
              <w:top w:w="90" w:type="dxa"/>
              <w:left w:w="90" w:type="dxa"/>
              <w:bottom w:w="90" w:type="dxa"/>
              <w:right w:w="90" w:type="dxa"/>
            </w:tcMar>
            <w:vAlign w:val="center"/>
          </w:tcPr>
          <w:p w14:paraId="38FABF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claims</w:t>
            </w:r>
          </w:p>
        </w:tc>
        <w:tc>
          <w:tcPr>
            <w:tcW w:w="1987" w:type="pct"/>
            <w:tcMar>
              <w:top w:w="90" w:type="dxa"/>
              <w:left w:w="90" w:type="dxa"/>
              <w:bottom w:w="90" w:type="dxa"/>
              <w:right w:w="90" w:type="dxa"/>
            </w:tcMar>
            <w:vAlign w:val="center"/>
          </w:tcPr>
          <w:p w14:paraId="0680D5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claim date, complaint reason, technician/team, repeat flag, complimentary service</w:t>
            </w:r>
          </w:p>
        </w:tc>
        <w:tc>
          <w:tcPr>
            <w:tcW w:w="1532" w:type="pct"/>
            <w:tcMar>
              <w:top w:w="90" w:type="dxa"/>
              <w:left w:w="90" w:type="dxa"/>
              <w:bottom w:w="90" w:type="dxa"/>
              <w:right w:w="90" w:type="dxa"/>
            </w:tcMar>
            <w:vAlign w:val="center"/>
          </w:tcPr>
          <w:p w14:paraId="17951A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review factors, repeat-problem analysis, treatment difficulty</w:t>
            </w:r>
          </w:p>
        </w:tc>
      </w:tr>
      <w:tr w:rsidR="0084730D" w:rsidRPr="00335C63" w14:paraId="4C9583E5" w14:textId="77777777" w:rsidTr="00997D20">
        <w:trPr>
          <w:cantSplit/>
          <w:jc w:val="center"/>
        </w:trPr>
        <w:tc>
          <w:tcPr>
            <w:tcW w:w="1480" w:type="pct"/>
            <w:tcMar>
              <w:top w:w="90" w:type="dxa"/>
              <w:left w:w="90" w:type="dxa"/>
              <w:bottom w:w="90" w:type="dxa"/>
              <w:right w:w="90" w:type="dxa"/>
            </w:tcMar>
            <w:vAlign w:val="center"/>
          </w:tcPr>
          <w:p w14:paraId="22B58B2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Refunds</w:t>
            </w:r>
          </w:p>
        </w:tc>
        <w:tc>
          <w:tcPr>
            <w:tcW w:w="1987" w:type="pct"/>
            <w:tcMar>
              <w:top w:w="90" w:type="dxa"/>
              <w:left w:w="90" w:type="dxa"/>
              <w:bottom w:w="90" w:type="dxa"/>
              <w:right w:w="90" w:type="dxa"/>
            </w:tcMar>
            <w:vAlign w:val="center"/>
          </w:tcPr>
          <w:p w14:paraId="29A80B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date, reason, amount, status</w:t>
            </w:r>
          </w:p>
        </w:tc>
        <w:tc>
          <w:tcPr>
            <w:tcW w:w="1532" w:type="pct"/>
            <w:tcMar>
              <w:top w:w="90" w:type="dxa"/>
              <w:left w:w="90" w:type="dxa"/>
              <w:bottom w:w="90" w:type="dxa"/>
              <w:right w:w="90" w:type="dxa"/>
            </w:tcMar>
            <w:vAlign w:val="center"/>
          </w:tcPr>
          <w:p w14:paraId="2ED56BC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Root cause categories, financial loss, difficulty score</w:t>
            </w:r>
          </w:p>
        </w:tc>
      </w:tr>
      <w:tr w:rsidR="0084730D" w:rsidRPr="00335C63" w14:paraId="04BDA486" w14:textId="77777777" w:rsidTr="00997D20">
        <w:trPr>
          <w:cantSplit/>
          <w:jc w:val="center"/>
        </w:trPr>
        <w:tc>
          <w:tcPr>
            <w:tcW w:w="1480" w:type="pct"/>
            <w:tcMar>
              <w:top w:w="90" w:type="dxa"/>
              <w:left w:w="90" w:type="dxa"/>
              <w:bottom w:w="90" w:type="dxa"/>
              <w:right w:w="90" w:type="dxa"/>
            </w:tcMar>
            <w:vAlign w:val="center"/>
          </w:tcPr>
          <w:p w14:paraId="1EF1BB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Payments and payment links</w:t>
            </w:r>
          </w:p>
        </w:tc>
        <w:tc>
          <w:tcPr>
            <w:tcW w:w="1987" w:type="pct"/>
            <w:tcMar>
              <w:top w:w="90" w:type="dxa"/>
              <w:left w:w="90" w:type="dxa"/>
              <w:bottom w:w="90" w:type="dxa"/>
              <w:right w:w="90" w:type="dxa"/>
            </w:tcMar>
            <w:vAlign w:val="center"/>
          </w:tcPr>
          <w:p w14:paraId="3AB929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received date, amount, method, sent date, won/pending</w:t>
            </w:r>
          </w:p>
        </w:tc>
        <w:tc>
          <w:tcPr>
            <w:tcW w:w="1532" w:type="pct"/>
            <w:tcMar>
              <w:top w:w="90" w:type="dxa"/>
              <w:left w:w="90" w:type="dxa"/>
              <w:bottom w:w="90" w:type="dxa"/>
              <w:right w:w="90" w:type="dxa"/>
            </w:tcMar>
            <w:vAlign w:val="center"/>
          </w:tcPr>
          <w:p w14:paraId="6C7CA4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Payment completion and payment-link conversion</w:t>
            </w:r>
          </w:p>
        </w:tc>
      </w:tr>
      <w:tr w:rsidR="0084730D" w:rsidRPr="00335C63" w14:paraId="61C3359E" w14:textId="77777777" w:rsidTr="00997D20">
        <w:trPr>
          <w:cantSplit/>
          <w:jc w:val="center"/>
        </w:trPr>
        <w:tc>
          <w:tcPr>
            <w:tcW w:w="1480" w:type="pct"/>
            <w:tcMar>
              <w:top w:w="90" w:type="dxa"/>
              <w:left w:w="90" w:type="dxa"/>
              <w:bottom w:w="90" w:type="dxa"/>
              <w:right w:w="90" w:type="dxa"/>
            </w:tcMar>
            <w:vAlign w:val="center"/>
          </w:tcPr>
          <w:p w14:paraId="7A5D6C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records</w:t>
            </w:r>
          </w:p>
        </w:tc>
        <w:tc>
          <w:tcPr>
            <w:tcW w:w="1987" w:type="pct"/>
            <w:tcMar>
              <w:top w:w="90" w:type="dxa"/>
              <w:left w:w="90" w:type="dxa"/>
              <w:bottom w:w="90" w:type="dxa"/>
              <w:right w:w="90" w:type="dxa"/>
            </w:tcMar>
            <w:vAlign w:val="center"/>
          </w:tcPr>
          <w:p w14:paraId="6D291F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package, offer date/window, accepted/purchased package, amount</w:t>
            </w:r>
          </w:p>
        </w:tc>
        <w:tc>
          <w:tcPr>
            <w:tcW w:w="1532" w:type="pct"/>
            <w:tcMar>
              <w:top w:w="90" w:type="dxa"/>
              <w:left w:w="90" w:type="dxa"/>
              <w:bottom w:w="90" w:type="dxa"/>
              <w:right w:w="90" w:type="dxa"/>
            </w:tcMar>
            <w:vAlign w:val="center"/>
          </w:tcPr>
          <w:p w14:paraId="5DA017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Package effectiveness and package-fit matrix</w:t>
            </w:r>
          </w:p>
        </w:tc>
      </w:tr>
      <w:tr w:rsidR="0084730D" w:rsidRPr="00335C63" w14:paraId="742DC0A4" w14:textId="77777777" w:rsidTr="00997D20">
        <w:trPr>
          <w:cantSplit/>
          <w:jc w:val="center"/>
        </w:trPr>
        <w:tc>
          <w:tcPr>
            <w:tcW w:w="1480" w:type="pct"/>
            <w:tcMar>
              <w:top w:w="90" w:type="dxa"/>
              <w:left w:w="90" w:type="dxa"/>
              <w:bottom w:w="90" w:type="dxa"/>
              <w:right w:w="90" w:type="dxa"/>
            </w:tcMar>
            <w:vAlign w:val="center"/>
          </w:tcPr>
          <w:p w14:paraId="18ECC9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Calendar</w:t>
            </w:r>
          </w:p>
        </w:tc>
        <w:tc>
          <w:tcPr>
            <w:tcW w:w="1987" w:type="pct"/>
            <w:tcMar>
              <w:top w:w="90" w:type="dxa"/>
              <w:left w:w="90" w:type="dxa"/>
              <w:bottom w:w="90" w:type="dxa"/>
              <w:right w:w="90" w:type="dxa"/>
            </w:tcMar>
            <w:vAlign w:val="center"/>
          </w:tcPr>
          <w:p w14:paraId="4F013B6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event title, start/end time, area, technician/team, session type</w:t>
            </w:r>
          </w:p>
        </w:tc>
        <w:tc>
          <w:tcPr>
            <w:tcW w:w="1532" w:type="pct"/>
            <w:tcMar>
              <w:top w:w="90" w:type="dxa"/>
              <w:left w:w="90" w:type="dxa"/>
              <w:bottom w:w="90" w:type="dxa"/>
              <w:right w:w="90" w:type="dxa"/>
            </w:tcMar>
            <w:vAlign w:val="center"/>
          </w:tcPr>
          <w:p w14:paraId="7D4FA9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Capacity analytics, slot utilisation, warranty/extra session share</w:t>
            </w:r>
          </w:p>
        </w:tc>
      </w:tr>
      <w:tr w:rsidR="0084730D" w:rsidRPr="00335C63" w14:paraId="5E63FD0A" w14:textId="77777777" w:rsidTr="00997D20">
        <w:trPr>
          <w:cantSplit/>
          <w:jc w:val="center"/>
        </w:trPr>
        <w:tc>
          <w:tcPr>
            <w:tcW w:w="1480" w:type="pct"/>
            <w:tcMar>
              <w:top w:w="90" w:type="dxa"/>
              <w:left w:w="90" w:type="dxa"/>
              <w:bottom w:w="90" w:type="dxa"/>
              <w:right w:w="90" w:type="dxa"/>
            </w:tcMar>
            <w:vAlign w:val="center"/>
          </w:tcPr>
          <w:p w14:paraId="1A444F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Weather/flood data</w:t>
            </w:r>
          </w:p>
        </w:tc>
        <w:tc>
          <w:tcPr>
            <w:tcW w:w="1987" w:type="pct"/>
            <w:tcMar>
              <w:top w:w="90" w:type="dxa"/>
              <w:left w:w="90" w:type="dxa"/>
              <w:bottom w:w="90" w:type="dxa"/>
              <w:right w:w="90" w:type="dxa"/>
            </w:tcMar>
            <w:vAlign w:val="center"/>
          </w:tcPr>
          <w:p w14:paraId="49ADF8A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rainfall, humidity, temperature, warning/flood flags, date, area coordinate</w:t>
            </w:r>
          </w:p>
        </w:tc>
        <w:tc>
          <w:tcPr>
            <w:tcW w:w="1532" w:type="pct"/>
            <w:tcMar>
              <w:top w:w="90" w:type="dxa"/>
              <w:left w:w="90" w:type="dxa"/>
              <w:bottom w:w="90" w:type="dxa"/>
              <w:right w:w="90" w:type="dxa"/>
            </w:tcMar>
            <w:vAlign w:val="center"/>
          </w:tcPr>
          <w:p w14:paraId="3228B2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Weather-associated risk, service-date enrichment</w:t>
            </w:r>
          </w:p>
        </w:tc>
      </w:tr>
    </w:tbl>
    <w:p w14:paraId="3CEF6085" w14:textId="77777777" w:rsidR="0084730D" w:rsidRPr="00335C63" w:rsidRDefault="0084730D" w:rsidP="000F4170">
      <w:pPr>
        <w:spacing w:line="360" w:lineRule="auto"/>
        <w:rPr>
          <w:rFonts w:ascii="Times New Roman" w:hAnsi="Times New Roman" w:cs="Times New Roman"/>
          <w:sz w:val="24"/>
          <w:szCs w:val="24"/>
        </w:rPr>
      </w:pPr>
    </w:p>
    <w:p w14:paraId="465699C5"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3.5 Data Cleaning, Inclusion, and Exclusion Rules</w:t>
      </w:r>
    </w:p>
    <w:p w14:paraId="0355F10A"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ETL process will not simply load the company files directly into dashboards. Each source will pass through validation and standardisation rules before it is used for analysis. Raw data will be preserved in staging tables, while cleaned values and quality flags will be stored in the cleaned core layer. This allows the project to explain which records were included, corrected, flagged for review, or excluded from a specific analysis.</w:t>
      </w:r>
    </w:p>
    <w:tbl>
      <w:tblPr>
        <w:tblStyle w:val="TableGrid"/>
        <w:tblW w:w="5000" w:type="pct"/>
        <w:jc w:val="center"/>
        <w:tblLook w:val="04A0" w:firstRow="1" w:lastRow="0" w:firstColumn="1" w:lastColumn="0" w:noHBand="0" w:noVBand="1"/>
      </w:tblPr>
      <w:tblGrid>
        <w:gridCol w:w="2820"/>
        <w:gridCol w:w="2725"/>
        <w:gridCol w:w="3471"/>
      </w:tblGrid>
      <w:tr w:rsidR="0084730D" w:rsidRPr="00335C63" w14:paraId="4590D400" w14:textId="77777777" w:rsidTr="00997D20">
        <w:trPr>
          <w:cantSplit/>
          <w:tblHeader/>
          <w:jc w:val="center"/>
        </w:trPr>
        <w:tc>
          <w:tcPr>
            <w:tcW w:w="1564" w:type="pct"/>
            <w:shd w:val="clear" w:color="auto" w:fill="E8F1FA"/>
            <w:tcMar>
              <w:top w:w="90" w:type="dxa"/>
              <w:left w:w="90" w:type="dxa"/>
              <w:bottom w:w="90" w:type="dxa"/>
              <w:right w:w="90" w:type="dxa"/>
            </w:tcMar>
            <w:vAlign w:val="center"/>
          </w:tcPr>
          <w:p w14:paraId="130CB1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Data Element</w:t>
            </w:r>
          </w:p>
        </w:tc>
        <w:tc>
          <w:tcPr>
            <w:tcW w:w="1511" w:type="pct"/>
            <w:shd w:val="clear" w:color="auto" w:fill="E8F1FA"/>
            <w:tcMar>
              <w:top w:w="90" w:type="dxa"/>
              <w:left w:w="90" w:type="dxa"/>
              <w:bottom w:w="90" w:type="dxa"/>
              <w:right w:w="90" w:type="dxa"/>
            </w:tcMar>
            <w:vAlign w:val="center"/>
          </w:tcPr>
          <w:p w14:paraId="68F99D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Cleaning / Standardisation Rule</w:t>
            </w:r>
          </w:p>
        </w:tc>
        <w:tc>
          <w:tcPr>
            <w:tcW w:w="1926" w:type="pct"/>
            <w:shd w:val="clear" w:color="auto" w:fill="E8F1FA"/>
            <w:tcMar>
              <w:top w:w="90" w:type="dxa"/>
              <w:left w:w="90" w:type="dxa"/>
              <w:bottom w:w="90" w:type="dxa"/>
              <w:right w:w="90" w:type="dxa"/>
            </w:tcMar>
            <w:vAlign w:val="center"/>
          </w:tcPr>
          <w:p w14:paraId="4B1A28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Flag or Exclusion Rule</w:t>
            </w:r>
          </w:p>
        </w:tc>
      </w:tr>
      <w:tr w:rsidR="0084730D" w:rsidRPr="00335C63" w14:paraId="5524D4ED" w14:textId="77777777" w:rsidTr="00997D20">
        <w:trPr>
          <w:cantSplit/>
          <w:jc w:val="center"/>
        </w:trPr>
        <w:tc>
          <w:tcPr>
            <w:tcW w:w="1564" w:type="pct"/>
            <w:tcMar>
              <w:top w:w="90" w:type="dxa"/>
              <w:left w:w="90" w:type="dxa"/>
              <w:bottom w:w="90" w:type="dxa"/>
              <w:right w:w="90" w:type="dxa"/>
            </w:tcMar>
            <w:vAlign w:val="center"/>
          </w:tcPr>
          <w:p w14:paraId="6021D67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Dates</w:t>
            </w:r>
          </w:p>
        </w:tc>
        <w:tc>
          <w:tcPr>
            <w:tcW w:w="1511" w:type="pct"/>
            <w:tcMar>
              <w:top w:w="90" w:type="dxa"/>
              <w:left w:w="90" w:type="dxa"/>
              <w:bottom w:w="90" w:type="dxa"/>
              <w:right w:w="90" w:type="dxa"/>
            </w:tcMar>
            <w:vAlign w:val="center"/>
          </w:tcPr>
          <w:p w14:paraId="0D2E9F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50A7EC6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Invalid or impossible dates are flagged and excluded from time-based analysis until corrected</w:t>
            </w:r>
          </w:p>
        </w:tc>
      </w:tr>
      <w:tr w:rsidR="0084730D" w:rsidRPr="00335C63" w14:paraId="4EAC920B" w14:textId="77777777" w:rsidTr="00997D20">
        <w:trPr>
          <w:cantSplit/>
          <w:jc w:val="center"/>
        </w:trPr>
        <w:tc>
          <w:tcPr>
            <w:tcW w:w="1564" w:type="pct"/>
            <w:tcMar>
              <w:top w:w="90" w:type="dxa"/>
              <w:left w:w="90" w:type="dxa"/>
              <w:bottom w:w="90" w:type="dxa"/>
              <w:right w:w="90" w:type="dxa"/>
            </w:tcMar>
            <w:vAlign w:val="center"/>
          </w:tcPr>
          <w:p w14:paraId="01097A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identifiers</w:t>
            </w:r>
          </w:p>
        </w:tc>
        <w:tc>
          <w:tcPr>
            <w:tcW w:w="1511" w:type="pct"/>
            <w:tcMar>
              <w:top w:w="90" w:type="dxa"/>
              <w:left w:w="90" w:type="dxa"/>
              <w:bottom w:w="90" w:type="dxa"/>
              <w:right w:w="90" w:type="dxa"/>
            </w:tcMar>
            <w:vAlign w:val="center"/>
          </w:tcPr>
          <w:p w14:paraId="639C9C3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0A21D31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Rows without any usable customer_id, phone, or name/date fallback are flagged as unmatched</w:t>
            </w:r>
          </w:p>
        </w:tc>
      </w:tr>
      <w:tr w:rsidR="0084730D" w:rsidRPr="00335C63" w14:paraId="1CC67ECB" w14:textId="77777777" w:rsidTr="00997D20">
        <w:trPr>
          <w:cantSplit/>
          <w:jc w:val="center"/>
        </w:trPr>
        <w:tc>
          <w:tcPr>
            <w:tcW w:w="1564" w:type="pct"/>
            <w:tcMar>
              <w:top w:w="90" w:type="dxa"/>
              <w:left w:w="90" w:type="dxa"/>
              <w:bottom w:w="90" w:type="dxa"/>
              <w:right w:w="90" w:type="dxa"/>
            </w:tcMar>
            <w:vAlign w:val="center"/>
          </w:tcPr>
          <w:p w14:paraId="4D6B84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Pest type</w:t>
            </w:r>
          </w:p>
        </w:tc>
        <w:tc>
          <w:tcPr>
            <w:tcW w:w="1511" w:type="pct"/>
            <w:tcMar>
              <w:top w:w="90" w:type="dxa"/>
              <w:left w:w="90" w:type="dxa"/>
              <w:bottom w:w="90" w:type="dxa"/>
              <w:right w:w="90" w:type="dxa"/>
            </w:tcMar>
            <w:vAlign w:val="center"/>
          </w:tcPr>
          <w:p w14:paraId="30CD515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Map variants such as lipas, </w:t>
            </w:r>
            <w:proofErr w:type="gramStart"/>
            <w:r w:rsidRPr="00335C63">
              <w:rPr>
                <w:rFonts w:ascii="Times New Roman" w:hAnsi="Times New Roman" w:cs="Times New Roman"/>
                <w:sz w:val="24"/>
                <w:szCs w:val="24"/>
              </w:rPr>
              <w:t>cockroach</w:t>
            </w:r>
            <w:proofErr w:type="gramEnd"/>
            <w:r w:rsidRPr="00335C63">
              <w:rPr>
                <w:rFonts w:ascii="Times New Roman" w:hAnsi="Times New Roman" w:cs="Times New Roman"/>
                <w:sz w:val="24"/>
                <w:szCs w:val="24"/>
              </w:rPr>
              <w:t>, cockroaches, anai-anai, and termite into standard pest labels</w:t>
            </w:r>
          </w:p>
        </w:tc>
        <w:tc>
          <w:tcPr>
            <w:tcW w:w="1926" w:type="pct"/>
            <w:tcMar>
              <w:top w:w="90" w:type="dxa"/>
              <w:left w:w="90" w:type="dxa"/>
              <w:bottom w:w="90" w:type="dxa"/>
              <w:right w:w="90" w:type="dxa"/>
            </w:tcMar>
            <w:vAlign w:val="center"/>
          </w:tcPr>
          <w:p w14:paraId="4FB639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Unknown pest labels are retained but flagged for manual mapping</w:t>
            </w:r>
          </w:p>
        </w:tc>
      </w:tr>
      <w:tr w:rsidR="0084730D" w:rsidRPr="00335C63" w14:paraId="5911EA44" w14:textId="77777777" w:rsidTr="00997D20">
        <w:trPr>
          <w:cantSplit/>
          <w:jc w:val="center"/>
        </w:trPr>
        <w:tc>
          <w:tcPr>
            <w:tcW w:w="1564" w:type="pct"/>
            <w:tcMar>
              <w:top w:w="90" w:type="dxa"/>
              <w:left w:w="90" w:type="dxa"/>
              <w:bottom w:w="90" w:type="dxa"/>
              <w:right w:w="90" w:type="dxa"/>
            </w:tcMar>
            <w:vAlign w:val="center"/>
          </w:tcPr>
          <w:p w14:paraId="05FAE3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w:t>
            </w:r>
          </w:p>
        </w:tc>
        <w:tc>
          <w:tcPr>
            <w:tcW w:w="1511" w:type="pct"/>
            <w:tcMar>
              <w:top w:w="90" w:type="dxa"/>
              <w:left w:w="90" w:type="dxa"/>
              <w:bottom w:w="90" w:type="dxa"/>
              <w:right w:w="90" w:type="dxa"/>
            </w:tcMar>
            <w:vAlign w:val="center"/>
          </w:tcPr>
          <w:p w14:paraId="0507AF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area names and map postcode/area to centroid coordinates</w:t>
            </w:r>
          </w:p>
        </w:tc>
        <w:tc>
          <w:tcPr>
            <w:tcW w:w="1926" w:type="pct"/>
            <w:tcMar>
              <w:top w:w="90" w:type="dxa"/>
              <w:left w:w="90" w:type="dxa"/>
              <w:bottom w:w="90" w:type="dxa"/>
              <w:right w:w="90" w:type="dxa"/>
            </w:tcMar>
            <w:vAlign w:val="center"/>
          </w:tcPr>
          <w:p w14:paraId="12E7937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Unknown areas are included in non-map summaries but excluded from coordinate-based hotspot analysis</w:t>
            </w:r>
          </w:p>
        </w:tc>
      </w:tr>
      <w:tr w:rsidR="0084730D" w:rsidRPr="00335C63" w14:paraId="05B71665" w14:textId="77777777" w:rsidTr="00997D20">
        <w:trPr>
          <w:cantSplit/>
          <w:jc w:val="center"/>
        </w:trPr>
        <w:tc>
          <w:tcPr>
            <w:tcW w:w="1564" w:type="pct"/>
            <w:tcMar>
              <w:top w:w="90" w:type="dxa"/>
              <w:left w:w="90" w:type="dxa"/>
              <w:bottom w:w="90" w:type="dxa"/>
              <w:right w:w="90" w:type="dxa"/>
            </w:tcMar>
            <w:vAlign w:val="center"/>
          </w:tcPr>
          <w:p w14:paraId="1F5513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Technician/team</w:t>
            </w:r>
          </w:p>
        </w:tc>
        <w:tc>
          <w:tcPr>
            <w:tcW w:w="1511" w:type="pct"/>
            <w:tcMar>
              <w:top w:w="90" w:type="dxa"/>
              <w:left w:w="90" w:type="dxa"/>
              <w:bottom w:w="90" w:type="dxa"/>
              <w:right w:w="90" w:type="dxa"/>
            </w:tcMar>
            <w:vAlign w:val="center"/>
          </w:tcPr>
          <w:p w14:paraId="1DEB955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spelling and team labels across service, warranty, and calendar records</w:t>
            </w:r>
          </w:p>
        </w:tc>
        <w:tc>
          <w:tcPr>
            <w:tcW w:w="1926" w:type="pct"/>
            <w:tcMar>
              <w:top w:w="90" w:type="dxa"/>
              <w:left w:w="90" w:type="dxa"/>
              <w:bottom w:w="90" w:type="dxa"/>
              <w:right w:w="90" w:type="dxa"/>
            </w:tcMar>
            <w:vAlign w:val="center"/>
          </w:tcPr>
          <w:p w14:paraId="71CDF82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 technician is allowed for company-level analysis but flagged for technician review dashboards</w:t>
            </w:r>
          </w:p>
        </w:tc>
      </w:tr>
      <w:tr w:rsidR="0084730D" w:rsidRPr="00335C63" w14:paraId="3DA54966" w14:textId="77777777" w:rsidTr="00997D20">
        <w:trPr>
          <w:cantSplit/>
          <w:jc w:val="center"/>
        </w:trPr>
        <w:tc>
          <w:tcPr>
            <w:tcW w:w="1564" w:type="pct"/>
            <w:tcMar>
              <w:top w:w="90" w:type="dxa"/>
              <w:left w:w="90" w:type="dxa"/>
              <w:bottom w:w="90" w:type="dxa"/>
              <w:right w:w="90" w:type="dxa"/>
            </w:tcMar>
            <w:vAlign w:val="center"/>
          </w:tcPr>
          <w:p w14:paraId="5BE2C2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Package/service type</w:t>
            </w:r>
          </w:p>
        </w:tc>
        <w:tc>
          <w:tcPr>
            <w:tcW w:w="1511" w:type="pct"/>
            <w:tcMar>
              <w:top w:w="90" w:type="dxa"/>
              <w:left w:w="90" w:type="dxa"/>
              <w:bottom w:w="90" w:type="dxa"/>
              <w:right w:w="90" w:type="dxa"/>
            </w:tcMar>
            <w:vAlign w:val="center"/>
          </w:tcPr>
          <w:p w14:paraId="255765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1x, 2x, 3x, yearly, TRBS, GPC, termite, and related package labels</w:t>
            </w:r>
          </w:p>
        </w:tc>
        <w:tc>
          <w:tcPr>
            <w:tcW w:w="1926" w:type="pct"/>
            <w:tcMar>
              <w:top w:w="90" w:type="dxa"/>
              <w:left w:w="90" w:type="dxa"/>
              <w:bottom w:w="90" w:type="dxa"/>
              <w:right w:w="90" w:type="dxa"/>
            </w:tcMar>
            <w:vAlign w:val="center"/>
          </w:tcPr>
          <w:p w14:paraId="24D5EB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Unrecognised package labels are flagged and grouped as Other until reviewed</w:t>
            </w:r>
          </w:p>
        </w:tc>
      </w:tr>
      <w:tr w:rsidR="0084730D" w:rsidRPr="00335C63" w14:paraId="555023C6" w14:textId="77777777" w:rsidTr="00997D20">
        <w:trPr>
          <w:cantSplit/>
          <w:jc w:val="center"/>
        </w:trPr>
        <w:tc>
          <w:tcPr>
            <w:tcW w:w="1564" w:type="pct"/>
            <w:tcMar>
              <w:top w:w="90" w:type="dxa"/>
              <w:left w:w="90" w:type="dxa"/>
              <w:bottom w:w="90" w:type="dxa"/>
              <w:right w:w="90" w:type="dxa"/>
            </w:tcMar>
            <w:vAlign w:val="center"/>
          </w:tcPr>
          <w:p w14:paraId="08FDA53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reason</w:t>
            </w:r>
          </w:p>
        </w:tc>
        <w:tc>
          <w:tcPr>
            <w:tcW w:w="1511" w:type="pct"/>
            <w:tcMar>
              <w:top w:w="90" w:type="dxa"/>
              <w:left w:w="90" w:type="dxa"/>
              <w:bottom w:w="90" w:type="dxa"/>
              <w:right w:w="90" w:type="dxa"/>
            </w:tcMar>
            <w:vAlign w:val="center"/>
          </w:tcPr>
          <w:p w14:paraId="05B752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Group free-text reasons into categories such as Cannot eradicate, </w:t>
            </w:r>
            <w:proofErr w:type="gramStart"/>
            <w:r w:rsidRPr="00335C63">
              <w:rPr>
                <w:rFonts w:ascii="Times New Roman" w:hAnsi="Times New Roman" w:cs="Times New Roman"/>
                <w:sz w:val="24"/>
                <w:szCs w:val="24"/>
              </w:rPr>
              <w:t>Not</w:t>
            </w:r>
            <w:proofErr w:type="gramEnd"/>
            <w:r w:rsidRPr="00335C63">
              <w:rPr>
                <w:rFonts w:ascii="Times New Roman" w:hAnsi="Times New Roman" w:cs="Times New Roman"/>
                <w:sz w:val="24"/>
                <w:szCs w:val="24"/>
              </w:rPr>
              <w:t xml:space="preserve"> satisfied, Billing issue, Late service, and Manual review</w:t>
            </w:r>
          </w:p>
        </w:tc>
        <w:tc>
          <w:tcPr>
            <w:tcW w:w="1926" w:type="pct"/>
            <w:tcMar>
              <w:top w:w="90" w:type="dxa"/>
              <w:left w:w="90" w:type="dxa"/>
              <w:bottom w:w="90" w:type="dxa"/>
              <w:right w:w="90" w:type="dxa"/>
            </w:tcMar>
            <w:vAlign w:val="center"/>
          </w:tcPr>
          <w:p w14:paraId="64E58C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Ambiguous reasons are shown in root-cause analysis as Needs manual review</w:t>
            </w:r>
          </w:p>
        </w:tc>
      </w:tr>
      <w:tr w:rsidR="0084730D" w:rsidRPr="00335C63" w14:paraId="6EE00CB3" w14:textId="77777777" w:rsidTr="00997D20">
        <w:trPr>
          <w:cantSplit/>
          <w:jc w:val="center"/>
        </w:trPr>
        <w:tc>
          <w:tcPr>
            <w:tcW w:w="1564" w:type="pct"/>
            <w:tcMar>
              <w:top w:w="90" w:type="dxa"/>
              <w:left w:w="90" w:type="dxa"/>
              <w:bottom w:w="90" w:type="dxa"/>
              <w:right w:w="90" w:type="dxa"/>
            </w:tcMar>
            <w:vAlign w:val="center"/>
          </w:tcPr>
          <w:p w14:paraId="7E793A5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Calendar event</w:t>
            </w:r>
          </w:p>
        </w:tc>
        <w:tc>
          <w:tcPr>
            <w:tcW w:w="1511" w:type="pct"/>
            <w:tcMar>
              <w:top w:w="90" w:type="dxa"/>
              <w:left w:w="90" w:type="dxa"/>
              <w:bottom w:w="90" w:type="dxa"/>
              <w:right w:w="90" w:type="dxa"/>
            </w:tcMar>
            <w:vAlign w:val="center"/>
          </w:tcPr>
          <w:p w14:paraId="0BC12761"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Times New Roman" w:hAnsi="Times New Roman" w:cs="Times New Roman"/>
                <w:sz w:val="24"/>
                <w:szCs w:val="24"/>
              </w:rPr>
              <w:t>Parse</w:t>
            </w:r>
            <w:proofErr w:type="gramEnd"/>
            <w:r w:rsidRPr="00335C63">
              <w:rPr>
                <w:rFonts w:ascii="Times New Roman" w:hAnsi="Times New Roman" w:cs="Times New Roman"/>
                <w:sz w:val="24"/>
                <w:szCs w:val="24"/>
              </w:rPr>
              <w:t xml:space="preserve"> event title/description into New/Paid, Warranty, Extra, Follow-up, or Unknown</w:t>
            </w:r>
          </w:p>
        </w:tc>
        <w:tc>
          <w:tcPr>
            <w:tcW w:w="1926" w:type="pct"/>
            <w:tcMar>
              <w:top w:w="90" w:type="dxa"/>
              <w:left w:w="90" w:type="dxa"/>
              <w:bottom w:w="90" w:type="dxa"/>
              <w:right w:w="90" w:type="dxa"/>
            </w:tcMar>
            <w:vAlign w:val="center"/>
          </w:tcPr>
          <w:p w14:paraId="0C1078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Unmatched or unknown events are kept in scheduling totals but excluded from service-quality attribution</w:t>
            </w:r>
          </w:p>
        </w:tc>
      </w:tr>
      <w:tr w:rsidR="0084730D" w:rsidRPr="00335C63" w14:paraId="304046BB" w14:textId="77777777" w:rsidTr="00997D20">
        <w:trPr>
          <w:cantSplit/>
          <w:jc w:val="center"/>
        </w:trPr>
        <w:tc>
          <w:tcPr>
            <w:tcW w:w="1564" w:type="pct"/>
            <w:tcMar>
              <w:top w:w="90" w:type="dxa"/>
              <w:left w:w="90" w:type="dxa"/>
              <w:bottom w:w="90" w:type="dxa"/>
              <w:right w:w="90" w:type="dxa"/>
            </w:tcMar>
            <w:vAlign w:val="center"/>
          </w:tcPr>
          <w:p w14:paraId="245416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 match</w:t>
            </w:r>
          </w:p>
        </w:tc>
        <w:tc>
          <w:tcPr>
            <w:tcW w:w="1511" w:type="pct"/>
            <w:tcMar>
              <w:top w:w="90" w:type="dxa"/>
              <w:left w:w="90" w:type="dxa"/>
              <w:bottom w:w="90" w:type="dxa"/>
              <w:right w:w="90" w:type="dxa"/>
            </w:tcMar>
            <w:vAlign w:val="center"/>
          </w:tcPr>
          <w:p w14:paraId="48F026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Attach service-date rainfall, humidity, and temperature using area/postcode centroid</w:t>
            </w:r>
          </w:p>
        </w:tc>
        <w:tc>
          <w:tcPr>
            <w:tcW w:w="1926" w:type="pct"/>
            <w:tcMar>
              <w:top w:w="90" w:type="dxa"/>
              <w:left w:w="90" w:type="dxa"/>
              <w:bottom w:w="90" w:type="dxa"/>
              <w:right w:w="90" w:type="dxa"/>
            </w:tcMar>
            <w:vAlign w:val="center"/>
          </w:tcPr>
          <w:p w14:paraId="400F912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Rows without weather match are kept with weather_data_status = Missing and excluded from weather-specific charts</w:t>
            </w:r>
          </w:p>
        </w:tc>
      </w:tr>
    </w:tbl>
    <w:p w14:paraId="2CE64B4D" w14:textId="77777777" w:rsidR="0084730D" w:rsidRPr="00335C63" w:rsidRDefault="0084730D" w:rsidP="000F4170">
      <w:pPr>
        <w:spacing w:line="360" w:lineRule="auto"/>
        <w:rPr>
          <w:rFonts w:ascii="Times New Roman" w:hAnsi="Times New Roman" w:cs="Times New Roman"/>
          <w:sz w:val="24"/>
          <w:szCs w:val="24"/>
        </w:rPr>
      </w:pPr>
    </w:p>
    <w:p w14:paraId="19E39AD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project will use a conservative exclusion policy. Records are not silently deleted. They are first preserved in staging tables, then marked with validation flags such as invalid_date, duplicate_candidate, unmatched_customer, unknown_area, missing_weather, or low_calendar_match_confidence. A record is excluded only from the analysis that cannot </w:t>
      </w:r>
      <w:r w:rsidRPr="00335C63">
        <w:rPr>
          <w:rFonts w:ascii="Times New Roman" w:hAnsi="Times New Roman" w:cs="Times New Roman"/>
          <w:sz w:val="24"/>
          <w:szCs w:val="24"/>
        </w:rPr>
        <w:lastRenderedPageBreak/>
        <w:t>safely use it. For example, a service with missing coordinates can still be used in revenue trends, but not in DBSCAN hotspot detection.</w:t>
      </w:r>
    </w:p>
    <w:tbl>
      <w:tblPr>
        <w:tblStyle w:val="TableGrid"/>
        <w:tblW w:w="5000" w:type="pct"/>
        <w:jc w:val="center"/>
        <w:tblLook w:val="04A0" w:firstRow="1" w:lastRow="0" w:firstColumn="1" w:lastColumn="0" w:noHBand="0" w:noVBand="1"/>
      </w:tblPr>
      <w:tblGrid>
        <w:gridCol w:w="2973"/>
        <w:gridCol w:w="6043"/>
      </w:tblGrid>
      <w:tr w:rsidR="0084730D" w:rsidRPr="00335C63" w14:paraId="42A8B42B" w14:textId="77777777" w:rsidTr="00997D20">
        <w:trPr>
          <w:cantSplit/>
          <w:tblHeader/>
          <w:jc w:val="center"/>
        </w:trPr>
        <w:tc>
          <w:tcPr>
            <w:tcW w:w="1649" w:type="pct"/>
            <w:shd w:val="clear" w:color="auto" w:fill="E8F1FA"/>
            <w:tcMar>
              <w:top w:w="90" w:type="dxa"/>
              <w:left w:w="90" w:type="dxa"/>
              <w:bottom w:w="90" w:type="dxa"/>
              <w:right w:w="90" w:type="dxa"/>
            </w:tcMar>
            <w:vAlign w:val="center"/>
          </w:tcPr>
          <w:p w14:paraId="4BB924F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Data Quality Metric</w:t>
            </w:r>
          </w:p>
        </w:tc>
        <w:tc>
          <w:tcPr>
            <w:tcW w:w="3351" w:type="pct"/>
            <w:shd w:val="clear" w:color="auto" w:fill="E8F1FA"/>
            <w:tcMar>
              <w:top w:w="90" w:type="dxa"/>
              <w:left w:w="90" w:type="dxa"/>
              <w:bottom w:w="90" w:type="dxa"/>
              <w:right w:w="90" w:type="dxa"/>
            </w:tcMar>
            <w:vAlign w:val="center"/>
          </w:tcPr>
          <w:p w14:paraId="18CB19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06CF5E30" w14:textId="77777777" w:rsidTr="00997D20">
        <w:trPr>
          <w:cantSplit/>
          <w:jc w:val="center"/>
        </w:trPr>
        <w:tc>
          <w:tcPr>
            <w:tcW w:w="1649" w:type="pct"/>
            <w:tcMar>
              <w:top w:w="90" w:type="dxa"/>
              <w:left w:w="90" w:type="dxa"/>
              <w:bottom w:w="90" w:type="dxa"/>
              <w:right w:w="90" w:type="dxa"/>
            </w:tcMar>
            <w:vAlign w:val="center"/>
          </w:tcPr>
          <w:p w14:paraId="5D14BD6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Missing-value summary</w:t>
            </w:r>
          </w:p>
        </w:tc>
        <w:tc>
          <w:tcPr>
            <w:tcW w:w="3351" w:type="pct"/>
            <w:tcMar>
              <w:top w:w="90" w:type="dxa"/>
              <w:left w:w="90" w:type="dxa"/>
              <w:bottom w:w="90" w:type="dxa"/>
              <w:right w:w="90" w:type="dxa"/>
            </w:tcMar>
            <w:vAlign w:val="center"/>
          </w:tcPr>
          <w:p w14:paraId="7FB2BB7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which fields are incomplete by source and by column</w:t>
            </w:r>
          </w:p>
        </w:tc>
      </w:tr>
      <w:tr w:rsidR="0084730D" w:rsidRPr="00335C63" w14:paraId="7B2413BB" w14:textId="77777777" w:rsidTr="00997D20">
        <w:trPr>
          <w:cantSplit/>
          <w:jc w:val="center"/>
        </w:trPr>
        <w:tc>
          <w:tcPr>
            <w:tcW w:w="1649" w:type="pct"/>
            <w:tcMar>
              <w:top w:w="90" w:type="dxa"/>
              <w:left w:w="90" w:type="dxa"/>
              <w:bottom w:w="90" w:type="dxa"/>
              <w:right w:w="90" w:type="dxa"/>
            </w:tcMar>
            <w:vAlign w:val="center"/>
          </w:tcPr>
          <w:p w14:paraId="5C5D1E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Duplicate-record count</w:t>
            </w:r>
          </w:p>
        </w:tc>
        <w:tc>
          <w:tcPr>
            <w:tcW w:w="3351" w:type="pct"/>
            <w:tcMar>
              <w:top w:w="90" w:type="dxa"/>
              <w:left w:w="90" w:type="dxa"/>
              <w:bottom w:w="90" w:type="dxa"/>
              <w:right w:w="90" w:type="dxa"/>
            </w:tcMar>
            <w:vAlign w:val="center"/>
          </w:tcPr>
          <w:p w14:paraId="7B6F6289"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Times New Roman" w:hAnsi="Times New Roman" w:cs="Times New Roman"/>
                <w:sz w:val="24"/>
                <w:szCs w:val="24"/>
              </w:rPr>
              <w:t>Identifies</w:t>
            </w:r>
            <w:proofErr w:type="gramEnd"/>
            <w:r w:rsidRPr="00335C63">
              <w:rPr>
                <w:rFonts w:ascii="Times New Roman" w:hAnsi="Times New Roman" w:cs="Times New Roman"/>
                <w:sz w:val="24"/>
                <w:szCs w:val="24"/>
              </w:rPr>
              <w:t xml:space="preserve"> repeated customers, services, payments, claims, or calendar rows</w:t>
            </w:r>
          </w:p>
        </w:tc>
      </w:tr>
      <w:tr w:rsidR="0084730D" w:rsidRPr="00335C63" w14:paraId="204D30B4" w14:textId="77777777" w:rsidTr="00997D20">
        <w:trPr>
          <w:cantSplit/>
          <w:jc w:val="center"/>
        </w:trPr>
        <w:tc>
          <w:tcPr>
            <w:tcW w:w="1649" w:type="pct"/>
            <w:tcMar>
              <w:top w:w="90" w:type="dxa"/>
              <w:left w:w="90" w:type="dxa"/>
              <w:bottom w:w="90" w:type="dxa"/>
              <w:right w:w="90" w:type="dxa"/>
            </w:tcMar>
            <w:vAlign w:val="center"/>
          </w:tcPr>
          <w:p w14:paraId="3215F7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Invalid-date count</w:t>
            </w:r>
          </w:p>
        </w:tc>
        <w:tc>
          <w:tcPr>
            <w:tcW w:w="3351" w:type="pct"/>
            <w:tcMar>
              <w:top w:w="90" w:type="dxa"/>
              <w:left w:w="90" w:type="dxa"/>
              <w:bottom w:w="90" w:type="dxa"/>
              <w:right w:w="90" w:type="dxa"/>
            </w:tcMar>
            <w:vAlign w:val="center"/>
          </w:tcPr>
          <w:p w14:paraId="0FCF571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Prevents broken time trends and recurrence calculations</w:t>
            </w:r>
          </w:p>
        </w:tc>
      </w:tr>
      <w:tr w:rsidR="0084730D" w:rsidRPr="00335C63" w14:paraId="15F2267E" w14:textId="77777777" w:rsidTr="00997D20">
        <w:trPr>
          <w:cantSplit/>
          <w:jc w:val="center"/>
        </w:trPr>
        <w:tc>
          <w:tcPr>
            <w:tcW w:w="1649" w:type="pct"/>
            <w:tcMar>
              <w:top w:w="90" w:type="dxa"/>
              <w:left w:w="90" w:type="dxa"/>
              <w:bottom w:w="90" w:type="dxa"/>
              <w:right w:w="90" w:type="dxa"/>
            </w:tcMar>
            <w:vAlign w:val="center"/>
          </w:tcPr>
          <w:p w14:paraId="4C521BF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Unmatched-customer count</w:t>
            </w:r>
          </w:p>
        </w:tc>
        <w:tc>
          <w:tcPr>
            <w:tcW w:w="3351" w:type="pct"/>
            <w:tcMar>
              <w:top w:w="90" w:type="dxa"/>
              <w:left w:w="90" w:type="dxa"/>
              <w:bottom w:w="90" w:type="dxa"/>
              <w:right w:w="90" w:type="dxa"/>
            </w:tcMar>
            <w:vAlign w:val="center"/>
          </w:tcPr>
          <w:p w14:paraId="0507C3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records that cannot be joined confidently across sheets</w:t>
            </w:r>
          </w:p>
        </w:tc>
      </w:tr>
      <w:tr w:rsidR="0084730D" w:rsidRPr="00335C63" w14:paraId="6AAC93A6" w14:textId="77777777" w:rsidTr="00997D20">
        <w:trPr>
          <w:cantSplit/>
          <w:jc w:val="center"/>
        </w:trPr>
        <w:tc>
          <w:tcPr>
            <w:tcW w:w="1649" w:type="pct"/>
            <w:tcMar>
              <w:top w:w="90" w:type="dxa"/>
              <w:left w:w="90" w:type="dxa"/>
              <w:bottom w:w="90" w:type="dxa"/>
              <w:right w:w="90" w:type="dxa"/>
            </w:tcMar>
            <w:vAlign w:val="center"/>
          </w:tcPr>
          <w:p w14:paraId="05BB79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 match confidence</w:t>
            </w:r>
          </w:p>
        </w:tc>
        <w:tc>
          <w:tcPr>
            <w:tcW w:w="3351" w:type="pct"/>
            <w:tcMar>
              <w:top w:w="90" w:type="dxa"/>
              <w:left w:w="90" w:type="dxa"/>
              <w:bottom w:w="90" w:type="dxa"/>
              <w:right w:w="90" w:type="dxa"/>
            </w:tcMar>
            <w:vAlign w:val="center"/>
          </w:tcPr>
          <w:p w14:paraId="043119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Indicates whether spatial analysis is based on strong or approximate location matching</w:t>
            </w:r>
          </w:p>
        </w:tc>
      </w:tr>
      <w:tr w:rsidR="0084730D" w:rsidRPr="00335C63" w14:paraId="7CDD7677" w14:textId="77777777" w:rsidTr="00997D20">
        <w:trPr>
          <w:cantSplit/>
          <w:jc w:val="center"/>
        </w:trPr>
        <w:tc>
          <w:tcPr>
            <w:tcW w:w="1649" w:type="pct"/>
            <w:tcMar>
              <w:top w:w="90" w:type="dxa"/>
              <w:left w:w="90" w:type="dxa"/>
              <w:bottom w:w="90" w:type="dxa"/>
              <w:right w:w="90" w:type="dxa"/>
            </w:tcMar>
            <w:vAlign w:val="center"/>
          </w:tcPr>
          <w:p w14:paraId="79A938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Weather-enrichment coverage</w:t>
            </w:r>
          </w:p>
        </w:tc>
        <w:tc>
          <w:tcPr>
            <w:tcW w:w="3351" w:type="pct"/>
            <w:tcMar>
              <w:top w:w="90" w:type="dxa"/>
              <w:left w:w="90" w:type="dxa"/>
              <w:bottom w:w="90" w:type="dxa"/>
              <w:right w:w="90" w:type="dxa"/>
            </w:tcMar>
            <w:vAlign w:val="center"/>
          </w:tcPr>
          <w:p w14:paraId="6BD8F28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the percentage of service records with matched rainfall/humidity/temperature</w:t>
            </w:r>
          </w:p>
        </w:tc>
      </w:tr>
      <w:tr w:rsidR="0084730D" w:rsidRPr="00335C63" w14:paraId="17F21365" w14:textId="77777777" w:rsidTr="00997D20">
        <w:trPr>
          <w:cantSplit/>
          <w:jc w:val="center"/>
        </w:trPr>
        <w:tc>
          <w:tcPr>
            <w:tcW w:w="1649" w:type="pct"/>
            <w:tcMar>
              <w:top w:w="90" w:type="dxa"/>
              <w:left w:w="90" w:type="dxa"/>
              <w:bottom w:w="90" w:type="dxa"/>
              <w:right w:w="90" w:type="dxa"/>
            </w:tcMar>
            <w:vAlign w:val="center"/>
          </w:tcPr>
          <w:p w14:paraId="5716A7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Calendar matching confidence</w:t>
            </w:r>
          </w:p>
        </w:tc>
        <w:tc>
          <w:tcPr>
            <w:tcW w:w="3351" w:type="pct"/>
            <w:tcMar>
              <w:top w:w="90" w:type="dxa"/>
              <w:left w:w="90" w:type="dxa"/>
              <w:bottom w:w="90" w:type="dxa"/>
              <w:right w:w="90" w:type="dxa"/>
            </w:tcMar>
            <w:vAlign w:val="center"/>
          </w:tcPr>
          <w:p w14:paraId="1B228FC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how reliable the service-to-calendar linkage is</w:t>
            </w:r>
          </w:p>
        </w:tc>
      </w:tr>
    </w:tbl>
    <w:p w14:paraId="48342A7B" w14:textId="03242148" w:rsidR="0084730D" w:rsidRPr="00335C63" w:rsidRDefault="0084730D" w:rsidP="000F4170">
      <w:pPr>
        <w:spacing w:line="360" w:lineRule="auto"/>
        <w:rPr>
          <w:rFonts w:ascii="Times New Roman" w:hAnsi="Times New Roman" w:cs="Times New Roman"/>
          <w:sz w:val="24"/>
          <w:szCs w:val="24"/>
        </w:rPr>
      </w:pPr>
    </w:p>
    <w:p w14:paraId="144E9D1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3.6 Analytics Methods</w:t>
      </w:r>
    </w:p>
    <w:p w14:paraId="5ECB622B" w14:textId="77777777" w:rsidR="00984EB3" w:rsidRPr="008D6A1A"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Following the AI/ML methodology guide, the CP2 analytics workflow will follow a clear lifecycle: data acquisition from company Google Sheets, Google Calendar, and weather APIs; preprocessing through cleaning, standardisation, missing-value checks, duplicate detection, and matching; model selection based on data size and explainability; model or scoring implementation using transparent methods such as DBSCAN, KDE, time-lag analysis, recurrence buckets, and logistic regression where labels are sufficient; evaluation using data quality coverage, dashboard usability feedback, and interpretation accuracy; and dashboard deployment through BigQuery marts and Apache Superset.</w:t>
      </w:r>
    </w:p>
    <w:tbl>
      <w:tblPr>
        <w:tblStyle w:val="TableGrid"/>
        <w:tblW w:w="5000" w:type="pct"/>
        <w:jc w:val="center"/>
        <w:tblLook w:val="04A0" w:firstRow="1" w:lastRow="0" w:firstColumn="1" w:lastColumn="0" w:noHBand="0" w:noVBand="1"/>
      </w:tblPr>
      <w:tblGrid>
        <w:gridCol w:w="2793"/>
        <w:gridCol w:w="2921"/>
        <w:gridCol w:w="3302"/>
      </w:tblGrid>
      <w:tr w:rsidR="0084730D" w:rsidRPr="00335C63" w14:paraId="5DBFF39B" w14:textId="77777777" w:rsidTr="00997D20">
        <w:trPr>
          <w:cantSplit/>
          <w:tblHeader/>
          <w:jc w:val="center"/>
        </w:trPr>
        <w:tc>
          <w:tcPr>
            <w:tcW w:w="1549" w:type="pct"/>
            <w:shd w:val="clear" w:color="auto" w:fill="E8F1FA"/>
            <w:tcMar>
              <w:top w:w="90" w:type="dxa"/>
              <w:left w:w="90" w:type="dxa"/>
              <w:bottom w:w="90" w:type="dxa"/>
              <w:right w:w="90" w:type="dxa"/>
            </w:tcMar>
            <w:vAlign w:val="center"/>
          </w:tcPr>
          <w:p w14:paraId="26EDE8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lastRenderedPageBreak/>
              <w:t>Question</w:t>
            </w:r>
          </w:p>
        </w:tc>
        <w:tc>
          <w:tcPr>
            <w:tcW w:w="1620" w:type="pct"/>
            <w:shd w:val="clear" w:color="auto" w:fill="E8F1FA"/>
            <w:tcMar>
              <w:top w:w="90" w:type="dxa"/>
              <w:left w:w="90" w:type="dxa"/>
              <w:bottom w:w="90" w:type="dxa"/>
              <w:right w:w="90" w:type="dxa"/>
            </w:tcMar>
            <w:vAlign w:val="center"/>
          </w:tcPr>
          <w:p w14:paraId="0FF4D2F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Method</w:t>
            </w:r>
          </w:p>
        </w:tc>
        <w:tc>
          <w:tcPr>
            <w:tcW w:w="1831" w:type="pct"/>
            <w:shd w:val="clear" w:color="auto" w:fill="E8F1FA"/>
            <w:tcMar>
              <w:top w:w="90" w:type="dxa"/>
              <w:left w:w="90" w:type="dxa"/>
              <w:bottom w:w="90" w:type="dxa"/>
              <w:right w:w="90" w:type="dxa"/>
            </w:tcMar>
            <w:vAlign w:val="center"/>
          </w:tcPr>
          <w:p w14:paraId="3E4E52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Output</w:t>
            </w:r>
          </w:p>
        </w:tc>
      </w:tr>
      <w:tr w:rsidR="0084730D" w:rsidRPr="00335C63" w14:paraId="74E5908E" w14:textId="77777777" w:rsidTr="00997D20">
        <w:trPr>
          <w:cantSplit/>
          <w:jc w:val="center"/>
        </w:trPr>
        <w:tc>
          <w:tcPr>
            <w:tcW w:w="1549" w:type="pct"/>
            <w:tcMar>
              <w:top w:w="90" w:type="dxa"/>
              <w:left w:w="90" w:type="dxa"/>
              <w:bottom w:w="90" w:type="dxa"/>
              <w:right w:w="90" w:type="dxa"/>
            </w:tcMar>
            <w:vAlign w:val="center"/>
          </w:tcPr>
          <w:p w14:paraId="27F16B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What happened?</w:t>
            </w:r>
          </w:p>
        </w:tc>
        <w:tc>
          <w:tcPr>
            <w:tcW w:w="1620" w:type="pct"/>
            <w:tcMar>
              <w:top w:w="90" w:type="dxa"/>
              <w:left w:w="90" w:type="dxa"/>
              <w:bottom w:w="90" w:type="dxa"/>
              <w:right w:w="90" w:type="dxa"/>
            </w:tcMar>
            <w:vAlign w:val="center"/>
          </w:tcPr>
          <w:p w14:paraId="73C395A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Descriptive BI by day/week/month</w:t>
            </w:r>
          </w:p>
        </w:tc>
        <w:tc>
          <w:tcPr>
            <w:tcW w:w="1831" w:type="pct"/>
            <w:tcMar>
              <w:top w:w="90" w:type="dxa"/>
              <w:left w:w="90" w:type="dxa"/>
              <w:bottom w:w="90" w:type="dxa"/>
              <w:right w:w="90" w:type="dxa"/>
            </w:tcMar>
            <w:vAlign w:val="center"/>
          </w:tcPr>
          <w:p w14:paraId="315069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KPIs, trends, ranking tables, distributions</w:t>
            </w:r>
          </w:p>
        </w:tc>
      </w:tr>
      <w:tr w:rsidR="0084730D" w:rsidRPr="00335C63" w14:paraId="0411D729" w14:textId="77777777" w:rsidTr="00997D20">
        <w:trPr>
          <w:cantSplit/>
          <w:jc w:val="center"/>
        </w:trPr>
        <w:tc>
          <w:tcPr>
            <w:tcW w:w="1549" w:type="pct"/>
            <w:tcMar>
              <w:top w:w="90" w:type="dxa"/>
              <w:left w:w="90" w:type="dxa"/>
              <w:bottom w:w="90" w:type="dxa"/>
              <w:right w:w="90" w:type="dxa"/>
            </w:tcMar>
            <w:vAlign w:val="center"/>
          </w:tcPr>
          <w:p w14:paraId="25E79E0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Where are repeat problems concentrated?</w:t>
            </w:r>
          </w:p>
        </w:tc>
        <w:tc>
          <w:tcPr>
            <w:tcW w:w="1620" w:type="pct"/>
            <w:tcMar>
              <w:top w:w="90" w:type="dxa"/>
              <w:left w:w="90" w:type="dxa"/>
              <w:bottom w:w="90" w:type="dxa"/>
              <w:right w:w="90" w:type="dxa"/>
            </w:tcMar>
            <w:vAlign w:val="center"/>
          </w:tcPr>
          <w:p w14:paraId="41A5877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DBSCAN-style spatial clustering plus KDE heatmap visualization</w:t>
            </w:r>
          </w:p>
        </w:tc>
        <w:tc>
          <w:tcPr>
            <w:tcW w:w="1831" w:type="pct"/>
            <w:tcMar>
              <w:top w:w="90" w:type="dxa"/>
              <w:left w:w="90" w:type="dxa"/>
              <w:bottom w:w="90" w:type="dxa"/>
              <w:right w:w="90" w:type="dxa"/>
            </w:tcMar>
            <w:vAlign w:val="center"/>
          </w:tcPr>
          <w:p w14:paraId="064AF12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Hotspot clusters and density map</w:t>
            </w:r>
          </w:p>
        </w:tc>
      </w:tr>
      <w:tr w:rsidR="0084730D" w:rsidRPr="00335C63" w14:paraId="790587E6" w14:textId="77777777" w:rsidTr="00997D20">
        <w:trPr>
          <w:cantSplit/>
          <w:jc w:val="center"/>
        </w:trPr>
        <w:tc>
          <w:tcPr>
            <w:tcW w:w="1549" w:type="pct"/>
            <w:tcMar>
              <w:top w:w="90" w:type="dxa"/>
              <w:left w:w="90" w:type="dxa"/>
              <w:bottom w:w="90" w:type="dxa"/>
              <w:right w:w="90" w:type="dxa"/>
            </w:tcMar>
            <w:vAlign w:val="center"/>
          </w:tcPr>
          <w:p w14:paraId="3B77F4A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When do </w:t>
            </w:r>
            <w:proofErr w:type="gramStart"/>
            <w:r w:rsidRPr="00335C63">
              <w:rPr>
                <w:rFonts w:ascii="Times New Roman" w:hAnsi="Times New Roman" w:cs="Times New Roman"/>
                <w:sz w:val="24"/>
                <w:szCs w:val="24"/>
              </w:rPr>
              <w:t>pest</w:t>
            </w:r>
            <w:proofErr w:type="gramEnd"/>
            <w:r w:rsidRPr="00335C63">
              <w:rPr>
                <w:rFonts w:ascii="Times New Roman" w:hAnsi="Times New Roman" w:cs="Times New Roman"/>
                <w:sz w:val="24"/>
                <w:szCs w:val="24"/>
              </w:rPr>
              <w:t xml:space="preserve"> issues recur?</w:t>
            </w:r>
          </w:p>
        </w:tc>
        <w:tc>
          <w:tcPr>
            <w:tcW w:w="1620" w:type="pct"/>
            <w:tcMar>
              <w:top w:w="90" w:type="dxa"/>
              <w:left w:w="90" w:type="dxa"/>
              <w:bottom w:w="90" w:type="dxa"/>
              <w:right w:w="90" w:type="dxa"/>
            </w:tcMar>
            <w:vAlign w:val="center"/>
          </w:tcPr>
          <w:p w14:paraId="03F132F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Days-to-recurrence and interval comparison</w:t>
            </w:r>
          </w:p>
        </w:tc>
        <w:tc>
          <w:tcPr>
            <w:tcW w:w="1831" w:type="pct"/>
            <w:tcMar>
              <w:top w:w="90" w:type="dxa"/>
              <w:left w:w="90" w:type="dxa"/>
              <w:bottom w:w="90" w:type="dxa"/>
              <w:right w:w="90" w:type="dxa"/>
            </w:tcMar>
            <w:vAlign w:val="center"/>
          </w:tcPr>
          <w:p w14:paraId="573DCD9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Average/median recurrence windows and recurrence buckets</w:t>
            </w:r>
          </w:p>
        </w:tc>
      </w:tr>
      <w:tr w:rsidR="0084730D" w:rsidRPr="00335C63" w14:paraId="216BF0E5" w14:textId="77777777" w:rsidTr="00997D20">
        <w:trPr>
          <w:cantSplit/>
          <w:jc w:val="center"/>
        </w:trPr>
        <w:tc>
          <w:tcPr>
            <w:tcW w:w="1549" w:type="pct"/>
            <w:tcMar>
              <w:top w:w="90" w:type="dxa"/>
              <w:left w:w="90" w:type="dxa"/>
              <w:bottom w:w="90" w:type="dxa"/>
              <w:right w:w="90" w:type="dxa"/>
            </w:tcMar>
            <w:vAlign w:val="center"/>
          </w:tcPr>
          <w:p w14:paraId="643B858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Is weather associated with higher warranty/repeat risk?</w:t>
            </w:r>
          </w:p>
        </w:tc>
        <w:tc>
          <w:tcPr>
            <w:tcW w:w="1620" w:type="pct"/>
            <w:tcMar>
              <w:top w:w="90" w:type="dxa"/>
              <w:left w:w="90" w:type="dxa"/>
              <w:bottom w:w="90" w:type="dxa"/>
              <w:right w:w="90" w:type="dxa"/>
            </w:tcMar>
            <w:vAlign w:val="center"/>
          </w:tcPr>
          <w:p w14:paraId="5A7E795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4102BF2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Weather-associated indicators and risk probabilities</w:t>
            </w:r>
          </w:p>
        </w:tc>
      </w:tr>
      <w:tr w:rsidR="0084730D" w:rsidRPr="00335C63" w14:paraId="3C6FC3A0" w14:textId="77777777" w:rsidTr="00997D20">
        <w:trPr>
          <w:cantSplit/>
          <w:jc w:val="center"/>
        </w:trPr>
        <w:tc>
          <w:tcPr>
            <w:tcW w:w="1549" w:type="pct"/>
            <w:tcMar>
              <w:top w:w="90" w:type="dxa"/>
              <w:left w:w="90" w:type="dxa"/>
              <w:bottom w:w="90" w:type="dxa"/>
              <w:right w:w="90" w:type="dxa"/>
            </w:tcMar>
            <w:vAlign w:val="center"/>
          </w:tcPr>
          <w:p w14:paraId="45053D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Which areas are harder to treat?</w:t>
            </w:r>
          </w:p>
        </w:tc>
        <w:tc>
          <w:tcPr>
            <w:tcW w:w="1620" w:type="pct"/>
            <w:tcMar>
              <w:top w:w="90" w:type="dxa"/>
              <w:left w:w="90" w:type="dxa"/>
              <w:bottom w:w="90" w:type="dxa"/>
              <w:right w:w="90" w:type="dxa"/>
            </w:tcMar>
            <w:vAlign w:val="center"/>
          </w:tcPr>
          <w:p w14:paraId="751E26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Weighted treatment difficulty index</w:t>
            </w:r>
          </w:p>
        </w:tc>
        <w:tc>
          <w:tcPr>
            <w:tcW w:w="1831" w:type="pct"/>
            <w:tcMar>
              <w:top w:w="90" w:type="dxa"/>
              <w:left w:w="90" w:type="dxa"/>
              <w:bottom w:w="90" w:type="dxa"/>
              <w:right w:w="90" w:type="dxa"/>
            </w:tcMar>
            <w:vAlign w:val="center"/>
          </w:tcPr>
          <w:p w14:paraId="20AA32E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Area/pest/team difficulty level and planning action</w:t>
            </w:r>
          </w:p>
        </w:tc>
      </w:tr>
      <w:tr w:rsidR="0084730D" w:rsidRPr="00335C63" w14:paraId="5EC8AEDD" w14:textId="77777777" w:rsidTr="00997D20">
        <w:trPr>
          <w:cantSplit/>
          <w:jc w:val="center"/>
        </w:trPr>
        <w:tc>
          <w:tcPr>
            <w:tcW w:w="1549" w:type="pct"/>
            <w:tcMar>
              <w:top w:w="90" w:type="dxa"/>
              <w:left w:w="90" w:type="dxa"/>
              <w:bottom w:w="90" w:type="dxa"/>
              <w:right w:w="90" w:type="dxa"/>
            </w:tcMar>
            <w:vAlign w:val="center"/>
          </w:tcPr>
          <w:p w14:paraId="26B0A6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Which package fits which customer group?</w:t>
            </w:r>
          </w:p>
        </w:tc>
        <w:tc>
          <w:tcPr>
            <w:tcW w:w="1620" w:type="pct"/>
            <w:tcMar>
              <w:top w:w="90" w:type="dxa"/>
              <w:left w:w="90" w:type="dxa"/>
              <w:bottom w:w="90" w:type="dxa"/>
              <w:right w:w="90" w:type="dxa"/>
            </w:tcMar>
            <w:vAlign w:val="center"/>
          </w:tcPr>
          <w:p w14:paraId="61F7BE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Frequency and revenue-based package-fit matrix</w:t>
            </w:r>
          </w:p>
        </w:tc>
        <w:tc>
          <w:tcPr>
            <w:tcW w:w="1831" w:type="pct"/>
            <w:tcMar>
              <w:top w:w="90" w:type="dxa"/>
              <w:left w:w="90" w:type="dxa"/>
              <w:bottom w:w="90" w:type="dxa"/>
              <w:right w:w="90" w:type="dxa"/>
            </w:tcMar>
            <w:vAlign w:val="center"/>
          </w:tcPr>
          <w:p w14:paraId="785E900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Recommended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package by customer/pest/area segment</w:t>
            </w:r>
          </w:p>
        </w:tc>
      </w:tr>
      <w:tr w:rsidR="0084730D" w:rsidRPr="00335C63" w14:paraId="627F3C40" w14:textId="77777777" w:rsidTr="00997D20">
        <w:trPr>
          <w:cantSplit/>
          <w:jc w:val="center"/>
        </w:trPr>
        <w:tc>
          <w:tcPr>
            <w:tcW w:w="1549" w:type="pct"/>
            <w:tcMar>
              <w:top w:w="90" w:type="dxa"/>
              <w:left w:w="90" w:type="dxa"/>
              <w:bottom w:w="90" w:type="dxa"/>
              <w:right w:w="90" w:type="dxa"/>
            </w:tcMar>
            <w:vAlign w:val="center"/>
          </w:tcPr>
          <w:p w14:paraId="53E94F6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What should management do?</w:t>
            </w:r>
          </w:p>
        </w:tc>
        <w:tc>
          <w:tcPr>
            <w:tcW w:w="1620" w:type="pct"/>
            <w:tcMar>
              <w:top w:w="90" w:type="dxa"/>
              <w:left w:w="90" w:type="dxa"/>
              <w:bottom w:w="90" w:type="dxa"/>
              <w:right w:w="90" w:type="dxa"/>
            </w:tcMar>
            <w:vAlign w:val="center"/>
          </w:tcPr>
          <w:p w14:paraId="389799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Prescriptive scoring rules and optional local AI explanation</w:t>
            </w:r>
          </w:p>
        </w:tc>
        <w:tc>
          <w:tcPr>
            <w:tcW w:w="1831" w:type="pct"/>
            <w:tcMar>
              <w:top w:w="90" w:type="dxa"/>
              <w:left w:w="90" w:type="dxa"/>
              <w:bottom w:w="90" w:type="dxa"/>
              <w:right w:w="90" w:type="dxa"/>
            </w:tcMar>
            <w:vAlign w:val="center"/>
          </w:tcPr>
          <w:p w14:paraId="2AF70B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Recommended follow-up, assignment, review, or upsell action</w:t>
            </w:r>
          </w:p>
        </w:tc>
      </w:tr>
    </w:tbl>
    <w:p w14:paraId="46375EA8" w14:textId="77777777" w:rsidR="0084730D" w:rsidRPr="00335C63" w:rsidRDefault="0084730D" w:rsidP="000F4170">
      <w:pPr>
        <w:spacing w:line="360" w:lineRule="auto"/>
        <w:rPr>
          <w:rFonts w:ascii="Times New Roman" w:hAnsi="Times New Roman" w:cs="Times New Roman"/>
          <w:sz w:val="24"/>
          <w:szCs w:val="24"/>
        </w:rPr>
      </w:pPr>
    </w:p>
    <w:p w14:paraId="5537331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3.7 Key Analytics Logic</w:t>
      </w:r>
    </w:p>
    <w:p w14:paraId="41AFCDF3"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Treatment Difficulty Index:</w:t>
      </w:r>
    </w:p>
    <w:p w14:paraId="107CBFE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treatment difficulty index will combine repeat-problem rate, warranty-claim rate, refund rate, complimentary-service rate, and extra-session rate. The initial weights will be reviewed with management because the score is intended as a planning indicator, not an absolute measurement.</w:t>
      </w:r>
    </w:p>
    <w:p w14:paraId="1CDA54C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Weather windows:</w:t>
      </w:r>
    </w:p>
    <w:p w14:paraId="7EF37D6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lastRenderedPageBreak/>
        <w:t>For each service record, the ETL process will calculate rain_same_day_mm, rain_</w:t>
      </w:r>
      <w:proofErr w:type="gramStart"/>
      <w:r w:rsidRPr="00335C63">
        <w:rPr>
          <w:rFonts w:ascii="Times New Roman" w:hAnsi="Times New Roman" w:cs="Times New Roman"/>
          <w:sz w:val="24"/>
          <w:szCs w:val="24"/>
        </w:rPr>
        <w:t>previous_1</w:t>
      </w:r>
      <w:proofErr w:type="gramEnd"/>
      <w:r w:rsidRPr="00335C63">
        <w:rPr>
          <w:rFonts w:ascii="Times New Roman" w:hAnsi="Times New Roman" w:cs="Times New Roman"/>
          <w:sz w:val="24"/>
          <w:szCs w:val="24"/>
        </w:rPr>
        <w:t>_day_mm, rain_last_3_days_mm, rain_last_7_days_mm, temperature_mean, humidity_mean, and heavy_rain_flag. Warranty and repeat-problem analysis will use service-date weather windows, while area risk dashboards may also show recent/current weather indicators.</w:t>
      </w:r>
    </w:p>
    <w:p w14:paraId="5E1DF4B0"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Warranty factor categories:</w:t>
      </w:r>
    </w:p>
    <w:p w14:paraId="3E40E6EB"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Warranty claims will be grouped into review categories: Weather-associated, Technician or </w:t>
      </w:r>
      <w:proofErr w:type="gramStart"/>
      <w:r w:rsidRPr="00335C63">
        <w:rPr>
          <w:rFonts w:ascii="Times New Roman" w:hAnsi="Times New Roman" w:cs="Times New Roman"/>
          <w:sz w:val="24"/>
          <w:szCs w:val="24"/>
        </w:rPr>
        <w:t>service</w:t>
      </w:r>
      <w:proofErr w:type="gramEnd"/>
      <w:r w:rsidRPr="00335C63">
        <w:rPr>
          <w:rFonts w:ascii="Times New Roman" w:hAnsi="Times New Roman" w:cs="Times New Roman"/>
          <w:sz w:val="24"/>
          <w:szCs w:val="24"/>
        </w:rPr>
        <w:t xml:space="preserve"> quality review, Area/premise condition, Customer expectation, and </w:t>
      </w:r>
      <w:proofErr w:type="gramStart"/>
      <w:r w:rsidRPr="00335C63">
        <w:rPr>
          <w:rFonts w:ascii="Times New Roman" w:hAnsi="Times New Roman" w:cs="Times New Roman"/>
          <w:sz w:val="24"/>
          <w:szCs w:val="24"/>
        </w:rPr>
        <w:t>Needs</w:t>
      </w:r>
      <w:proofErr w:type="gramEnd"/>
      <w:r w:rsidRPr="00335C63">
        <w:rPr>
          <w:rFonts w:ascii="Times New Roman" w:hAnsi="Times New Roman" w:cs="Times New Roman"/>
          <w:sz w:val="24"/>
          <w:szCs w:val="24"/>
        </w:rPr>
        <w:t xml:space="preserve"> manual review. The wording will remain careful and non-punitive.</w:t>
      </w:r>
    </w:p>
    <w:p w14:paraId="5AE79D30"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Recurrence buckets:</w:t>
      </w:r>
    </w:p>
    <w:p w14:paraId="02860FC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Recurrence windows will be grouped into 0-7 days, 8-14 days, 15-30 days, 31-60 days, and 61+ days. These buckets help management plan follow-ups around observed recurrence patterns.</w:t>
      </w:r>
    </w:p>
    <w:p w14:paraId="6C18413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b/>
          <w:sz w:val="24"/>
          <w:szCs w:val="24"/>
        </w:rPr>
        <w:t>Scheduled refresh:</w:t>
      </w:r>
    </w:p>
    <w:p w14:paraId="798B122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system will use a near-real-time refresh design rather than streaming real-time processing. A scheduled Python ETL job or BigQuery scheduled query will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674563D2"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b/>
          <w:sz w:val="24"/>
          <w:szCs w:val="24"/>
        </w:rPr>
        <w:t>Recommendation log:</w:t>
      </w:r>
    </w:p>
    <w:p w14:paraId="6C136BE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Ollama-based AI explanation layer.</w:t>
      </w:r>
    </w:p>
    <w:p w14:paraId="401F0CA7" w14:textId="77777777" w:rsidR="0084730D" w:rsidRPr="00335C63" w:rsidRDefault="00357319" w:rsidP="008D6A1A">
      <w:pPr>
        <w:pStyle w:val="Heading2"/>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3.8 Dashboard Design</w:t>
      </w:r>
    </w:p>
    <w:p w14:paraId="02354235"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visualization layer will be implemented in Apache Superset to reduce custom frontend development and align the project with a data analytics capstone. Superset will connect to </w:t>
      </w:r>
      <w:r w:rsidRPr="00335C63">
        <w:rPr>
          <w:rFonts w:ascii="Times New Roman" w:hAnsi="Times New Roman" w:cs="Times New Roman"/>
          <w:sz w:val="24"/>
          <w:szCs w:val="24"/>
        </w:rPr>
        <w:lastRenderedPageBreak/>
        <w:t>BigQuery tables/views and provide dashboards with filters for date range, grain, area, pest type, package type, team, technician, customer segment, and session type.</w:t>
      </w:r>
    </w:p>
    <w:tbl>
      <w:tblPr>
        <w:tblStyle w:val="TableGrid"/>
        <w:tblW w:w="5000" w:type="pct"/>
        <w:jc w:val="center"/>
        <w:tblLook w:val="04A0" w:firstRow="1" w:lastRow="0" w:firstColumn="1" w:lastColumn="0" w:noHBand="0" w:noVBand="1"/>
      </w:tblPr>
      <w:tblGrid>
        <w:gridCol w:w="3329"/>
        <w:gridCol w:w="5687"/>
      </w:tblGrid>
      <w:tr w:rsidR="0084730D" w:rsidRPr="00335C63" w14:paraId="6A4AE08D" w14:textId="77777777" w:rsidTr="00997D20">
        <w:trPr>
          <w:cantSplit/>
          <w:tblHeader/>
          <w:jc w:val="center"/>
        </w:trPr>
        <w:tc>
          <w:tcPr>
            <w:tcW w:w="1846" w:type="pct"/>
            <w:shd w:val="clear" w:color="auto" w:fill="E8F1FA"/>
            <w:tcMar>
              <w:top w:w="90" w:type="dxa"/>
              <w:left w:w="90" w:type="dxa"/>
              <w:bottom w:w="90" w:type="dxa"/>
              <w:right w:w="90" w:type="dxa"/>
            </w:tcMar>
            <w:vAlign w:val="center"/>
          </w:tcPr>
          <w:p w14:paraId="50398F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Dashboard Area</w:t>
            </w:r>
          </w:p>
        </w:tc>
        <w:tc>
          <w:tcPr>
            <w:tcW w:w="3154" w:type="pct"/>
            <w:shd w:val="clear" w:color="auto" w:fill="E8F1FA"/>
            <w:tcMar>
              <w:top w:w="90" w:type="dxa"/>
              <w:left w:w="90" w:type="dxa"/>
              <w:bottom w:w="90" w:type="dxa"/>
              <w:right w:w="90" w:type="dxa"/>
            </w:tcMar>
            <w:vAlign w:val="center"/>
          </w:tcPr>
          <w:p w14:paraId="4B3278A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Main Visuals</w:t>
            </w:r>
          </w:p>
        </w:tc>
      </w:tr>
      <w:tr w:rsidR="0084730D" w:rsidRPr="00335C63" w14:paraId="2A66CAEE" w14:textId="77777777" w:rsidTr="00997D20">
        <w:trPr>
          <w:cantSplit/>
          <w:jc w:val="center"/>
        </w:trPr>
        <w:tc>
          <w:tcPr>
            <w:tcW w:w="1846" w:type="pct"/>
            <w:tcMar>
              <w:top w:w="90" w:type="dxa"/>
              <w:left w:w="90" w:type="dxa"/>
              <w:bottom w:w="90" w:type="dxa"/>
              <w:right w:w="90" w:type="dxa"/>
            </w:tcMar>
            <w:vAlign w:val="center"/>
          </w:tcPr>
          <w:p w14:paraId="55956B2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Executive Summary</w:t>
            </w:r>
          </w:p>
        </w:tc>
        <w:tc>
          <w:tcPr>
            <w:tcW w:w="3154" w:type="pct"/>
            <w:tcMar>
              <w:top w:w="90" w:type="dxa"/>
              <w:left w:w="90" w:type="dxa"/>
              <w:bottom w:w="90" w:type="dxa"/>
              <w:right w:w="90" w:type="dxa"/>
            </w:tcMar>
            <w:vAlign w:val="center"/>
          </w:tcPr>
          <w:p w14:paraId="603D4AA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KPI cards, service/revenue/warranty trends, top areas, active risk indicators</w:t>
            </w:r>
          </w:p>
        </w:tc>
      </w:tr>
      <w:tr w:rsidR="0084730D" w:rsidRPr="00335C63" w14:paraId="0A4333B5" w14:textId="77777777" w:rsidTr="00997D20">
        <w:trPr>
          <w:cantSplit/>
          <w:jc w:val="center"/>
        </w:trPr>
        <w:tc>
          <w:tcPr>
            <w:tcW w:w="1846" w:type="pct"/>
            <w:tcMar>
              <w:top w:w="90" w:type="dxa"/>
              <w:left w:w="90" w:type="dxa"/>
              <w:bottom w:w="90" w:type="dxa"/>
              <w:right w:w="90" w:type="dxa"/>
            </w:tcMar>
            <w:vAlign w:val="center"/>
          </w:tcPr>
          <w:p w14:paraId="4483DE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Marketing and Funnel</w:t>
            </w:r>
          </w:p>
        </w:tc>
        <w:tc>
          <w:tcPr>
            <w:tcW w:w="3154" w:type="pct"/>
            <w:tcMar>
              <w:top w:w="90" w:type="dxa"/>
              <w:left w:w="90" w:type="dxa"/>
              <w:bottom w:w="90" w:type="dxa"/>
              <w:right w:w="90" w:type="dxa"/>
            </w:tcMar>
            <w:vAlign w:val="center"/>
          </w:tcPr>
          <w:p w14:paraId="11FBF71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Lead source quality, conversion funnel, follow-up depth, PIC performance</w:t>
            </w:r>
          </w:p>
        </w:tc>
      </w:tr>
      <w:tr w:rsidR="0084730D" w:rsidRPr="00335C63" w14:paraId="54638805" w14:textId="77777777" w:rsidTr="00997D20">
        <w:trPr>
          <w:cantSplit/>
          <w:jc w:val="center"/>
        </w:trPr>
        <w:tc>
          <w:tcPr>
            <w:tcW w:w="1846" w:type="pct"/>
            <w:tcMar>
              <w:top w:w="90" w:type="dxa"/>
              <w:left w:w="90" w:type="dxa"/>
              <w:bottom w:w="90" w:type="dxa"/>
              <w:right w:w="90" w:type="dxa"/>
            </w:tcMar>
            <w:vAlign w:val="center"/>
          </w:tcPr>
          <w:p w14:paraId="4F234E0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 and Weather Risk</w:t>
            </w:r>
          </w:p>
        </w:tc>
        <w:tc>
          <w:tcPr>
            <w:tcW w:w="3154" w:type="pct"/>
            <w:tcMar>
              <w:top w:w="90" w:type="dxa"/>
              <w:left w:w="90" w:type="dxa"/>
              <w:bottom w:w="90" w:type="dxa"/>
              <w:right w:w="90" w:type="dxa"/>
            </w:tcMar>
            <w:vAlign w:val="center"/>
          </w:tcPr>
          <w:p w14:paraId="1874D0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Map, rainfall indicators, area risk ranking, weather-associated labels</w:t>
            </w:r>
          </w:p>
        </w:tc>
      </w:tr>
      <w:tr w:rsidR="0084730D" w:rsidRPr="00335C63" w14:paraId="4D5737E0" w14:textId="77777777" w:rsidTr="00997D20">
        <w:trPr>
          <w:cantSplit/>
          <w:jc w:val="center"/>
        </w:trPr>
        <w:tc>
          <w:tcPr>
            <w:tcW w:w="1846" w:type="pct"/>
            <w:tcMar>
              <w:top w:w="90" w:type="dxa"/>
              <w:left w:w="90" w:type="dxa"/>
              <w:bottom w:w="90" w:type="dxa"/>
              <w:right w:w="90" w:type="dxa"/>
            </w:tcMar>
            <w:vAlign w:val="center"/>
          </w:tcPr>
          <w:p w14:paraId="096605B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Treatment Difficulty</w:t>
            </w:r>
          </w:p>
        </w:tc>
        <w:tc>
          <w:tcPr>
            <w:tcW w:w="3154" w:type="pct"/>
            <w:tcMar>
              <w:top w:w="90" w:type="dxa"/>
              <w:left w:w="90" w:type="dxa"/>
              <w:bottom w:w="90" w:type="dxa"/>
              <w:right w:w="90" w:type="dxa"/>
            </w:tcMar>
            <w:vAlign w:val="center"/>
          </w:tcPr>
          <w:p w14:paraId="29F594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Difficulty ranking, area/pest/team score table, recommended planning actions</w:t>
            </w:r>
          </w:p>
        </w:tc>
      </w:tr>
      <w:tr w:rsidR="0084730D" w:rsidRPr="00335C63" w14:paraId="07C4FA7D" w14:textId="77777777" w:rsidTr="00997D20">
        <w:trPr>
          <w:cantSplit/>
          <w:jc w:val="center"/>
        </w:trPr>
        <w:tc>
          <w:tcPr>
            <w:tcW w:w="1846" w:type="pct"/>
            <w:tcMar>
              <w:top w:w="90" w:type="dxa"/>
              <w:left w:w="90" w:type="dxa"/>
              <w:bottom w:w="90" w:type="dxa"/>
              <w:right w:w="90" w:type="dxa"/>
            </w:tcMar>
            <w:vAlign w:val="center"/>
          </w:tcPr>
          <w:p w14:paraId="26076ED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and Repeat Analysis</w:t>
            </w:r>
          </w:p>
        </w:tc>
        <w:tc>
          <w:tcPr>
            <w:tcW w:w="3154" w:type="pct"/>
            <w:tcMar>
              <w:top w:w="90" w:type="dxa"/>
              <w:left w:w="90" w:type="dxa"/>
              <w:bottom w:w="90" w:type="dxa"/>
              <w:right w:w="90" w:type="dxa"/>
            </w:tcMar>
            <w:vAlign w:val="center"/>
          </w:tcPr>
          <w:p w14:paraId="0633AE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factors by area/pest/technician, review queue, repeat rate trends</w:t>
            </w:r>
          </w:p>
        </w:tc>
      </w:tr>
      <w:tr w:rsidR="0084730D" w:rsidRPr="00335C63" w14:paraId="77980829" w14:textId="77777777" w:rsidTr="00997D20">
        <w:trPr>
          <w:cantSplit/>
          <w:jc w:val="center"/>
        </w:trPr>
        <w:tc>
          <w:tcPr>
            <w:tcW w:w="1846" w:type="pct"/>
            <w:tcMar>
              <w:top w:w="90" w:type="dxa"/>
              <w:left w:w="90" w:type="dxa"/>
              <w:bottom w:w="90" w:type="dxa"/>
              <w:right w:w="90" w:type="dxa"/>
            </w:tcMar>
            <w:vAlign w:val="center"/>
          </w:tcPr>
          <w:p w14:paraId="2ACA39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Recurrence and Hotspots</w:t>
            </w:r>
          </w:p>
        </w:tc>
        <w:tc>
          <w:tcPr>
            <w:tcW w:w="3154" w:type="pct"/>
            <w:tcMar>
              <w:top w:w="90" w:type="dxa"/>
              <w:left w:w="90" w:type="dxa"/>
              <w:bottom w:w="90" w:type="dxa"/>
              <w:right w:w="90" w:type="dxa"/>
            </w:tcMar>
            <w:vAlign w:val="center"/>
          </w:tcPr>
          <w:p w14:paraId="2B1FA20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Recurrence buckets, DBSCAN clusters, KDE map layer, cluster movement by period</w:t>
            </w:r>
          </w:p>
        </w:tc>
      </w:tr>
      <w:tr w:rsidR="0084730D" w:rsidRPr="00335C63" w14:paraId="3ACAAFC4" w14:textId="77777777" w:rsidTr="00997D20">
        <w:trPr>
          <w:cantSplit/>
          <w:jc w:val="center"/>
        </w:trPr>
        <w:tc>
          <w:tcPr>
            <w:tcW w:w="1846" w:type="pct"/>
            <w:tcMar>
              <w:top w:w="90" w:type="dxa"/>
              <w:left w:w="90" w:type="dxa"/>
              <w:bottom w:w="90" w:type="dxa"/>
              <w:right w:w="90" w:type="dxa"/>
            </w:tcMar>
            <w:vAlign w:val="center"/>
          </w:tcPr>
          <w:p w14:paraId="1E7E056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Intelligence</w:t>
            </w:r>
          </w:p>
        </w:tc>
        <w:tc>
          <w:tcPr>
            <w:tcW w:w="3154" w:type="pct"/>
            <w:tcMar>
              <w:top w:w="90" w:type="dxa"/>
              <w:left w:w="90" w:type="dxa"/>
              <w:bottom w:w="90" w:type="dxa"/>
              <w:right w:w="90" w:type="dxa"/>
            </w:tcMar>
            <w:vAlign w:val="center"/>
          </w:tcPr>
          <w:p w14:paraId="63A1371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Package effectiveness, package-fit matrix, window performance</w:t>
            </w:r>
          </w:p>
        </w:tc>
      </w:tr>
      <w:tr w:rsidR="0084730D" w:rsidRPr="00335C63" w14:paraId="488585C9" w14:textId="77777777" w:rsidTr="00997D20">
        <w:trPr>
          <w:cantSplit/>
          <w:jc w:val="center"/>
        </w:trPr>
        <w:tc>
          <w:tcPr>
            <w:tcW w:w="1846" w:type="pct"/>
            <w:tcMar>
              <w:top w:w="90" w:type="dxa"/>
              <w:left w:w="90" w:type="dxa"/>
              <w:bottom w:w="90" w:type="dxa"/>
              <w:right w:w="90" w:type="dxa"/>
            </w:tcMar>
            <w:vAlign w:val="center"/>
          </w:tcPr>
          <w:p w14:paraId="0CC5C0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Scheduling Capacity</w:t>
            </w:r>
          </w:p>
        </w:tc>
        <w:tc>
          <w:tcPr>
            <w:tcW w:w="3154" w:type="pct"/>
            <w:tcMar>
              <w:top w:w="90" w:type="dxa"/>
              <w:left w:w="90" w:type="dxa"/>
              <w:bottom w:w="90" w:type="dxa"/>
              <w:right w:w="90" w:type="dxa"/>
            </w:tcMar>
            <w:vAlign w:val="center"/>
          </w:tcPr>
          <w:p w14:paraId="196B681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Slots used, new/warranty/extra split, peak days/times, area density</w:t>
            </w:r>
          </w:p>
        </w:tc>
      </w:tr>
      <w:tr w:rsidR="0084730D" w:rsidRPr="00335C63" w14:paraId="3DAEA3F9" w14:textId="77777777" w:rsidTr="00997D20">
        <w:trPr>
          <w:cantSplit/>
          <w:jc w:val="center"/>
        </w:trPr>
        <w:tc>
          <w:tcPr>
            <w:tcW w:w="1846" w:type="pct"/>
            <w:tcMar>
              <w:top w:w="90" w:type="dxa"/>
              <w:left w:w="90" w:type="dxa"/>
              <w:bottom w:w="90" w:type="dxa"/>
              <w:right w:w="90" w:type="dxa"/>
            </w:tcMar>
            <w:vAlign w:val="center"/>
          </w:tcPr>
          <w:p w14:paraId="456A4F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Root Cause</w:t>
            </w:r>
          </w:p>
        </w:tc>
        <w:tc>
          <w:tcPr>
            <w:tcW w:w="3154" w:type="pct"/>
            <w:tcMar>
              <w:top w:w="90" w:type="dxa"/>
              <w:left w:w="90" w:type="dxa"/>
              <w:bottom w:w="90" w:type="dxa"/>
              <w:right w:w="90" w:type="dxa"/>
            </w:tcMar>
            <w:vAlign w:val="center"/>
          </w:tcPr>
          <w:p w14:paraId="1A83646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categories, amount/rate by area, pest, technician, and source</w:t>
            </w:r>
          </w:p>
        </w:tc>
      </w:tr>
      <w:tr w:rsidR="0084730D" w:rsidRPr="00335C63" w14:paraId="16168B70" w14:textId="77777777" w:rsidTr="00997D20">
        <w:trPr>
          <w:cantSplit/>
          <w:jc w:val="center"/>
        </w:trPr>
        <w:tc>
          <w:tcPr>
            <w:tcW w:w="1846" w:type="pct"/>
            <w:tcMar>
              <w:top w:w="90" w:type="dxa"/>
              <w:left w:w="90" w:type="dxa"/>
              <w:bottom w:w="90" w:type="dxa"/>
              <w:right w:w="90" w:type="dxa"/>
            </w:tcMar>
            <w:vAlign w:val="center"/>
          </w:tcPr>
          <w:p w14:paraId="6FD54C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and Refresh</w:t>
            </w:r>
          </w:p>
        </w:tc>
        <w:tc>
          <w:tcPr>
            <w:tcW w:w="3154" w:type="pct"/>
            <w:tcMar>
              <w:top w:w="90" w:type="dxa"/>
              <w:left w:w="90" w:type="dxa"/>
              <w:bottom w:w="90" w:type="dxa"/>
              <w:right w:w="90" w:type="dxa"/>
            </w:tcMar>
            <w:vAlign w:val="center"/>
          </w:tcPr>
          <w:p w14:paraId="64F495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 values, duplicates, invalid dates, match confidence, weather coverage, refresh status</w:t>
            </w:r>
          </w:p>
        </w:tc>
      </w:tr>
      <w:tr w:rsidR="0084730D" w:rsidRPr="00335C63" w14:paraId="20F4624B" w14:textId="77777777" w:rsidTr="00997D20">
        <w:trPr>
          <w:cantSplit/>
          <w:jc w:val="center"/>
        </w:trPr>
        <w:tc>
          <w:tcPr>
            <w:tcW w:w="1846" w:type="pct"/>
            <w:tcMar>
              <w:top w:w="90" w:type="dxa"/>
              <w:left w:w="90" w:type="dxa"/>
              <w:bottom w:w="90" w:type="dxa"/>
              <w:right w:w="90" w:type="dxa"/>
            </w:tcMar>
            <w:vAlign w:val="center"/>
          </w:tcPr>
          <w:p w14:paraId="79F00AA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Recommendation Log</w:t>
            </w:r>
          </w:p>
        </w:tc>
        <w:tc>
          <w:tcPr>
            <w:tcW w:w="3154" w:type="pct"/>
            <w:tcMar>
              <w:top w:w="90" w:type="dxa"/>
              <w:left w:w="90" w:type="dxa"/>
              <w:bottom w:w="90" w:type="dxa"/>
              <w:right w:w="90" w:type="dxa"/>
            </w:tcMar>
            <w:vAlign w:val="center"/>
          </w:tcPr>
          <w:p w14:paraId="08D6512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Suggested action, reason, review label, management response, and outcome tracking</w:t>
            </w:r>
          </w:p>
        </w:tc>
      </w:tr>
    </w:tbl>
    <w:p w14:paraId="5A6BAD43" w14:textId="77777777" w:rsidR="0084730D" w:rsidRPr="00335C63" w:rsidRDefault="0084730D" w:rsidP="000F4170">
      <w:pPr>
        <w:spacing w:line="360" w:lineRule="auto"/>
        <w:rPr>
          <w:rFonts w:ascii="Times New Roman" w:hAnsi="Times New Roman" w:cs="Times New Roman"/>
          <w:sz w:val="24"/>
          <w:szCs w:val="24"/>
        </w:rPr>
      </w:pPr>
    </w:p>
    <w:p w14:paraId="6FE2D142"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3.9 Data Governance and Privacy</w:t>
      </w:r>
    </w:p>
    <w:p w14:paraId="6B82BCB9"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1FFFF74C" w14:textId="77777777" w:rsidR="008D6A1A" w:rsidRPr="00335C63" w:rsidRDefault="008D6A1A" w:rsidP="008D6A1A">
      <w:pPr>
        <w:spacing w:line="360" w:lineRule="auto"/>
        <w:jc w:val="both"/>
        <w:rPr>
          <w:rFonts w:ascii="Times New Roman" w:hAnsi="Times New Roman" w:cs="Times New Roman"/>
          <w:sz w:val="24"/>
          <w:szCs w:val="24"/>
        </w:rPr>
      </w:pPr>
    </w:p>
    <w:p w14:paraId="118EE6D7"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BigQuery model will support anonymised views for reporting. These views will remove or mask personally identifiable information while preserving the fields needed for analysis, such as service date, area, pest type, package type, claim status, refund category, and difficulty level. This supports privacy, ethics, and company confidence in using the system.</w:t>
      </w:r>
    </w:p>
    <w:p w14:paraId="323A93A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3.10 AI Recommendation Extension</w:t>
      </w:r>
    </w:p>
    <w:p w14:paraId="0C3F6DCD"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A future enhancement will connect a local Ollama model to the analytics system. The recommended design is to keep the AI outside BigQuery and Superset as a local service. The Python backend or worker will retrieve relevant scores from BigQuery, pass structured context to Ollama, and store the generated recommendation text back into the recommendation log for dashboard display.</w:t>
      </w:r>
    </w:p>
    <w:p w14:paraId="6CB5F7D0" w14:textId="77777777" w:rsidR="008D6A1A" w:rsidRPr="00335C63" w:rsidRDefault="008D6A1A" w:rsidP="008D6A1A">
      <w:pPr>
        <w:spacing w:line="360" w:lineRule="auto"/>
        <w:jc w:val="both"/>
        <w:rPr>
          <w:rFonts w:ascii="Times New Roman" w:hAnsi="Times New Roman" w:cs="Times New Roman"/>
          <w:sz w:val="24"/>
          <w:szCs w:val="24"/>
        </w:rPr>
      </w:pPr>
    </w:p>
    <w:p w14:paraId="7863F5C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2DDA0A13"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3.11 Computing Factors and Constraints</w:t>
      </w:r>
    </w:p>
    <w:tbl>
      <w:tblPr>
        <w:tblStyle w:val="TableGrid"/>
        <w:tblW w:w="5000" w:type="pct"/>
        <w:jc w:val="center"/>
        <w:tblLook w:val="04A0" w:firstRow="1" w:lastRow="0" w:firstColumn="1" w:lastColumn="0" w:noHBand="0" w:noVBand="1"/>
      </w:tblPr>
      <w:tblGrid>
        <w:gridCol w:w="2396"/>
        <w:gridCol w:w="2916"/>
        <w:gridCol w:w="3704"/>
      </w:tblGrid>
      <w:tr w:rsidR="0084730D" w:rsidRPr="00335C63" w14:paraId="351032DF" w14:textId="77777777" w:rsidTr="00997D20">
        <w:trPr>
          <w:cantSplit/>
          <w:tblHeader/>
          <w:jc w:val="center"/>
        </w:trPr>
        <w:tc>
          <w:tcPr>
            <w:tcW w:w="1329" w:type="pct"/>
            <w:shd w:val="clear" w:color="auto" w:fill="E8F1FA"/>
            <w:tcMar>
              <w:top w:w="90" w:type="dxa"/>
              <w:left w:w="90" w:type="dxa"/>
              <w:bottom w:w="90" w:type="dxa"/>
              <w:right w:w="90" w:type="dxa"/>
            </w:tcMar>
            <w:vAlign w:val="center"/>
          </w:tcPr>
          <w:p w14:paraId="20C148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Factor</w:t>
            </w:r>
          </w:p>
        </w:tc>
        <w:tc>
          <w:tcPr>
            <w:tcW w:w="1617" w:type="pct"/>
            <w:shd w:val="clear" w:color="auto" w:fill="E8F1FA"/>
            <w:tcMar>
              <w:top w:w="90" w:type="dxa"/>
              <w:left w:w="90" w:type="dxa"/>
              <w:bottom w:w="90" w:type="dxa"/>
              <w:right w:w="90" w:type="dxa"/>
            </w:tcMar>
            <w:vAlign w:val="center"/>
          </w:tcPr>
          <w:p w14:paraId="3210E36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Consideration</w:t>
            </w:r>
          </w:p>
        </w:tc>
        <w:tc>
          <w:tcPr>
            <w:tcW w:w="2054" w:type="pct"/>
            <w:shd w:val="clear" w:color="auto" w:fill="E8F1FA"/>
            <w:tcMar>
              <w:top w:w="90" w:type="dxa"/>
              <w:left w:w="90" w:type="dxa"/>
              <w:bottom w:w="90" w:type="dxa"/>
              <w:right w:w="90" w:type="dxa"/>
            </w:tcMar>
            <w:vAlign w:val="center"/>
          </w:tcPr>
          <w:p w14:paraId="4CF02D8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Proposed Handling</w:t>
            </w:r>
          </w:p>
        </w:tc>
      </w:tr>
      <w:tr w:rsidR="0084730D" w:rsidRPr="00335C63" w14:paraId="1626AF4C" w14:textId="77777777" w:rsidTr="00997D20">
        <w:trPr>
          <w:cantSplit/>
          <w:jc w:val="center"/>
        </w:trPr>
        <w:tc>
          <w:tcPr>
            <w:tcW w:w="1329" w:type="pct"/>
            <w:tcMar>
              <w:top w:w="90" w:type="dxa"/>
              <w:left w:w="90" w:type="dxa"/>
              <w:bottom w:w="90" w:type="dxa"/>
              <w:right w:w="90" w:type="dxa"/>
            </w:tcMar>
            <w:vAlign w:val="center"/>
          </w:tcPr>
          <w:p w14:paraId="497C54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Performance</w:t>
            </w:r>
          </w:p>
        </w:tc>
        <w:tc>
          <w:tcPr>
            <w:tcW w:w="1617" w:type="pct"/>
            <w:tcMar>
              <w:top w:w="90" w:type="dxa"/>
              <w:left w:w="90" w:type="dxa"/>
              <w:bottom w:w="90" w:type="dxa"/>
              <w:right w:w="90" w:type="dxa"/>
            </w:tcMar>
            <w:vAlign w:val="center"/>
          </w:tcPr>
          <w:p w14:paraId="41CD1FD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queries should remain responsive</w:t>
            </w:r>
          </w:p>
        </w:tc>
        <w:tc>
          <w:tcPr>
            <w:tcW w:w="2054" w:type="pct"/>
            <w:tcMar>
              <w:top w:w="90" w:type="dxa"/>
              <w:left w:w="90" w:type="dxa"/>
              <w:bottom w:w="90" w:type="dxa"/>
              <w:right w:w="90" w:type="dxa"/>
            </w:tcMar>
            <w:vAlign w:val="center"/>
          </w:tcPr>
          <w:p w14:paraId="754C961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BigQuery marts and scheduled transformations rather than recalculating every chart live</w:t>
            </w:r>
          </w:p>
        </w:tc>
      </w:tr>
      <w:tr w:rsidR="0084730D" w:rsidRPr="00335C63" w14:paraId="150B7A0D" w14:textId="77777777" w:rsidTr="00997D20">
        <w:trPr>
          <w:cantSplit/>
          <w:jc w:val="center"/>
        </w:trPr>
        <w:tc>
          <w:tcPr>
            <w:tcW w:w="1329" w:type="pct"/>
            <w:tcMar>
              <w:top w:w="90" w:type="dxa"/>
              <w:left w:w="90" w:type="dxa"/>
              <w:bottom w:w="90" w:type="dxa"/>
              <w:right w:w="90" w:type="dxa"/>
            </w:tcMar>
            <w:vAlign w:val="center"/>
          </w:tcPr>
          <w:p w14:paraId="651FC0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Security and privacy</w:t>
            </w:r>
          </w:p>
        </w:tc>
        <w:tc>
          <w:tcPr>
            <w:tcW w:w="1617" w:type="pct"/>
            <w:tcMar>
              <w:top w:w="90" w:type="dxa"/>
              <w:left w:w="90" w:type="dxa"/>
              <w:bottom w:w="90" w:type="dxa"/>
              <w:right w:w="90" w:type="dxa"/>
            </w:tcMar>
            <w:vAlign w:val="center"/>
          </w:tcPr>
          <w:p w14:paraId="0E1FB96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names, phone numbers, and locations are sensitive</w:t>
            </w:r>
          </w:p>
        </w:tc>
        <w:tc>
          <w:tcPr>
            <w:tcW w:w="2054" w:type="pct"/>
            <w:tcMar>
              <w:top w:w="90" w:type="dxa"/>
              <w:left w:w="90" w:type="dxa"/>
              <w:bottom w:w="90" w:type="dxa"/>
              <w:right w:w="90" w:type="dxa"/>
            </w:tcMar>
            <w:vAlign w:val="center"/>
          </w:tcPr>
          <w:p w14:paraId="7217C5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access control, anonymised reports, customer IDs, and area/postcode-level coordinates</w:t>
            </w:r>
          </w:p>
        </w:tc>
      </w:tr>
      <w:tr w:rsidR="0084730D" w:rsidRPr="00335C63" w14:paraId="462B9C31" w14:textId="77777777" w:rsidTr="00997D20">
        <w:trPr>
          <w:cantSplit/>
          <w:jc w:val="center"/>
        </w:trPr>
        <w:tc>
          <w:tcPr>
            <w:tcW w:w="1329" w:type="pct"/>
            <w:tcMar>
              <w:top w:w="90" w:type="dxa"/>
              <w:left w:w="90" w:type="dxa"/>
              <w:bottom w:w="90" w:type="dxa"/>
              <w:right w:w="90" w:type="dxa"/>
            </w:tcMar>
            <w:vAlign w:val="center"/>
          </w:tcPr>
          <w:p w14:paraId="745609E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Ethics</w:t>
            </w:r>
          </w:p>
        </w:tc>
        <w:tc>
          <w:tcPr>
            <w:tcW w:w="1617" w:type="pct"/>
            <w:tcMar>
              <w:top w:w="90" w:type="dxa"/>
              <w:left w:w="90" w:type="dxa"/>
              <w:bottom w:w="90" w:type="dxa"/>
              <w:right w:w="90" w:type="dxa"/>
            </w:tcMar>
            <w:vAlign w:val="center"/>
          </w:tcPr>
          <w:p w14:paraId="23C5EFA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Technician and weather analysis can be misread as blame or causation</w:t>
            </w:r>
          </w:p>
        </w:tc>
        <w:tc>
          <w:tcPr>
            <w:tcW w:w="2054" w:type="pct"/>
            <w:tcMar>
              <w:top w:w="90" w:type="dxa"/>
              <w:left w:w="90" w:type="dxa"/>
              <w:bottom w:w="90" w:type="dxa"/>
              <w:right w:w="90" w:type="dxa"/>
            </w:tcMar>
            <w:vAlign w:val="center"/>
          </w:tcPr>
          <w:p w14:paraId="7B88B2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wording such as review indicator, associated factor, and requires manual review</w:t>
            </w:r>
          </w:p>
        </w:tc>
      </w:tr>
      <w:tr w:rsidR="0084730D" w:rsidRPr="00335C63" w14:paraId="7AEDD6A8" w14:textId="77777777" w:rsidTr="00997D20">
        <w:trPr>
          <w:cantSplit/>
          <w:jc w:val="center"/>
        </w:trPr>
        <w:tc>
          <w:tcPr>
            <w:tcW w:w="1329" w:type="pct"/>
            <w:tcMar>
              <w:top w:w="90" w:type="dxa"/>
              <w:left w:w="90" w:type="dxa"/>
              <w:bottom w:w="90" w:type="dxa"/>
              <w:right w:w="90" w:type="dxa"/>
            </w:tcMar>
            <w:vAlign w:val="center"/>
          </w:tcPr>
          <w:p w14:paraId="1213D4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Usability</w:t>
            </w:r>
          </w:p>
        </w:tc>
        <w:tc>
          <w:tcPr>
            <w:tcW w:w="1617" w:type="pct"/>
            <w:tcMar>
              <w:top w:w="90" w:type="dxa"/>
              <w:left w:w="90" w:type="dxa"/>
              <w:bottom w:w="90" w:type="dxa"/>
              <w:right w:w="90" w:type="dxa"/>
            </w:tcMar>
            <w:vAlign w:val="center"/>
          </w:tcPr>
          <w:p w14:paraId="1DC63E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Management needs quick insights, not technical complexity</w:t>
            </w:r>
          </w:p>
        </w:tc>
        <w:tc>
          <w:tcPr>
            <w:tcW w:w="2054" w:type="pct"/>
            <w:tcMar>
              <w:top w:w="90" w:type="dxa"/>
              <w:left w:w="90" w:type="dxa"/>
              <w:bottom w:w="90" w:type="dxa"/>
              <w:right w:w="90" w:type="dxa"/>
            </w:tcMar>
            <w:vAlign w:val="center"/>
          </w:tcPr>
          <w:p w14:paraId="59505C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KPI cards, maps, filters, ranking tables, and short recommendations</w:t>
            </w:r>
          </w:p>
        </w:tc>
      </w:tr>
      <w:tr w:rsidR="0084730D" w:rsidRPr="00335C63" w14:paraId="1FA59F49" w14:textId="77777777" w:rsidTr="00997D20">
        <w:trPr>
          <w:cantSplit/>
          <w:jc w:val="center"/>
        </w:trPr>
        <w:tc>
          <w:tcPr>
            <w:tcW w:w="1329" w:type="pct"/>
            <w:tcMar>
              <w:top w:w="90" w:type="dxa"/>
              <w:left w:w="90" w:type="dxa"/>
              <w:bottom w:w="90" w:type="dxa"/>
              <w:right w:w="90" w:type="dxa"/>
            </w:tcMar>
            <w:vAlign w:val="center"/>
          </w:tcPr>
          <w:p w14:paraId="1150EBD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w:t>
            </w:r>
          </w:p>
        </w:tc>
        <w:tc>
          <w:tcPr>
            <w:tcW w:w="1617" w:type="pct"/>
            <w:tcMar>
              <w:top w:w="90" w:type="dxa"/>
              <w:left w:w="90" w:type="dxa"/>
              <w:bottom w:w="90" w:type="dxa"/>
              <w:right w:w="90" w:type="dxa"/>
            </w:tcMar>
            <w:vAlign w:val="center"/>
          </w:tcPr>
          <w:p w14:paraId="68742D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Sheets may contain duplicates, missing fields, inconsistent labels</w:t>
            </w:r>
          </w:p>
        </w:tc>
        <w:tc>
          <w:tcPr>
            <w:tcW w:w="2054" w:type="pct"/>
            <w:tcMar>
              <w:top w:w="90" w:type="dxa"/>
              <w:left w:w="90" w:type="dxa"/>
              <w:bottom w:w="90" w:type="dxa"/>
              <w:right w:w="90" w:type="dxa"/>
            </w:tcMar>
            <w:vAlign w:val="center"/>
          </w:tcPr>
          <w:p w14:paraId="4C02B9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Create cleaning rules, validation reports, unmatched-record logs, and data quality dashboard</w:t>
            </w:r>
          </w:p>
        </w:tc>
      </w:tr>
      <w:tr w:rsidR="0084730D" w:rsidRPr="00335C63" w14:paraId="4BBD24DE" w14:textId="77777777" w:rsidTr="00997D20">
        <w:trPr>
          <w:cantSplit/>
          <w:jc w:val="center"/>
        </w:trPr>
        <w:tc>
          <w:tcPr>
            <w:tcW w:w="1329" w:type="pct"/>
            <w:tcMar>
              <w:top w:w="90" w:type="dxa"/>
              <w:left w:w="90" w:type="dxa"/>
              <w:bottom w:w="90" w:type="dxa"/>
              <w:right w:w="90" w:type="dxa"/>
            </w:tcMar>
            <w:vAlign w:val="center"/>
          </w:tcPr>
          <w:p w14:paraId="2FDC89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Refresh reliability</w:t>
            </w:r>
          </w:p>
        </w:tc>
        <w:tc>
          <w:tcPr>
            <w:tcW w:w="1617" w:type="pct"/>
            <w:tcMar>
              <w:top w:w="90" w:type="dxa"/>
              <w:left w:w="90" w:type="dxa"/>
              <w:bottom w:w="90" w:type="dxa"/>
              <w:right w:w="90" w:type="dxa"/>
            </w:tcMar>
            <w:vAlign w:val="center"/>
          </w:tcPr>
          <w:p w14:paraId="3AA0BA2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 data changes over time</w:t>
            </w:r>
          </w:p>
        </w:tc>
        <w:tc>
          <w:tcPr>
            <w:tcW w:w="2054" w:type="pct"/>
            <w:tcMar>
              <w:top w:w="90" w:type="dxa"/>
              <w:left w:w="90" w:type="dxa"/>
              <w:bottom w:w="90" w:type="dxa"/>
              <w:right w:w="90" w:type="dxa"/>
            </w:tcMar>
            <w:vAlign w:val="center"/>
          </w:tcPr>
          <w:p w14:paraId="4313053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scheduled ETL/queries and show last refresh time and failed refresh status</w:t>
            </w:r>
          </w:p>
        </w:tc>
      </w:tr>
      <w:tr w:rsidR="0084730D" w:rsidRPr="00335C63" w14:paraId="78C66A90" w14:textId="77777777" w:rsidTr="00997D20">
        <w:trPr>
          <w:cantSplit/>
          <w:jc w:val="center"/>
        </w:trPr>
        <w:tc>
          <w:tcPr>
            <w:tcW w:w="1329" w:type="pct"/>
            <w:tcMar>
              <w:top w:w="90" w:type="dxa"/>
              <w:left w:w="90" w:type="dxa"/>
              <w:bottom w:w="90" w:type="dxa"/>
              <w:right w:w="90" w:type="dxa"/>
            </w:tcMar>
            <w:vAlign w:val="center"/>
          </w:tcPr>
          <w:p w14:paraId="323C30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Cost</w:t>
            </w:r>
          </w:p>
        </w:tc>
        <w:tc>
          <w:tcPr>
            <w:tcW w:w="1617" w:type="pct"/>
            <w:tcMar>
              <w:top w:w="90" w:type="dxa"/>
              <w:left w:w="90" w:type="dxa"/>
              <w:bottom w:w="90" w:type="dxa"/>
              <w:right w:w="90" w:type="dxa"/>
            </w:tcMar>
            <w:vAlign w:val="center"/>
          </w:tcPr>
          <w:p w14:paraId="4A1C1A9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 prefers low-cost tools</w:t>
            </w:r>
          </w:p>
        </w:tc>
        <w:tc>
          <w:tcPr>
            <w:tcW w:w="2054" w:type="pct"/>
            <w:tcMar>
              <w:top w:w="90" w:type="dxa"/>
              <w:left w:w="90" w:type="dxa"/>
              <w:bottom w:w="90" w:type="dxa"/>
              <w:right w:w="90" w:type="dxa"/>
            </w:tcMar>
            <w:vAlign w:val="center"/>
          </w:tcPr>
          <w:p w14:paraId="33344EF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BigQuery within free/low usage limits, Superset open source, Open-Meteo, and local Ollama later</w:t>
            </w:r>
          </w:p>
        </w:tc>
      </w:tr>
      <w:tr w:rsidR="0084730D" w:rsidRPr="00335C63" w14:paraId="655087AE" w14:textId="77777777" w:rsidTr="00997D20">
        <w:trPr>
          <w:cantSplit/>
          <w:jc w:val="center"/>
        </w:trPr>
        <w:tc>
          <w:tcPr>
            <w:tcW w:w="1329" w:type="pct"/>
            <w:tcMar>
              <w:top w:w="90" w:type="dxa"/>
              <w:left w:w="90" w:type="dxa"/>
              <w:bottom w:w="90" w:type="dxa"/>
              <w:right w:w="90" w:type="dxa"/>
            </w:tcMar>
            <w:vAlign w:val="center"/>
          </w:tcPr>
          <w:p w14:paraId="6EF31A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Model reliability</w:t>
            </w:r>
          </w:p>
        </w:tc>
        <w:tc>
          <w:tcPr>
            <w:tcW w:w="1617" w:type="pct"/>
            <w:tcMar>
              <w:top w:w="90" w:type="dxa"/>
              <w:left w:w="90" w:type="dxa"/>
              <w:bottom w:w="90" w:type="dxa"/>
              <w:right w:w="90" w:type="dxa"/>
            </w:tcMar>
            <w:vAlign w:val="center"/>
          </w:tcPr>
          <w:p w14:paraId="7F5770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dataset is limited</w:t>
            </w:r>
          </w:p>
        </w:tc>
        <w:tc>
          <w:tcPr>
            <w:tcW w:w="2054" w:type="pct"/>
            <w:tcMar>
              <w:top w:w="90" w:type="dxa"/>
              <w:left w:w="90" w:type="dxa"/>
              <w:bottom w:w="90" w:type="dxa"/>
              <w:right w:w="90" w:type="dxa"/>
            </w:tcMar>
            <w:vAlign w:val="center"/>
          </w:tcPr>
          <w:p w14:paraId="587A42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Prefer explainable scoring and simple statistical methods before complex ML</w:t>
            </w:r>
          </w:p>
        </w:tc>
      </w:tr>
    </w:tbl>
    <w:p w14:paraId="5D720A42" w14:textId="77777777" w:rsidR="0084730D" w:rsidRPr="00335C63" w:rsidRDefault="0084730D" w:rsidP="000F4170">
      <w:pPr>
        <w:spacing w:line="360" w:lineRule="auto"/>
        <w:rPr>
          <w:rFonts w:ascii="Times New Roman" w:hAnsi="Times New Roman" w:cs="Times New Roman"/>
          <w:sz w:val="24"/>
          <w:szCs w:val="24"/>
        </w:rPr>
      </w:pPr>
    </w:p>
    <w:p w14:paraId="7B005CF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3.12 Evaluation Plan</w:t>
      </w:r>
    </w:p>
    <w:p w14:paraId="57FB6B83"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Functional testing: verify data upload/sync, cleaning outputs, BigQuery table creation, and dashboard refresh.</w:t>
      </w:r>
    </w:p>
    <w:p w14:paraId="63585D2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Data quality testing: verify missing-value summaries, duplicate counts, invalid-date flags, unmatched-customer logs, coordinate match confidence, weather coverage, and calendar matching confidence.</w:t>
      </w:r>
    </w:p>
    <w:p w14:paraId="4FF97AFA"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lastRenderedPageBreak/>
        <w:t>Refresh testing: confirm scheduled ETL or BigQuery scheduled queries update marts and show last refresh status.</w:t>
      </w:r>
    </w:p>
    <w:p w14:paraId="30EFA74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Analytics validation: compare selected dashboard metrics against manual spreadsheet calculations.</w:t>
      </w:r>
    </w:p>
    <w:p w14:paraId="74F2370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Usability testing: ask management or operations users to complete business questions using the dashboard.</w:t>
      </w:r>
    </w:p>
    <w:p w14:paraId="0B36ADCA"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Privacy testing: confirm anonymised views remove customer names, phone numbers, and full address fields from academic/reporting outputs.</w:t>
      </w:r>
    </w:p>
    <w:p w14:paraId="4BB5DD8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Recommendation testing: verify recommendation log fields are generated and that management response/outcome can be tracked.</w:t>
      </w:r>
    </w:p>
    <w:p w14:paraId="1B01226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Insight usefulness: collect feedback on whether area risk, recurrence, treatment difficulty, and upsell outputs are actionable.</w:t>
      </w:r>
    </w:p>
    <w:p w14:paraId="1592458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Method review: confirm that weather and technician analysis is framed as association/review indicator, not direct blame or causation.</w:t>
      </w:r>
    </w:p>
    <w:p w14:paraId="27831488"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4: Work Plan and Timeline</w:t>
      </w:r>
    </w:p>
    <w:p w14:paraId="6AB764D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will be completed in iterative stages. The timeline below assumes a 14-week capstone implementation period after proposal approval. Activities are arranged to reduce risk: data understanding and warehouse design come first, then analytics logic, then dashboards, then evaluation.</w:t>
      </w:r>
    </w:p>
    <w:p w14:paraId="3B81EFF3" w14:textId="77777777" w:rsidR="00984EB3" w:rsidRDefault="00000000">
      <w:pPr>
        <w:pStyle w:val="Heading2"/>
      </w:pPr>
      <w:r>
        <w:t>4.1 Proposed CP1 Gantt Chart</w:t>
      </w:r>
    </w:p>
    <w:p w14:paraId="02DF1F70" w14:textId="77777777" w:rsidR="00984EB3" w:rsidRPr="008D6A1A"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44C5BD37" w14:textId="77777777" w:rsidR="00984EB3" w:rsidRDefault="00984EB3">
      <w:pPr>
        <w:jc w:val="center"/>
      </w:pPr>
    </w:p>
    <w:p w14:paraId="70F8C34B" w14:textId="77777777" w:rsidR="00984EB3" w:rsidRDefault="00000000">
      <w:pPr>
        <w:jc w:val="center"/>
      </w:pPr>
      <w:r>
        <w:rPr>
          <w:i/>
          <w:sz w:val="21"/>
        </w:rPr>
        <w:t>Figure 4.1: Proposed Gantt chart for Capstone Project 1 planning activities.</w:t>
      </w:r>
    </w:p>
    <w:tbl>
      <w:tblPr>
        <w:tblStyle w:val="TableGrid"/>
        <w:tblW w:w="5000" w:type="pct"/>
        <w:jc w:val="center"/>
        <w:tblLook w:val="04A0" w:firstRow="1" w:lastRow="0" w:firstColumn="1" w:lastColumn="0" w:noHBand="0" w:noVBand="1"/>
      </w:tblPr>
      <w:tblGrid>
        <w:gridCol w:w="1272"/>
        <w:gridCol w:w="4320"/>
        <w:gridCol w:w="3424"/>
      </w:tblGrid>
      <w:tr w:rsidR="0084730D" w:rsidRPr="00335C63" w14:paraId="668D683E" w14:textId="77777777" w:rsidTr="00997D20">
        <w:trPr>
          <w:cantSplit/>
          <w:tblHeader/>
          <w:jc w:val="center"/>
        </w:trPr>
        <w:tc>
          <w:tcPr>
            <w:tcW w:w="705" w:type="pct"/>
            <w:shd w:val="clear" w:color="auto" w:fill="E8F1FA"/>
            <w:tcMar>
              <w:top w:w="90" w:type="dxa"/>
              <w:left w:w="90" w:type="dxa"/>
              <w:bottom w:w="90" w:type="dxa"/>
              <w:right w:w="90" w:type="dxa"/>
            </w:tcMar>
            <w:vAlign w:val="center"/>
          </w:tcPr>
          <w:p w14:paraId="18A5931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Week</w:t>
            </w:r>
          </w:p>
        </w:tc>
        <w:tc>
          <w:tcPr>
            <w:tcW w:w="2396" w:type="pct"/>
            <w:shd w:val="clear" w:color="auto" w:fill="E8F1FA"/>
            <w:tcMar>
              <w:top w:w="90" w:type="dxa"/>
              <w:left w:w="90" w:type="dxa"/>
              <w:bottom w:w="90" w:type="dxa"/>
              <w:right w:w="90" w:type="dxa"/>
            </w:tcMar>
            <w:vAlign w:val="center"/>
          </w:tcPr>
          <w:p w14:paraId="23085E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Work Package</w:t>
            </w:r>
          </w:p>
        </w:tc>
        <w:tc>
          <w:tcPr>
            <w:tcW w:w="1899" w:type="pct"/>
            <w:shd w:val="clear" w:color="auto" w:fill="E8F1FA"/>
            <w:tcMar>
              <w:top w:w="90" w:type="dxa"/>
              <w:left w:w="90" w:type="dxa"/>
              <w:bottom w:w="90" w:type="dxa"/>
              <w:right w:w="90" w:type="dxa"/>
            </w:tcMar>
            <w:vAlign w:val="center"/>
          </w:tcPr>
          <w:p w14:paraId="132AA87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Deliverable</w:t>
            </w:r>
          </w:p>
        </w:tc>
      </w:tr>
      <w:tr w:rsidR="0084730D" w:rsidRPr="00335C63" w14:paraId="3CF9FA36" w14:textId="77777777" w:rsidTr="00997D20">
        <w:trPr>
          <w:cantSplit/>
          <w:jc w:val="center"/>
        </w:trPr>
        <w:tc>
          <w:tcPr>
            <w:tcW w:w="705" w:type="pct"/>
            <w:tcMar>
              <w:top w:w="90" w:type="dxa"/>
              <w:left w:w="90" w:type="dxa"/>
              <w:bottom w:w="90" w:type="dxa"/>
              <w:right w:w="90" w:type="dxa"/>
            </w:tcMar>
            <w:vAlign w:val="center"/>
          </w:tcPr>
          <w:p w14:paraId="59E507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w:t>
            </w:r>
          </w:p>
        </w:tc>
        <w:tc>
          <w:tcPr>
            <w:tcW w:w="2396" w:type="pct"/>
            <w:tcMar>
              <w:top w:w="90" w:type="dxa"/>
              <w:left w:w="90" w:type="dxa"/>
              <w:bottom w:w="90" w:type="dxa"/>
              <w:right w:w="90" w:type="dxa"/>
            </w:tcMar>
            <w:vAlign w:val="center"/>
          </w:tcPr>
          <w:p w14:paraId="42546F0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Confirm scope, finalise data sources, review rubric and supervisor feedback</w:t>
            </w:r>
          </w:p>
        </w:tc>
        <w:tc>
          <w:tcPr>
            <w:tcW w:w="1899" w:type="pct"/>
            <w:tcMar>
              <w:top w:w="90" w:type="dxa"/>
              <w:left w:w="90" w:type="dxa"/>
              <w:bottom w:w="90" w:type="dxa"/>
              <w:right w:w="90" w:type="dxa"/>
            </w:tcMar>
            <w:vAlign w:val="center"/>
          </w:tcPr>
          <w:p w14:paraId="3C3449A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Approved project scope and data access checklist</w:t>
            </w:r>
          </w:p>
        </w:tc>
      </w:tr>
      <w:tr w:rsidR="0084730D" w:rsidRPr="00335C63" w14:paraId="3523C36E" w14:textId="77777777" w:rsidTr="00997D20">
        <w:trPr>
          <w:cantSplit/>
          <w:jc w:val="center"/>
        </w:trPr>
        <w:tc>
          <w:tcPr>
            <w:tcW w:w="705" w:type="pct"/>
            <w:tcMar>
              <w:top w:w="90" w:type="dxa"/>
              <w:left w:w="90" w:type="dxa"/>
              <w:bottom w:w="90" w:type="dxa"/>
              <w:right w:w="90" w:type="dxa"/>
            </w:tcMar>
            <w:vAlign w:val="center"/>
          </w:tcPr>
          <w:p w14:paraId="5D00B71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2</w:t>
            </w:r>
          </w:p>
        </w:tc>
        <w:tc>
          <w:tcPr>
            <w:tcW w:w="2396" w:type="pct"/>
            <w:tcMar>
              <w:top w:w="90" w:type="dxa"/>
              <w:left w:w="90" w:type="dxa"/>
              <w:bottom w:w="90" w:type="dxa"/>
              <w:right w:w="90" w:type="dxa"/>
            </w:tcMar>
            <w:vAlign w:val="center"/>
          </w:tcPr>
          <w:p w14:paraId="7F7CE68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75A424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report</w:t>
            </w:r>
          </w:p>
        </w:tc>
      </w:tr>
      <w:tr w:rsidR="0084730D" w:rsidRPr="00335C63" w14:paraId="51032CF8" w14:textId="77777777" w:rsidTr="00997D20">
        <w:trPr>
          <w:cantSplit/>
          <w:jc w:val="center"/>
        </w:trPr>
        <w:tc>
          <w:tcPr>
            <w:tcW w:w="705" w:type="pct"/>
            <w:tcMar>
              <w:top w:w="90" w:type="dxa"/>
              <w:left w:w="90" w:type="dxa"/>
              <w:bottom w:w="90" w:type="dxa"/>
              <w:right w:w="90" w:type="dxa"/>
            </w:tcMar>
            <w:vAlign w:val="center"/>
          </w:tcPr>
          <w:p w14:paraId="380D246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3</w:t>
            </w:r>
          </w:p>
        </w:tc>
        <w:tc>
          <w:tcPr>
            <w:tcW w:w="2396" w:type="pct"/>
            <w:tcMar>
              <w:top w:w="90" w:type="dxa"/>
              <w:left w:w="90" w:type="dxa"/>
              <w:bottom w:w="90" w:type="dxa"/>
              <w:right w:w="90" w:type="dxa"/>
            </w:tcMar>
            <w:vAlign w:val="center"/>
          </w:tcPr>
          <w:p w14:paraId="6B3A94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Design BigQuery staging/core/mart schema, table relationships, matching keys, anonymised views, and recommendation log</w:t>
            </w:r>
          </w:p>
        </w:tc>
        <w:tc>
          <w:tcPr>
            <w:tcW w:w="1899" w:type="pct"/>
            <w:tcMar>
              <w:top w:w="90" w:type="dxa"/>
              <w:left w:w="90" w:type="dxa"/>
              <w:bottom w:w="90" w:type="dxa"/>
              <w:right w:w="90" w:type="dxa"/>
            </w:tcMar>
            <w:vAlign w:val="center"/>
          </w:tcPr>
          <w:p w14:paraId="4164BF1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Warehouse design document</w:t>
            </w:r>
          </w:p>
        </w:tc>
      </w:tr>
      <w:tr w:rsidR="0084730D" w:rsidRPr="00335C63" w14:paraId="6F1D6434" w14:textId="77777777" w:rsidTr="00997D20">
        <w:trPr>
          <w:cantSplit/>
          <w:jc w:val="center"/>
        </w:trPr>
        <w:tc>
          <w:tcPr>
            <w:tcW w:w="705" w:type="pct"/>
            <w:tcMar>
              <w:top w:w="90" w:type="dxa"/>
              <w:left w:w="90" w:type="dxa"/>
              <w:bottom w:w="90" w:type="dxa"/>
              <w:right w:w="90" w:type="dxa"/>
            </w:tcMar>
            <w:vAlign w:val="center"/>
          </w:tcPr>
          <w:p w14:paraId="01E103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4</w:t>
            </w:r>
          </w:p>
        </w:tc>
        <w:tc>
          <w:tcPr>
            <w:tcW w:w="2396" w:type="pct"/>
            <w:tcMar>
              <w:top w:w="90" w:type="dxa"/>
              <w:left w:w="90" w:type="dxa"/>
              <w:bottom w:w="90" w:type="dxa"/>
              <w:right w:w="90" w:type="dxa"/>
            </w:tcMar>
            <w:vAlign w:val="center"/>
          </w:tcPr>
          <w:p w14:paraId="30541F2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Python ETL for data import, standardisation, validation flags, and inclusion/exclusion reporting</w:t>
            </w:r>
          </w:p>
        </w:tc>
        <w:tc>
          <w:tcPr>
            <w:tcW w:w="1899" w:type="pct"/>
            <w:tcMar>
              <w:top w:w="90" w:type="dxa"/>
              <w:left w:w="90" w:type="dxa"/>
              <w:bottom w:w="90" w:type="dxa"/>
              <w:right w:w="90" w:type="dxa"/>
            </w:tcMar>
            <w:vAlign w:val="center"/>
          </w:tcPr>
          <w:p w14:paraId="263C372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Cleaned staging pipeline and data quality dashboard source</w:t>
            </w:r>
          </w:p>
        </w:tc>
      </w:tr>
      <w:tr w:rsidR="0084730D" w:rsidRPr="00335C63" w14:paraId="6E08B66A" w14:textId="77777777" w:rsidTr="00997D20">
        <w:trPr>
          <w:cantSplit/>
          <w:jc w:val="center"/>
        </w:trPr>
        <w:tc>
          <w:tcPr>
            <w:tcW w:w="705" w:type="pct"/>
            <w:tcMar>
              <w:top w:w="90" w:type="dxa"/>
              <w:left w:w="90" w:type="dxa"/>
              <w:bottom w:w="90" w:type="dxa"/>
              <w:right w:w="90" w:type="dxa"/>
            </w:tcMar>
            <w:vAlign w:val="center"/>
          </w:tcPr>
          <w:p w14:paraId="559A1B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5</w:t>
            </w:r>
          </w:p>
        </w:tc>
        <w:tc>
          <w:tcPr>
            <w:tcW w:w="2396" w:type="pct"/>
            <w:tcMar>
              <w:top w:w="90" w:type="dxa"/>
              <w:left w:w="90" w:type="dxa"/>
              <w:bottom w:w="90" w:type="dxa"/>
              <w:right w:w="90" w:type="dxa"/>
            </w:tcMar>
            <w:vAlign w:val="center"/>
          </w:tcPr>
          <w:p w14:paraId="141234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19690C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Weather-enriched service table</w:t>
            </w:r>
          </w:p>
        </w:tc>
      </w:tr>
      <w:tr w:rsidR="0084730D" w:rsidRPr="00335C63" w14:paraId="0F12C288" w14:textId="77777777" w:rsidTr="00997D20">
        <w:trPr>
          <w:cantSplit/>
          <w:jc w:val="center"/>
        </w:trPr>
        <w:tc>
          <w:tcPr>
            <w:tcW w:w="705" w:type="pct"/>
            <w:tcMar>
              <w:top w:w="90" w:type="dxa"/>
              <w:left w:w="90" w:type="dxa"/>
              <w:bottom w:w="90" w:type="dxa"/>
              <w:right w:w="90" w:type="dxa"/>
            </w:tcMar>
            <w:vAlign w:val="center"/>
          </w:tcPr>
          <w:p w14:paraId="5F4AEA4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6</w:t>
            </w:r>
          </w:p>
        </w:tc>
        <w:tc>
          <w:tcPr>
            <w:tcW w:w="2396" w:type="pct"/>
            <w:tcMar>
              <w:top w:w="90" w:type="dxa"/>
              <w:left w:w="90" w:type="dxa"/>
              <w:bottom w:w="90" w:type="dxa"/>
              <w:right w:w="90" w:type="dxa"/>
            </w:tcMar>
            <w:vAlign w:val="center"/>
          </w:tcPr>
          <w:p w14:paraId="580B9E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descriptive analytics marts for dashboard overview, service, sales, warranty, refund, and scheduling</w:t>
            </w:r>
          </w:p>
        </w:tc>
        <w:tc>
          <w:tcPr>
            <w:tcW w:w="1899" w:type="pct"/>
            <w:tcMar>
              <w:top w:w="90" w:type="dxa"/>
              <w:left w:w="90" w:type="dxa"/>
              <w:bottom w:w="90" w:type="dxa"/>
              <w:right w:w="90" w:type="dxa"/>
            </w:tcMar>
            <w:vAlign w:val="center"/>
          </w:tcPr>
          <w:p w14:paraId="50CACC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Core BI marts</w:t>
            </w:r>
          </w:p>
        </w:tc>
      </w:tr>
      <w:tr w:rsidR="0084730D" w:rsidRPr="00335C63" w14:paraId="26006E54" w14:textId="77777777" w:rsidTr="00997D20">
        <w:trPr>
          <w:cantSplit/>
          <w:jc w:val="center"/>
        </w:trPr>
        <w:tc>
          <w:tcPr>
            <w:tcW w:w="705" w:type="pct"/>
            <w:tcMar>
              <w:top w:w="90" w:type="dxa"/>
              <w:left w:w="90" w:type="dxa"/>
              <w:bottom w:w="90" w:type="dxa"/>
              <w:right w:w="90" w:type="dxa"/>
            </w:tcMar>
            <w:vAlign w:val="center"/>
          </w:tcPr>
          <w:p w14:paraId="5DBD91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7</w:t>
            </w:r>
          </w:p>
        </w:tc>
        <w:tc>
          <w:tcPr>
            <w:tcW w:w="2396" w:type="pct"/>
            <w:tcMar>
              <w:top w:w="90" w:type="dxa"/>
              <w:left w:w="90" w:type="dxa"/>
              <w:bottom w:w="90" w:type="dxa"/>
              <w:right w:w="90" w:type="dxa"/>
            </w:tcMar>
            <w:vAlign w:val="center"/>
          </w:tcPr>
          <w:p w14:paraId="4C95207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Develop treatment difficulty, recurrence window, and warranty factor analytics</w:t>
            </w:r>
          </w:p>
        </w:tc>
        <w:tc>
          <w:tcPr>
            <w:tcW w:w="1899" w:type="pct"/>
            <w:tcMar>
              <w:top w:w="90" w:type="dxa"/>
              <w:left w:w="90" w:type="dxa"/>
              <w:bottom w:w="90" w:type="dxa"/>
              <w:right w:w="90" w:type="dxa"/>
            </w:tcMar>
            <w:vAlign w:val="center"/>
          </w:tcPr>
          <w:p w14:paraId="100B8B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Quality and recurrence marts</w:t>
            </w:r>
          </w:p>
        </w:tc>
      </w:tr>
      <w:tr w:rsidR="0084730D" w:rsidRPr="00335C63" w14:paraId="321A35BD" w14:textId="77777777" w:rsidTr="00997D20">
        <w:trPr>
          <w:cantSplit/>
          <w:jc w:val="center"/>
        </w:trPr>
        <w:tc>
          <w:tcPr>
            <w:tcW w:w="705" w:type="pct"/>
            <w:tcMar>
              <w:top w:w="90" w:type="dxa"/>
              <w:left w:w="90" w:type="dxa"/>
              <w:bottom w:w="90" w:type="dxa"/>
              <w:right w:w="90" w:type="dxa"/>
            </w:tcMar>
            <w:vAlign w:val="center"/>
          </w:tcPr>
          <w:p w14:paraId="799561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8</w:t>
            </w:r>
          </w:p>
        </w:tc>
        <w:tc>
          <w:tcPr>
            <w:tcW w:w="2396" w:type="pct"/>
            <w:tcMar>
              <w:top w:w="90" w:type="dxa"/>
              <w:left w:w="90" w:type="dxa"/>
              <w:bottom w:w="90" w:type="dxa"/>
              <w:right w:w="90" w:type="dxa"/>
            </w:tcMar>
            <w:vAlign w:val="center"/>
          </w:tcPr>
          <w:p w14:paraId="72C3EB6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Develop DBSCAN hotspot detection and KDE map-ready outputs</w:t>
            </w:r>
          </w:p>
        </w:tc>
        <w:tc>
          <w:tcPr>
            <w:tcW w:w="1899" w:type="pct"/>
            <w:tcMar>
              <w:top w:w="90" w:type="dxa"/>
              <w:left w:w="90" w:type="dxa"/>
              <w:bottom w:w="90" w:type="dxa"/>
              <w:right w:w="90" w:type="dxa"/>
            </w:tcMar>
            <w:vAlign w:val="center"/>
          </w:tcPr>
          <w:p w14:paraId="612A62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Hotspot output table</w:t>
            </w:r>
          </w:p>
        </w:tc>
      </w:tr>
      <w:tr w:rsidR="0084730D" w:rsidRPr="00335C63" w14:paraId="5834804C" w14:textId="77777777" w:rsidTr="00997D20">
        <w:trPr>
          <w:cantSplit/>
          <w:jc w:val="center"/>
        </w:trPr>
        <w:tc>
          <w:tcPr>
            <w:tcW w:w="705" w:type="pct"/>
            <w:tcMar>
              <w:top w:w="90" w:type="dxa"/>
              <w:left w:w="90" w:type="dxa"/>
              <w:bottom w:w="90" w:type="dxa"/>
              <w:right w:w="90" w:type="dxa"/>
            </w:tcMar>
            <w:vAlign w:val="center"/>
          </w:tcPr>
          <w:p w14:paraId="328C68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9</w:t>
            </w:r>
          </w:p>
        </w:tc>
        <w:tc>
          <w:tcPr>
            <w:tcW w:w="2396" w:type="pct"/>
            <w:tcMar>
              <w:top w:w="90" w:type="dxa"/>
              <w:left w:w="90" w:type="dxa"/>
              <w:bottom w:w="90" w:type="dxa"/>
              <w:right w:w="90" w:type="dxa"/>
            </w:tcMar>
            <w:vAlign w:val="center"/>
          </w:tcPr>
          <w:p w14:paraId="4F7FC29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7359D4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intelligence and recommendation marts</w:t>
            </w:r>
          </w:p>
        </w:tc>
      </w:tr>
      <w:tr w:rsidR="0084730D" w:rsidRPr="00335C63" w14:paraId="31196977" w14:textId="77777777" w:rsidTr="00997D20">
        <w:trPr>
          <w:cantSplit/>
          <w:jc w:val="center"/>
        </w:trPr>
        <w:tc>
          <w:tcPr>
            <w:tcW w:w="705" w:type="pct"/>
            <w:tcMar>
              <w:top w:w="90" w:type="dxa"/>
              <w:left w:w="90" w:type="dxa"/>
              <w:bottom w:w="90" w:type="dxa"/>
              <w:right w:w="90" w:type="dxa"/>
            </w:tcMar>
            <w:vAlign w:val="center"/>
          </w:tcPr>
          <w:p w14:paraId="712ACA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10</w:t>
            </w:r>
          </w:p>
        </w:tc>
        <w:tc>
          <w:tcPr>
            <w:tcW w:w="2396" w:type="pct"/>
            <w:tcMar>
              <w:top w:w="90" w:type="dxa"/>
              <w:left w:w="90" w:type="dxa"/>
              <w:bottom w:w="90" w:type="dxa"/>
              <w:right w:w="90" w:type="dxa"/>
            </w:tcMar>
            <w:vAlign w:val="center"/>
          </w:tcPr>
          <w:p w14:paraId="11A120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Connect Apache Superset to BigQuery and build first dashboard pages</w:t>
            </w:r>
          </w:p>
        </w:tc>
        <w:tc>
          <w:tcPr>
            <w:tcW w:w="1899" w:type="pct"/>
            <w:tcMar>
              <w:top w:w="90" w:type="dxa"/>
              <w:left w:w="90" w:type="dxa"/>
              <w:bottom w:w="90" w:type="dxa"/>
              <w:right w:w="90" w:type="dxa"/>
            </w:tcMar>
            <w:vAlign w:val="center"/>
          </w:tcPr>
          <w:p w14:paraId="6D5D58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prototype v1</w:t>
            </w:r>
          </w:p>
        </w:tc>
      </w:tr>
      <w:tr w:rsidR="0084730D" w:rsidRPr="00335C63" w14:paraId="7D5589D4" w14:textId="77777777" w:rsidTr="00997D20">
        <w:trPr>
          <w:cantSplit/>
          <w:jc w:val="center"/>
        </w:trPr>
        <w:tc>
          <w:tcPr>
            <w:tcW w:w="705" w:type="pct"/>
            <w:tcMar>
              <w:top w:w="90" w:type="dxa"/>
              <w:left w:w="90" w:type="dxa"/>
              <w:bottom w:w="90" w:type="dxa"/>
              <w:right w:w="90" w:type="dxa"/>
            </w:tcMar>
            <w:vAlign w:val="center"/>
          </w:tcPr>
          <w:p w14:paraId="36EFC5F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11</w:t>
            </w:r>
          </w:p>
        </w:tc>
        <w:tc>
          <w:tcPr>
            <w:tcW w:w="2396" w:type="pct"/>
            <w:tcMar>
              <w:top w:w="90" w:type="dxa"/>
              <w:left w:w="90" w:type="dxa"/>
              <w:bottom w:w="90" w:type="dxa"/>
              <w:right w:w="90" w:type="dxa"/>
            </w:tcMar>
            <w:vAlign w:val="center"/>
          </w:tcPr>
          <w:p w14:paraId="278B208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Refine filters, maps, data quality views, refresh status, rankings, and recommendations with company feedback</w:t>
            </w:r>
          </w:p>
        </w:tc>
        <w:tc>
          <w:tcPr>
            <w:tcW w:w="1899" w:type="pct"/>
            <w:tcMar>
              <w:top w:w="90" w:type="dxa"/>
              <w:left w:w="90" w:type="dxa"/>
              <w:bottom w:w="90" w:type="dxa"/>
              <w:right w:w="90" w:type="dxa"/>
            </w:tcMar>
            <w:vAlign w:val="center"/>
          </w:tcPr>
          <w:p w14:paraId="1F6B95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prototype v2</w:t>
            </w:r>
          </w:p>
        </w:tc>
      </w:tr>
      <w:tr w:rsidR="0084730D" w:rsidRPr="00335C63" w14:paraId="17D18D3B" w14:textId="77777777" w:rsidTr="00997D20">
        <w:trPr>
          <w:cantSplit/>
          <w:jc w:val="center"/>
        </w:trPr>
        <w:tc>
          <w:tcPr>
            <w:tcW w:w="705" w:type="pct"/>
            <w:tcMar>
              <w:top w:w="90" w:type="dxa"/>
              <w:left w:w="90" w:type="dxa"/>
              <w:bottom w:w="90" w:type="dxa"/>
              <w:right w:w="90" w:type="dxa"/>
            </w:tcMar>
            <w:vAlign w:val="center"/>
          </w:tcPr>
          <w:p w14:paraId="5595860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12</w:t>
            </w:r>
          </w:p>
        </w:tc>
        <w:tc>
          <w:tcPr>
            <w:tcW w:w="2396" w:type="pct"/>
            <w:tcMar>
              <w:top w:w="90" w:type="dxa"/>
              <w:left w:w="90" w:type="dxa"/>
              <w:bottom w:w="90" w:type="dxa"/>
              <w:right w:w="90" w:type="dxa"/>
            </w:tcMar>
            <w:vAlign w:val="center"/>
          </w:tcPr>
          <w:p w14:paraId="64435F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Evaluate dashboard against manual spreadsheet answers and collect usability feedback</w:t>
            </w:r>
          </w:p>
        </w:tc>
        <w:tc>
          <w:tcPr>
            <w:tcW w:w="1899" w:type="pct"/>
            <w:tcMar>
              <w:top w:w="90" w:type="dxa"/>
              <w:left w:w="90" w:type="dxa"/>
              <w:bottom w:w="90" w:type="dxa"/>
              <w:right w:w="90" w:type="dxa"/>
            </w:tcMar>
            <w:vAlign w:val="center"/>
          </w:tcPr>
          <w:p w14:paraId="07AD20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Evaluation report draft</w:t>
            </w:r>
          </w:p>
        </w:tc>
      </w:tr>
      <w:tr w:rsidR="0084730D" w:rsidRPr="00335C63" w14:paraId="2882B876" w14:textId="77777777" w:rsidTr="00997D20">
        <w:trPr>
          <w:cantSplit/>
          <w:jc w:val="center"/>
        </w:trPr>
        <w:tc>
          <w:tcPr>
            <w:tcW w:w="705" w:type="pct"/>
            <w:tcMar>
              <w:top w:w="90" w:type="dxa"/>
              <w:left w:w="90" w:type="dxa"/>
              <w:bottom w:w="90" w:type="dxa"/>
              <w:right w:w="90" w:type="dxa"/>
            </w:tcMar>
            <w:vAlign w:val="center"/>
          </w:tcPr>
          <w:p w14:paraId="5D23E1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13</w:t>
            </w:r>
          </w:p>
        </w:tc>
        <w:tc>
          <w:tcPr>
            <w:tcW w:w="2396" w:type="pct"/>
            <w:tcMar>
              <w:top w:w="90" w:type="dxa"/>
              <w:left w:w="90" w:type="dxa"/>
              <w:bottom w:w="90" w:type="dxa"/>
              <w:right w:w="90" w:type="dxa"/>
            </w:tcMar>
            <w:vAlign w:val="center"/>
          </w:tcPr>
          <w:p w14:paraId="44A03F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Prepare final report, screenshots, architecture diagram, data flow diagram, and viva explanation</w:t>
            </w:r>
          </w:p>
        </w:tc>
        <w:tc>
          <w:tcPr>
            <w:tcW w:w="1899" w:type="pct"/>
            <w:tcMar>
              <w:top w:w="90" w:type="dxa"/>
              <w:left w:w="90" w:type="dxa"/>
              <w:bottom w:w="90" w:type="dxa"/>
              <w:right w:w="90" w:type="dxa"/>
            </w:tcMar>
            <w:vAlign w:val="center"/>
          </w:tcPr>
          <w:p w14:paraId="52AF41F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Final documentation draft</w:t>
            </w:r>
          </w:p>
        </w:tc>
      </w:tr>
      <w:tr w:rsidR="0084730D" w:rsidRPr="00335C63" w14:paraId="606204AF" w14:textId="77777777" w:rsidTr="00997D20">
        <w:trPr>
          <w:cantSplit/>
          <w:jc w:val="center"/>
        </w:trPr>
        <w:tc>
          <w:tcPr>
            <w:tcW w:w="705" w:type="pct"/>
            <w:tcMar>
              <w:top w:w="90" w:type="dxa"/>
              <w:left w:w="90" w:type="dxa"/>
              <w:bottom w:w="90" w:type="dxa"/>
              <w:right w:w="90" w:type="dxa"/>
            </w:tcMar>
            <w:vAlign w:val="center"/>
          </w:tcPr>
          <w:p w14:paraId="39EB59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14</w:t>
            </w:r>
          </w:p>
        </w:tc>
        <w:tc>
          <w:tcPr>
            <w:tcW w:w="2396" w:type="pct"/>
            <w:tcMar>
              <w:top w:w="90" w:type="dxa"/>
              <w:left w:w="90" w:type="dxa"/>
              <w:bottom w:w="90" w:type="dxa"/>
              <w:right w:w="90" w:type="dxa"/>
            </w:tcMar>
            <w:vAlign w:val="center"/>
          </w:tcPr>
          <w:p w14:paraId="14E43D3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Final testing, polishing, supervisor review, and submission packaging</w:t>
            </w:r>
          </w:p>
        </w:tc>
        <w:tc>
          <w:tcPr>
            <w:tcW w:w="1899" w:type="pct"/>
            <w:tcMar>
              <w:top w:w="90" w:type="dxa"/>
              <w:left w:w="90" w:type="dxa"/>
              <w:bottom w:w="90" w:type="dxa"/>
              <w:right w:w="90" w:type="dxa"/>
            </w:tcMar>
            <w:vAlign w:val="center"/>
          </w:tcPr>
          <w:p w14:paraId="130C77F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Final project submission</w:t>
            </w:r>
          </w:p>
        </w:tc>
      </w:tr>
    </w:tbl>
    <w:p w14:paraId="2B5A86E4" w14:textId="77777777" w:rsidR="0084730D" w:rsidRPr="00335C63" w:rsidRDefault="0084730D" w:rsidP="000F4170">
      <w:pPr>
        <w:spacing w:line="360" w:lineRule="auto"/>
        <w:rPr>
          <w:rFonts w:ascii="Times New Roman" w:hAnsi="Times New Roman" w:cs="Times New Roman"/>
          <w:sz w:val="24"/>
          <w:szCs w:val="24"/>
        </w:rPr>
      </w:pPr>
    </w:p>
    <w:p w14:paraId="4AF5A016" w14:textId="77777777" w:rsidR="0084730D" w:rsidRPr="00335C63" w:rsidRDefault="00357319" w:rsidP="000F4170">
      <w:pPr>
        <w:pStyle w:val="Heading2"/>
        <w:spacing w:line="360" w:lineRule="auto"/>
        <w:rPr>
          <w:rFonts w:ascii="Times New Roman" w:hAnsi="Times New Roman" w:cs="Times New Roman"/>
          <w:sz w:val="24"/>
          <w:szCs w:val="24"/>
        </w:rPr>
      </w:pPr>
      <w:r>
        <w:t>4.2 Milestones</w:t>
      </w:r>
    </w:p>
    <w:tbl>
      <w:tblPr>
        <w:tblStyle w:val="TableGrid"/>
        <w:tblW w:w="5000" w:type="pct"/>
        <w:jc w:val="center"/>
        <w:tblLook w:val="04A0" w:firstRow="1" w:lastRow="0" w:firstColumn="1" w:lastColumn="0" w:noHBand="0" w:noVBand="1"/>
      </w:tblPr>
      <w:tblGrid>
        <w:gridCol w:w="2857"/>
        <w:gridCol w:w="1518"/>
        <w:gridCol w:w="4641"/>
      </w:tblGrid>
      <w:tr w:rsidR="0084730D" w:rsidRPr="00335C63" w14:paraId="74DD55CA" w14:textId="77777777" w:rsidTr="00997D20">
        <w:trPr>
          <w:cantSplit/>
          <w:tblHeader/>
          <w:jc w:val="center"/>
        </w:trPr>
        <w:tc>
          <w:tcPr>
            <w:tcW w:w="1584" w:type="pct"/>
            <w:shd w:val="clear" w:color="auto" w:fill="E8F1FA"/>
            <w:tcMar>
              <w:top w:w="90" w:type="dxa"/>
              <w:left w:w="90" w:type="dxa"/>
              <w:bottom w:w="90" w:type="dxa"/>
              <w:right w:w="90" w:type="dxa"/>
            </w:tcMar>
            <w:vAlign w:val="center"/>
          </w:tcPr>
          <w:p w14:paraId="4C0B3BD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Milestone</w:t>
            </w:r>
          </w:p>
        </w:tc>
        <w:tc>
          <w:tcPr>
            <w:tcW w:w="842" w:type="pct"/>
            <w:shd w:val="clear" w:color="auto" w:fill="E8F1FA"/>
            <w:tcMar>
              <w:top w:w="90" w:type="dxa"/>
              <w:left w:w="90" w:type="dxa"/>
              <w:bottom w:w="90" w:type="dxa"/>
              <w:right w:w="90" w:type="dxa"/>
            </w:tcMar>
            <w:vAlign w:val="center"/>
          </w:tcPr>
          <w:p w14:paraId="66047F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Target Week</w:t>
            </w:r>
          </w:p>
        </w:tc>
        <w:tc>
          <w:tcPr>
            <w:tcW w:w="2573" w:type="pct"/>
            <w:shd w:val="clear" w:color="auto" w:fill="E8F1FA"/>
            <w:tcMar>
              <w:top w:w="90" w:type="dxa"/>
              <w:left w:w="90" w:type="dxa"/>
              <w:bottom w:w="90" w:type="dxa"/>
              <w:right w:w="90" w:type="dxa"/>
            </w:tcMar>
            <w:vAlign w:val="center"/>
          </w:tcPr>
          <w:p w14:paraId="55929EA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Success Criteria</w:t>
            </w:r>
          </w:p>
        </w:tc>
      </w:tr>
      <w:tr w:rsidR="0084730D" w:rsidRPr="00335C63" w14:paraId="7651A009" w14:textId="77777777" w:rsidTr="00997D20">
        <w:trPr>
          <w:cantSplit/>
          <w:jc w:val="center"/>
        </w:trPr>
        <w:tc>
          <w:tcPr>
            <w:tcW w:w="1584" w:type="pct"/>
            <w:tcMar>
              <w:top w:w="90" w:type="dxa"/>
              <w:left w:w="90" w:type="dxa"/>
              <w:bottom w:w="90" w:type="dxa"/>
              <w:right w:w="90" w:type="dxa"/>
            </w:tcMar>
            <w:vAlign w:val="center"/>
          </w:tcPr>
          <w:p w14:paraId="6A3120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M1: Data source confirmation</w:t>
            </w:r>
          </w:p>
        </w:tc>
        <w:tc>
          <w:tcPr>
            <w:tcW w:w="842" w:type="pct"/>
            <w:tcMar>
              <w:top w:w="90" w:type="dxa"/>
              <w:left w:w="90" w:type="dxa"/>
              <w:bottom w:w="90" w:type="dxa"/>
              <w:right w:w="90" w:type="dxa"/>
            </w:tcMar>
            <w:vAlign w:val="center"/>
          </w:tcPr>
          <w:p w14:paraId="79B944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w:t>
            </w:r>
          </w:p>
        </w:tc>
        <w:tc>
          <w:tcPr>
            <w:tcW w:w="2573" w:type="pct"/>
            <w:tcMar>
              <w:top w:w="90" w:type="dxa"/>
              <w:left w:w="90" w:type="dxa"/>
              <w:bottom w:w="90" w:type="dxa"/>
              <w:right w:w="90" w:type="dxa"/>
            </w:tcMar>
            <w:vAlign w:val="center"/>
          </w:tcPr>
          <w:p w14:paraId="5390D53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Required sheets/calendar exports identified and accessible</w:t>
            </w:r>
          </w:p>
        </w:tc>
      </w:tr>
      <w:tr w:rsidR="0084730D" w:rsidRPr="00335C63" w14:paraId="2BE2EDC5" w14:textId="77777777" w:rsidTr="00997D20">
        <w:trPr>
          <w:cantSplit/>
          <w:jc w:val="center"/>
        </w:trPr>
        <w:tc>
          <w:tcPr>
            <w:tcW w:w="1584" w:type="pct"/>
            <w:tcMar>
              <w:top w:w="90" w:type="dxa"/>
              <w:left w:w="90" w:type="dxa"/>
              <w:bottom w:w="90" w:type="dxa"/>
              <w:right w:w="90" w:type="dxa"/>
            </w:tcMar>
            <w:vAlign w:val="center"/>
          </w:tcPr>
          <w:p w14:paraId="347564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M2: Clean analytics dataset</w:t>
            </w:r>
          </w:p>
        </w:tc>
        <w:tc>
          <w:tcPr>
            <w:tcW w:w="842" w:type="pct"/>
            <w:tcMar>
              <w:top w:w="90" w:type="dxa"/>
              <w:left w:w="90" w:type="dxa"/>
              <w:bottom w:w="90" w:type="dxa"/>
              <w:right w:w="90" w:type="dxa"/>
            </w:tcMar>
            <w:vAlign w:val="center"/>
          </w:tcPr>
          <w:p w14:paraId="169A2D1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4</w:t>
            </w:r>
          </w:p>
        </w:tc>
        <w:tc>
          <w:tcPr>
            <w:tcW w:w="2573" w:type="pct"/>
            <w:tcMar>
              <w:top w:w="90" w:type="dxa"/>
              <w:left w:w="90" w:type="dxa"/>
              <w:bottom w:w="90" w:type="dxa"/>
              <w:right w:w="90" w:type="dxa"/>
            </w:tcMar>
            <w:vAlign w:val="center"/>
          </w:tcPr>
          <w:p w14:paraId="33C1C65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Cleaning rules run </w:t>
            </w:r>
            <w:proofErr w:type="gramStart"/>
            <w:r w:rsidRPr="00335C63">
              <w:rPr>
                <w:rFonts w:ascii="Times New Roman" w:hAnsi="Times New Roman" w:cs="Times New Roman"/>
                <w:sz w:val="24"/>
                <w:szCs w:val="24"/>
              </w:rPr>
              <w:t>successfully</w:t>
            </w:r>
            <w:proofErr w:type="gramEnd"/>
            <w:r w:rsidRPr="00335C63">
              <w:rPr>
                <w:rFonts w:ascii="Times New Roman" w:hAnsi="Times New Roman" w:cs="Times New Roman"/>
                <w:sz w:val="24"/>
                <w:szCs w:val="24"/>
              </w:rPr>
              <w:t xml:space="preserve"> and data quality issues are documented</w:t>
            </w:r>
          </w:p>
        </w:tc>
      </w:tr>
      <w:tr w:rsidR="0084730D" w:rsidRPr="00335C63" w14:paraId="17842C40" w14:textId="77777777" w:rsidTr="00997D20">
        <w:trPr>
          <w:cantSplit/>
          <w:jc w:val="center"/>
        </w:trPr>
        <w:tc>
          <w:tcPr>
            <w:tcW w:w="1584" w:type="pct"/>
            <w:tcMar>
              <w:top w:w="90" w:type="dxa"/>
              <w:left w:w="90" w:type="dxa"/>
              <w:bottom w:w="90" w:type="dxa"/>
              <w:right w:w="90" w:type="dxa"/>
            </w:tcMar>
            <w:vAlign w:val="center"/>
          </w:tcPr>
          <w:p w14:paraId="3BC863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M3: BigQuery warehouse ready</w:t>
            </w:r>
          </w:p>
        </w:tc>
        <w:tc>
          <w:tcPr>
            <w:tcW w:w="842" w:type="pct"/>
            <w:tcMar>
              <w:top w:w="90" w:type="dxa"/>
              <w:left w:w="90" w:type="dxa"/>
              <w:bottom w:w="90" w:type="dxa"/>
              <w:right w:w="90" w:type="dxa"/>
            </w:tcMar>
            <w:vAlign w:val="center"/>
          </w:tcPr>
          <w:p w14:paraId="1192840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6</w:t>
            </w:r>
          </w:p>
        </w:tc>
        <w:tc>
          <w:tcPr>
            <w:tcW w:w="2573" w:type="pct"/>
            <w:tcMar>
              <w:top w:w="90" w:type="dxa"/>
              <w:left w:w="90" w:type="dxa"/>
              <w:bottom w:w="90" w:type="dxa"/>
              <w:right w:w="90" w:type="dxa"/>
            </w:tcMar>
            <w:vAlign w:val="center"/>
          </w:tcPr>
          <w:p w14:paraId="3CE0CF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Staging, core, and mart tables created and populated</w:t>
            </w:r>
          </w:p>
        </w:tc>
      </w:tr>
      <w:tr w:rsidR="0084730D" w:rsidRPr="00335C63" w14:paraId="0035FCB4" w14:textId="77777777" w:rsidTr="00997D20">
        <w:trPr>
          <w:cantSplit/>
          <w:jc w:val="center"/>
        </w:trPr>
        <w:tc>
          <w:tcPr>
            <w:tcW w:w="1584" w:type="pct"/>
            <w:tcMar>
              <w:top w:w="90" w:type="dxa"/>
              <w:left w:w="90" w:type="dxa"/>
              <w:bottom w:w="90" w:type="dxa"/>
              <w:right w:w="90" w:type="dxa"/>
            </w:tcMar>
            <w:vAlign w:val="center"/>
          </w:tcPr>
          <w:p w14:paraId="44A25E2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M4: Core analytics complete</w:t>
            </w:r>
          </w:p>
        </w:tc>
        <w:tc>
          <w:tcPr>
            <w:tcW w:w="842" w:type="pct"/>
            <w:tcMar>
              <w:top w:w="90" w:type="dxa"/>
              <w:left w:w="90" w:type="dxa"/>
              <w:bottom w:w="90" w:type="dxa"/>
              <w:right w:w="90" w:type="dxa"/>
            </w:tcMar>
            <w:vAlign w:val="center"/>
          </w:tcPr>
          <w:p w14:paraId="2403D6C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9</w:t>
            </w:r>
          </w:p>
        </w:tc>
        <w:tc>
          <w:tcPr>
            <w:tcW w:w="2573" w:type="pct"/>
            <w:tcMar>
              <w:top w:w="90" w:type="dxa"/>
              <w:left w:w="90" w:type="dxa"/>
              <w:bottom w:w="90" w:type="dxa"/>
              <w:right w:w="90" w:type="dxa"/>
            </w:tcMar>
            <w:vAlign w:val="center"/>
          </w:tcPr>
          <w:p w14:paraId="4252DE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Treatment, recurrence, hotspot, weather, and upsell analytics produce outputs</w:t>
            </w:r>
          </w:p>
        </w:tc>
      </w:tr>
      <w:tr w:rsidR="0084730D" w:rsidRPr="00335C63" w14:paraId="7E65B4C3" w14:textId="77777777" w:rsidTr="00997D20">
        <w:trPr>
          <w:cantSplit/>
          <w:jc w:val="center"/>
        </w:trPr>
        <w:tc>
          <w:tcPr>
            <w:tcW w:w="1584" w:type="pct"/>
            <w:tcMar>
              <w:top w:w="90" w:type="dxa"/>
              <w:left w:w="90" w:type="dxa"/>
              <w:bottom w:w="90" w:type="dxa"/>
              <w:right w:w="90" w:type="dxa"/>
            </w:tcMar>
            <w:vAlign w:val="center"/>
          </w:tcPr>
          <w:p w14:paraId="322C350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M5: Dashboard prototype complete</w:t>
            </w:r>
          </w:p>
        </w:tc>
        <w:tc>
          <w:tcPr>
            <w:tcW w:w="842" w:type="pct"/>
            <w:tcMar>
              <w:top w:w="90" w:type="dxa"/>
              <w:left w:w="90" w:type="dxa"/>
              <w:bottom w:w="90" w:type="dxa"/>
              <w:right w:w="90" w:type="dxa"/>
            </w:tcMar>
            <w:vAlign w:val="center"/>
          </w:tcPr>
          <w:p w14:paraId="64FBD4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11</w:t>
            </w:r>
          </w:p>
        </w:tc>
        <w:tc>
          <w:tcPr>
            <w:tcW w:w="2573" w:type="pct"/>
            <w:tcMar>
              <w:top w:w="90" w:type="dxa"/>
              <w:left w:w="90" w:type="dxa"/>
              <w:bottom w:w="90" w:type="dxa"/>
              <w:right w:w="90" w:type="dxa"/>
            </w:tcMar>
            <w:vAlign w:val="center"/>
          </w:tcPr>
          <w:p w14:paraId="2C240F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Superset dashboards answer key management questions including data quality and refresh status</w:t>
            </w:r>
          </w:p>
        </w:tc>
      </w:tr>
      <w:tr w:rsidR="0084730D" w:rsidRPr="00335C63" w14:paraId="72B01493" w14:textId="77777777" w:rsidTr="00997D20">
        <w:trPr>
          <w:cantSplit/>
          <w:jc w:val="center"/>
        </w:trPr>
        <w:tc>
          <w:tcPr>
            <w:tcW w:w="1584" w:type="pct"/>
            <w:tcMar>
              <w:top w:w="90" w:type="dxa"/>
              <w:left w:w="90" w:type="dxa"/>
              <w:bottom w:w="90" w:type="dxa"/>
              <w:right w:w="90" w:type="dxa"/>
            </w:tcMar>
            <w:vAlign w:val="center"/>
          </w:tcPr>
          <w:p w14:paraId="1ED4912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M6: Evaluation complete</w:t>
            </w:r>
          </w:p>
        </w:tc>
        <w:tc>
          <w:tcPr>
            <w:tcW w:w="842" w:type="pct"/>
            <w:tcMar>
              <w:top w:w="90" w:type="dxa"/>
              <w:left w:w="90" w:type="dxa"/>
              <w:bottom w:w="90" w:type="dxa"/>
              <w:right w:w="90" w:type="dxa"/>
            </w:tcMar>
            <w:vAlign w:val="center"/>
          </w:tcPr>
          <w:p w14:paraId="5BD075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12</w:t>
            </w:r>
          </w:p>
        </w:tc>
        <w:tc>
          <w:tcPr>
            <w:tcW w:w="2573" w:type="pct"/>
            <w:tcMar>
              <w:top w:w="90" w:type="dxa"/>
              <w:left w:w="90" w:type="dxa"/>
              <w:bottom w:w="90" w:type="dxa"/>
              <w:right w:w="90" w:type="dxa"/>
            </w:tcMar>
            <w:vAlign w:val="center"/>
          </w:tcPr>
          <w:p w14:paraId="672E34E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Management feedback and manual-check comparison documented</w:t>
            </w:r>
          </w:p>
        </w:tc>
      </w:tr>
      <w:tr w:rsidR="0084730D" w:rsidRPr="00335C63" w14:paraId="279B0D89" w14:textId="77777777" w:rsidTr="00997D20">
        <w:trPr>
          <w:cantSplit/>
          <w:jc w:val="center"/>
        </w:trPr>
        <w:tc>
          <w:tcPr>
            <w:tcW w:w="1584" w:type="pct"/>
            <w:tcMar>
              <w:top w:w="90" w:type="dxa"/>
              <w:left w:w="90" w:type="dxa"/>
              <w:bottom w:w="90" w:type="dxa"/>
              <w:right w:w="90" w:type="dxa"/>
            </w:tcMar>
            <w:vAlign w:val="center"/>
          </w:tcPr>
          <w:p w14:paraId="68122E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M7: Final submission ready</w:t>
            </w:r>
          </w:p>
        </w:tc>
        <w:tc>
          <w:tcPr>
            <w:tcW w:w="842" w:type="pct"/>
            <w:tcMar>
              <w:top w:w="90" w:type="dxa"/>
              <w:left w:w="90" w:type="dxa"/>
              <w:bottom w:w="90" w:type="dxa"/>
              <w:right w:w="90" w:type="dxa"/>
            </w:tcMar>
            <w:vAlign w:val="center"/>
          </w:tcPr>
          <w:p w14:paraId="1C7BDE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14</w:t>
            </w:r>
          </w:p>
        </w:tc>
        <w:tc>
          <w:tcPr>
            <w:tcW w:w="2573" w:type="pct"/>
            <w:tcMar>
              <w:top w:w="90" w:type="dxa"/>
              <w:left w:w="90" w:type="dxa"/>
              <w:bottom w:w="90" w:type="dxa"/>
              <w:right w:w="90" w:type="dxa"/>
            </w:tcMar>
            <w:vAlign w:val="center"/>
          </w:tcPr>
          <w:p w14:paraId="5702F5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Report, dashboard screenshots, and demonstration environment prepared</w:t>
            </w:r>
          </w:p>
        </w:tc>
      </w:tr>
    </w:tbl>
    <w:p w14:paraId="2E628B75" w14:textId="4163B594" w:rsidR="0084730D" w:rsidRPr="00335C63" w:rsidRDefault="0084730D" w:rsidP="000F4170">
      <w:pPr>
        <w:spacing w:line="360" w:lineRule="auto"/>
        <w:rPr>
          <w:rFonts w:ascii="Times New Roman" w:hAnsi="Times New Roman" w:cs="Times New Roman"/>
          <w:sz w:val="24"/>
          <w:szCs w:val="24"/>
        </w:rPr>
      </w:pPr>
    </w:p>
    <w:p w14:paraId="158CDD61" w14:textId="77777777" w:rsidR="0084730D" w:rsidRPr="00335C63" w:rsidRDefault="00357319" w:rsidP="000F4170">
      <w:pPr>
        <w:pStyle w:val="Heading2"/>
        <w:spacing w:line="360" w:lineRule="auto"/>
        <w:rPr>
          <w:rFonts w:ascii="Times New Roman" w:hAnsi="Times New Roman" w:cs="Times New Roman"/>
          <w:sz w:val="24"/>
          <w:szCs w:val="24"/>
        </w:rPr>
      </w:pPr>
      <w:r>
        <w:t>4.3 Risks and Mitigation</w:t>
      </w:r>
    </w:p>
    <w:tbl>
      <w:tblPr>
        <w:tblStyle w:val="TableGrid"/>
        <w:tblW w:w="5000" w:type="pct"/>
        <w:jc w:val="center"/>
        <w:tblLook w:val="04A0" w:firstRow="1" w:lastRow="0" w:firstColumn="1" w:lastColumn="0" w:noHBand="0" w:noVBand="1"/>
      </w:tblPr>
      <w:tblGrid>
        <w:gridCol w:w="3394"/>
        <w:gridCol w:w="2416"/>
        <w:gridCol w:w="3206"/>
      </w:tblGrid>
      <w:tr w:rsidR="0084730D" w:rsidRPr="00335C63" w14:paraId="133A473D" w14:textId="77777777" w:rsidTr="00997D20">
        <w:trPr>
          <w:cantSplit/>
          <w:tblHeader/>
          <w:jc w:val="center"/>
        </w:trPr>
        <w:tc>
          <w:tcPr>
            <w:tcW w:w="1882" w:type="pct"/>
            <w:shd w:val="clear" w:color="auto" w:fill="E8F1FA"/>
            <w:tcMar>
              <w:top w:w="90" w:type="dxa"/>
              <w:left w:w="90" w:type="dxa"/>
              <w:bottom w:w="90" w:type="dxa"/>
              <w:right w:w="90" w:type="dxa"/>
            </w:tcMar>
            <w:vAlign w:val="center"/>
          </w:tcPr>
          <w:p w14:paraId="58157C7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Risk</w:t>
            </w:r>
          </w:p>
        </w:tc>
        <w:tc>
          <w:tcPr>
            <w:tcW w:w="1340" w:type="pct"/>
            <w:shd w:val="clear" w:color="auto" w:fill="E8F1FA"/>
            <w:tcMar>
              <w:top w:w="90" w:type="dxa"/>
              <w:left w:w="90" w:type="dxa"/>
              <w:bottom w:w="90" w:type="dxa"/>
              <w:right w:w="90" w:type="dxa"/>
            </w:tcMar>
            <w:vAlign w:val="center"/>
          </w:tcPr>
          <w:p w14:paraId="4B55FF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Impact</w:t>
            </w:r>
          </w:p>
        </w:tc>
        <w:tc>
          <w:tcPr>
            <w:tcW w:w="1778" w:type="pct"/>
            <w:shd w:val="clear" w:color="auto" w:fill="E8F1FA"/>
            <w:tcMar>
              <w:top w:w="90" w:type="dxa"/>
              <w:left w:w="90" w:type="dxa"/>
              <w:bottom w:w="90" w:type="dxa"/>
              <w:right w:w="90" w:type="dxa"/>
            </w:tcMar>
            <w:vAlign w:val="center"/>
          </w:tcPr>
          <w:p w14:paraId="3D26C40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Mitigation</w:t>
            </w:r>
          </w:p>
        </w:tc>
      </w:tr>
      <w:tr w:rsidR="0084730D" w:rsidRPr="00335C63" w14:paraId="51EF88E0" w14:textId="77777777" w:rsidTr="00997D20">
        <w:trPr>
          <w:cantSplit/>
          <w:jc w:val="center"/>
        </w:trPr>
        <w:tc>
          <w:tcPr>
            <w:tcW w:w="1882" w:type="pct"/>
            <w:tcMar>
              <w:top w:w="90" w:type="dxa"/>
              <w:left w:w="90" w:type="dxa"/>
              <w:bottom w:w="90" w:type="dxa"/>
              <w:right w:w="90" w:type="dxa"/>
            </w:tcMar>
            <w:vAlign w:val="center"/>
          </w:tcPr>
          <w:p w14:paraId="3DCB9FB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data has only around 200+ records</w:t>
            </w:r>
          </w:p>
        </w:tc>
        <w:tc>
          <w:tcPr>
            <w:tcW w:w="1340" w:type="pct"/>
            <w:tcMar>
              <w:top w:w="90" w:type="dxa"/>
              <w:left w:w="90" w:type="dxa"/>
              <w:bottom w:w="90" w:type="dxa"/>
              <w:right w:w="90" w:type="dxa"/>
            </w:tcMar>
            <w:vAlign w:val="center"/>
          </w:tcPr>
          <w:p w14:paraId="47BAFD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Complex ML may overfit</w:t>
            </w:r>
          </w:p>
        </w:tc>
        <w:tc>
          <w:tcPr>
            <w:tcW w:w="1778" w:type="pct"/>
            <w:tcMar>
              <w:top w:w="90" w:type="dxa"/>
              <w:left w:w="90" w:type="dxa"/>
              <w:bottom w:w="90" w:type="dxa"/>
              <w:right w:w="90" w:type="dxa"/>
            </w:tcMar>
            <w:vAlign w:val="center"/>
          </w:tcPr>
          <w:p w14:paraId="6BAC74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explainable scoring, lag analysis, and logistic regression only if stable</w:t>
            </w:r>
          </w:p>
        </w:tc>
      </w:tr>
      <w:tr w:rsidR="0084730D" w:rsidRPr="00335C63" w14:paraId="433DC9FB" w14:textId="77777777" w:rsidTr="00997D20">
        <w:trPr>
          <w:cantSplit/>
          <w:jc w:val="center"/>
        </w:trPr>
        <w:tc>
          <w:tcPr>
            <w:tcW w:w="1882" w:type="pct"/>
            <w:tcMar>
              <w:top w:w="90" w:type="dxa"/>
              <w:left w:w="90" w:type="dxa"/>
              <w:bottom w:w="90" w:type="dxa"/>
              <w:right w:w="90" w:type="dxa"/>
            </w:tcMar>
            <w:vAlign w:val="center"/>
          </w:tcPr>
          <w:p w14:paraId="6D62DB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Sheets columns change</w:t>
            </w:r>
          </w:p>
        </w:tc>
        <w:tc>
          <w:tcPr>
            <w:tcW w:w="1340" w:type="pct"/>
            <w:tcMar>
              <w:top w:w="90" w:type="dxa"/>
              <w:left w:w="90" w:type="dxa"/>
              <w:bottom w:w="90" w:type="dxa"/>
              <w:right w:w="90" w:type="dxa"/>
            </w:tcMar>
            <w:vAlign w:val="center"/>
          </w:tcPr>
          <w:p w14:paraId="0489E8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ETL can break</w:t>
            </w:r>
          </w:p>
        </w:tc>
        <w:tc>
          <w:tcPr>
            <w:tcW w:w="1778" w:type="pct"/>
            <w:tcMar>
              <w:top w:w="90" w:type="dxa"/>
              <w:left w:w="90" w:type="dxa"/>
              <w:bottom w:w="90" w:type="dxa"/>
              <w:right w:w="90" w:type="dxa"/>
            </w:tcMar>
            <w:vAlign w:val="center"/>
          </w:tcPr>
          <w:p w14:paraId="39A67E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canonical column mapping and alias handling</w:t>
            </w:r>
          </w:p>
        </w:tc>
      </w:tr>
      <w:tr w:rsidR="0084730D" w:rsidRPr="00335C63" w14:paraId="7D75C775" w14:textId="77777777" w:rsidTr="00997D20">
        <w:trPr>
          <w:cantSplit/>
          <w:jc w:val="center"/>
        </w:trPr>
        <w:tc>
          <w:tcPr>
            <w:tcW w:w="1882" w:type="pct"/>
            <w:tcMar>
              <w:top w:w="90" w:type="dxa"/>
              <w:left w:w="90" w:type="dxa"/>
              <w:bottom w:w="90" w:type="dxa"/>
              <w:right w:w="90" w:type="dxa"/>
            </w:tcMar>
            <w:vAlign w:val="center"/>
          </w:tcPr>
          <w:p w14:paraId="347A6A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Calendar event names are inconsistent</w:t>
            </w:r>
          </w:p>
        </w:tc>
        <w:tc>
          <w:tcPr>
            <w:tcW w:w="1340" w:type="pct"/>
            <w:tcMar>
              <w:top w:w="90" w:type="dxa"/>
              <w:left w:w="90" w:type="dxa"/>
              <w:bottom w:w="90" w:type="dxa"/>
              <w:right w:w="90" w:type="dxa"/>
            </w:tcMar>
            <w:vAlign w:val="center"/>
          </w:tcPr>
          <w:p w14:paraId="5748A2A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Session classification errors</w:t>
            </w:r>
          </w:p>
        </w:tc>
        <w:tc>
          <w:tcPr>
            <w:tcW w:w="1778" w:type="pct"/>
            <w:tcMar>
              <w:top w:w="90" w:type="dxa"/>
              <w:left w:w="90" w:type="dxa"/>
              <w:bottom w:w="90" w:type="dxa"/>
              <w:right w:w="90" w:type="dxa"/>
            </w:tcMar>
            <w:vAlign w:val="center"/>
          </w:tcPr>
          <w:p w14:paraId="1893E9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keyword rules and manual review list</w:t>
            </w:r>
          </w:p>
        </w:tc>
      </w:tr>
      <w:tr w:rsidR="0084730D" w:rsidRPr="00335C63" w14:paraId="12F5DA18" w14:textId="77777777" w:rsidTr="00997D20">
        <w:trPr>
          <w:cantSplit/>
          <w:jc w:val="center"/>
        </w:trPr>
        <w:tc>
          <w:tcPr>
            <w:tcW w:w="1882" w:type="pct"/>
            <w:tcMar>
              <w:top w:w="90" w:type="dxa"/>
              <w:left w:w="90" w:type="dxa"/>
              <w:bottom w:w="90" w:type="dxa"/>
              <w:right w:w="90" w:type="dxa"/>
            </w:tcMar>
            <w:vAlign w:val="center"/>
          </w:tcPr>
          <w:p w14:paraId="2A71BF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Coordinates are incomplete</w:t>
            </w:r>
          </w:p>
        </w:tc>
        <w:tc>
          <w:tcPr>
            <w:tcW w:w="1340" w:type="pct"/>
            <w:tcMar>
              <w:top w:w="90" w:type="dxa"/>
              <w:left w:w="90" w:type="dxa"/>
              <w:bottom w:w="90" w:type="dxa"/>
              <w:right w:w="90" w:type="dxa"/>
            </w:tcMar>
            <w:vAlign w:val="center"/>
          </w:tcPr>
          <w:p w14:paraId="68D6FA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Hotspot analysis becomes less precise</w:t>
            </w:r>
          </w:p>
        </w:tc>
        <w:tc>
          <w:tcPr>
            <w:tcW w:w="1778" w:type="pct"/>
            <w:tcMar>
              <w:top w:w="90" w:type="dxa"/>
              <w:left w:w="90" w:type="dxa"/>
              <w:bottom w:w="90" w:type="dxa"/>
              <w:right w:w="90" w:type="dxa"/>
            </w:tcMar>
            <w:vAlign w:val="center"/>
          </w:tcPr>
          <w:p w14:paraId="1A643FF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postcode/area centroid fallback and document confidence</w:t>
            </w:r>
          </w:p>
        </w:tc>
      </w:tr>
      <w:tr w:rsidR="0084730D" w:rsidRPr="00335C63" w14:paraId="49E958BC" w14:textId="77777777" w:rsidTr="00997D20">
        <w:trPr>
          <w:cantSplit/>
          <w:jc w:val="center"/>
        </w:trPr>
        <w:tc>
          <w:tcPr>
            <w:tcW w:w="1882" w:type="pct"/>
            <w:tcMar>
              <w:top w:w="90" w:type="dxa"/>
              <w:left w:w="90" w:type="dxa"/>
              <w:bottom w:w="90" w:type="dxa"/>
              <w:right w:w="90" w:type="dxa"/>
            </w:tcMar>
            <w:vAlign w:val="center"/>
          </w:tcPr>
          <w:p w14:paraId="7CBC80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 data does not match micro-location conditions</w:t>
            </w:r>
          </w:p>
        </w:tc>
        <w:tc>
          <w:tcPr>
            <w:tcW w:w="1340" w:type="pct"/>
            <w:tcMar>
              <w:top w:w="90" w:type="dxa"/>
              <w:left w:w="90" w:type="dxa"/>
              <w:bottom w:w="90" w:type="dxa"/>
              <w:right w:w="90" w:type="dxa"/>
            </w:tcMar>
            <w:vAlign w:val="center"/>
          </w:tcPr>
          <w:p w14:paraId="669B31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Risk of overclaiming weather effect</w:t>
            </w:r>
          </w:p>
        </w:tc>
        <w:tc>
          <w:tcPr>
            <w:tcW w:w="1778" w:type="pct"/>
            <w:tcMar>
              <w:top w:w="90" w:type="dxa"/>
              <w:left w:w="90" w:type="dxa"/>
              <w:bottom w:w="90" w:type="dxa"/>
              <w:right w:w="90" w:type="dxa"/>
            </w:tcMar>
            <w:vAlign w:val="center"/>
          </w:tcPr>
          <w:p w14:paraId="6AD35ED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association wording and service-date weather windows</w:t>
            </w:r>
          </w:p>
        </w:tc>
      </w:tr>
      <w:tr w:rsidR="0084730D" w:rsidRPr="00335C63" w14:paraId="3AA42908" w14:textId="77777777" w:rsidTr="00997D20">
        <w:trPr>
          <w:cantSplit/>
          <w:jc w:val="center"/>
        </w:trPr>
        <w:tc>
          <w:tcPr>
            <w:tcW w:w="1882" w:type="pct"/>
            <w:tcMar>
              <w:top w:w="90" w:type="dxa"/>
              <w:left w:w="90" w:type="dxa"/>
              <w:bottom w:w="90" w:type="dxa"/>
              <w:right w:w="90" w:type="dxa"/>
            </w:tcMar>
            <w:vAlign w:val="center"/>
          </w:tcPr>
          <w:p w14:paraId="17FDF1D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Scheduled refresh fails or Google Sheets access changes</w:t>
            </w:r>
          </w:p>
        </w:tc>
        <w:tc>
          <w:tcPr>
            <w:tcW w:w="1340" w:type="pct"/>
            <w:tcMar>
              <w:top w:w="90" w:type="dxa"/>
              <w:left w:w="90" w:type="dxa"/>
              <w:bottom w:w="90" w:type="dxa"/>
              <w:right w:w="90" w:type="dxa"/>
            </w:tcMar>
            <w:vAlign w:val="center"/>
          </w:tcPr>
          <w:p w14:paraId="0433EB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may show stale data</w:t>
            </w:r>
          </w:p>
        </w:tc>
        <w:tc>
          <w:tcPr>
            <w:tcW w:w="1778" w:type="pct"/>
            <w:tcMar>
              <w:top w:w="90" w:type="dxa"/>
              <w:left w:w="90" w:type="dxa"/>
              <w:bottom w:w="90" w:type="dxa"/>
              <w:right w:w="90" w:type="dxa"/>
            </w:tcMar>
            <w:vAlign w:val="center"/>
          </w:tcPr>
          <w:p w14:paraId="56E2174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 last successful refresh, failure status, and manual refresh fallback</w:t>
            </w:r>
          </w:p>
        </w:tc>
      </w:tr>
      <w:tr w:rsidR="0084730D" w:rsidRPr="00335C63" w14:paraId="49A80BE3" w14:textId="77777777" w:rsidTr="00997D20">
        <w:trPr>
          <w:cantSplit/>
          <w:jc w:val="center"/>
        </w:trPr>
        <w:tc>
          <w:tcPr>
            <w:tcW w:w="1882" w:type="pct"/>
            <w:tcMar>
              <w:top w:w="90" w:type="dxa"/>
              <w:left w:w="90" w:type="dxa"/>
              <w:bottom w:w="90" w:type="dxa"/>
              <w:right w:w="90" w:type="dxa"/>
            </w:tcMar>
            <w:vAlign w:val="center"/>
          </w:tcPr>
          <w:p w14:paraId="46C6E5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BigQuery/Superset setup takes longer than expected</w:t>
            </w:r>
          </w:p>
        </w:tc>
        <w:tc>
          <w:tcPr>
            <w:tcW w:w="1340" w:type="pct"/>
            <w:tcMar>
              <w:top w:w="90" w:type="dxa"/>
              <w:left w:w="90" w:type="dxa"/>
              <w:bottom w:w="90" w:type="dxa"/>
              <w:right w:w="90" w:type="dxa"/>
            </w:tcMar>
            <w:vAlign w:val="center"/>
          </w:tcPr>
          <w:p w14:paraId="576912C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delivery risk</w:t>
            </w:r>
          </w:p>
        </w:tc>
        <w:tc>
          <w:tcPr>
            <w:tcW w:w="1778" w:type="pct"/>
            <w:tcMar>
              <w:top w:w="90" w:type="dxa"/>
              <w:left w:w="90" w:type="dxa"/>
              <w:bottom w:w="90" w:type="dxa"/>
              <w:right w:w="90" w:type="dxa"/>
            </w:tcMar>
            <w:vAlign w:val="center"/>
          </w:tcPr>
          <w:p w14:paraId="750130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static CSV fallback dashboards if connection issues occur</w:t>
            </w:r>
          </w:p>
        </w:tc>
      </w:tr>
      <w:tr w:rsidR="0084730D" w:rsidRPr="00335C63" w14:paraId="198FDF61" w14:textId="77777777" w:rsidTr="00997D20">
        <w:trPr>
          <w:cantSplit/>
          <w:jc w:val="center"/>
        </w:trPr>
        <w:tc>
          <w:tcPr>
            <w:tcW w:w="1882" w:type="pct"/>
            <w:tcMar>
              <w:top w:w="90" w:type="dxa"/>
              <w:left w:w="90" w:type="dxa"/>
              <w:bottom w:w="90" w:type="dxa"/>
              <w:right w:w="90" w:type="dxa"/>
            </w:tcMar>
            <w:vAlign w:val="center"/>
          </w:tcPr>
          <w:p w14:paraId="4EDCE99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Company users need simpler explanations</w:t>
            </w:r>
          </w:p>
        </w:tc>
        <w:tc>
          <w:tcPr>
            <w:tcW w:w="1340" w:type="pct"/>
            <w:tcMar>
              <w:top w:w="90" w:type="dxa"/>
              <w:left w:w="90" w:type="dxa"/>
              <w:bottom w:w="90" w:type="dxa"/>
              <w:right w:w="90" w:type="dxa"/>
            </w:tcMar>
            <w:vAlign w:val="center"/>
          </w:tcPr>
          <w:p w14:paraId="0BFA35C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Low adoption</w:t>
            </w:r>
          </w:p>
        </w:tc>
        <w:tc>
          <w:tcPr>
            <w:tcW w:w="1778" w:type="pct"/>
            <w:tcMar>
              <w:top w:w="90" w:type="dxa"/>
              <w:left w:w="90" w:type="dxa"/>
              <w:bottom w:w="90" w:type="dxa"/>
              <w:right w:w="90" w:type="dxa"/>
            </w:tcMar>
            <w:vAlign w:val="center"/>
          </w:tcPr>
          <w:p w14:paraId="18EEBB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short recommendation labels and management-friendly dashboards</w:t>
            </w:r>
          </w:p>
        </w:tc>
      </w:tr>
    </w:tbl>
    <w:p w14:paraId="3F7955E5" w14:textId="77777777" w:rsidR="0084730D" w:rsidRPr="00335C63" w:rsidRDefault="0084730D" w:rsidP="000F4170">
      <w:pPr>
        <w:spacing w:line="360" w:lineRule="auto"/>
        <w:rPr>
          <w:rFonts w:ascii="Times New Roman" w:hAnsi="Times New Roman" w:cs="Times New Roman"/>
          <w:sz w:val="24"/>
          <w:szCs w:val="24"/>
        </w:rPr>
      </w:pPr>
    </w:p>
    <w:p w14:paraId="2CE0FAE0"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References</w:t>
      </w:r>
    </w:p>
    <w:p w14:paraId="1268FCB3"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Apache Superset. (2026). Google BigQuery database support. https://superset.apache.org/user-docs/databases/supported/google-bigquery</w:t>
      </w:r>
    </w:p>
    <w:p w14:paraId="60B31A98"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Apache Superset. (2026). Introduction to Apache Superset. https://superset.apache.org/user-docs/intro/</w:t>
      </w:r>
    </w:p>
    <w:p w14:paraId="52102291"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Biswas, S., Mohite, J., &amp; Pappula, S. (2022). Systems and methods for pest forecasting using historical pesticide usage information. U.S. Patent No. US11397837B2. https://patents.google.com/patent/US11397837B2</w:t>
      </w:r>
    </w:p>
    <w:p w14:paraId="500AFD5A"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Brimblecombe, P., Muller, G., Schmidt, M., Tischhauser, W., Landau, I., &amp; Querner, P. (2023). Urban pest abundance and public enquiries in Zurich 1991-2022. Insects, 14(10), 798. https://doi.org/10.3390/insects14100798</w:t>
      </w:r>
    </w:p>
    <w:p w14:paraId="50A63605"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Calatayud, J., Jornet, M., Mateu, J., &amp; Pinto, C. M. A. (2023). A new population model for urban infestations. Chaos, Solitons &amp; Fractals, 175, 113939. https://doi.org/10.1016/j.chaos.2023.113939</w:t>
      </w:r>
    </w:p>
    <w:p w14:paraId="13732CDE"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Cordon, J. A. (2026). Temporal evolution of predictive heat maps for Periplaneta americana infestation in urban sanitation networks (April 7 - June 23, 2022). Zenodo. https://doi.org/10.5281/zenodo.18186918</w:t>
      </w:r>
    </w:p>
    <w:p w14:paraId="448D0C53"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Dey, S., &amp; Roy, S. (2025). Digital Guardians: Revolutionizing pest management with AI and IoT for a greener future. In IoT and advanced intelligence computation for smart agriculture. CRC Press. https://doi.org/10.1201/9781003527664-5</w:t>
      </w:r>
    </w:p>
    <w:p w14:paraId="721EB786"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Erguler, K., et al. (2024). VEClim: An early warning decision support system for climate-sensitive vector activity and vector-borne disease risk assessment. Wellcome Open Research, 9, 697. https://doi.org/10.12688/wellcomeopenres.23122.1</w:t>
      </w:r>
    </w:p>
    <w:p w14:paraId="1F7374AF"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lastRenderedPageBreak/>
        <w:t>Google Calendar. (2026). Google Calendar API overview. https://developers.google.com/workspace/calendar/api/guides/overview</w:t>
      </w:r>
    </w:p>
    <w:p w14:paraId="2B5031B8"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Google Calendar. (2026). Events: list. https://developers.google.com/workspace/calendar/api/v3/reference/events/list</w:t>
      </w:r>
    </w:p>
    <w:p w14:paraId="3E903902"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Google Cloud. (2026). BigQuery documentation. https://cloud.google.com/bigquery/docs</w:t>
      </w:r>
    </w:p>
    <w:p w14:paraId="3DE7E169"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Google Cloud. (2026). Introduction to BigQuery. https://cloud.google.com/bigquery/docs/introduction</w:t>
      </w:r>
    </w:p>
    <w:p w14:paraId="03BF5144"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Gurcan, F., Ayaz, A., Menekse Dalveren, G. G., &amp; Derawi, M. (2023). Business intelligence strategies, best practices, and latest trends: Analysis of scientometric data from 2003 to 2023 using machine learning. Sustainability, 15(13), 9854. https://doi.org/10.3390/su15139854</w:t>
      </w:r>
    </w:p>
    <w:p w14:paraId="5D9D4231"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Hiscox, A., Spencer, F., Dennehy, J., Dyall, W., Jenkins, A., Narendran, A., Das, A., Logan, J. G., &amp; Jones, R. T. (2025). The impact of adverse weather events on cockroaches and flies, and the possible effects on disease. Medical and Veterinary Entomology, 39(3), 500-514. https://doi.org/10.1111/mve.12797</w:t>
      </w:r>
    </w:p>
    <w:p w14:paraId="75013D3F"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Kaloudis, E., Agrafioti, P., Sakka, M. K., &amp; Lampiri, E. (2026). A temperature-driven population dynamics model based on biweekly insect trap counts for stored-product pest management. Preprints. https://www.preprints.org/manuscript/202603.0573</w:t>
      </w:r>
    </w:p>
    <w:p w14:paraId="4B9785DC"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Li, W., Dodwell, E., &amp; Cook, D. (2023). A clustering algorithm to organize satellite hotspot data for the purpose of tracking bushfires remotely. The R Journal, 15(1), 17-33. https://journal.r-project.org/articles/RJ-2023-022/</w:t>
      </w:r>
    </w:p>
    <w:p w14:paraId="0EF71906"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Lu, X., Wijayaratna, K., Huang, Y., &amp; Qiu, A. (2022). AI-enabled opportunities and transformation challenges for SMEs in the post-pandemic era: A review and research agenda. Frontiers in Public Health, 10, 885067. https://doi.org/10.3389/fpubh.2022.885067</w:t>
      </w:r>
    </w:p>
    <w:p w14:paraId="3887B553"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Malaysia OpenAPI. (2026). Weather: Malaysia official Open API. https://developer.data.gov.my/realtime-api/weather</w:t>
      </w:r>
    </w:p>
    <w:p w14:paraId="49440931"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Malaysian Meteorological Department. (2026). Web Service API. https://api.met.gov.my/</w:t>
      </w:r>
    </w:p>
    <w:p w14:paraId="5221870C"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Open-Meteo. (2026). Historical Weather API. https://open-meteo.com/en/docs/historical-weather-api</w:t>
      </w:r>
    </w:p>
    <w:p w14:paraId="6B46C6ED"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lastRenderedPageBreak/>
        <w:t>Open-Meteo. (2026). Licence and data sources. https://open-meteo.com/en/licence</w:t>
      </w:r>
    </w:p>
    <w:p w14:paraId="154A5DB3"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Pinto, A. F., Olmstead, D., Calixto, A. A., &amp; Gomez, M. I. (2025). Network for Environment and Weather Applications: An overview of the digital pest management decision support tool. Applied Economics Teaching Resources. https://www.aetrjournal.org/UserFiles/file/AETR_2025_0218%20Final.pdf</w:t>
      </w:r>
    </w:p>
    <w:p w14:paraId="60F94935"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Ragazou, K., Passas, I., Garefalakis, A., &amp; Zopounidis, C. (2023). Business intelligence model empowering SMEs to make better decisions and enhance their competitive advantage. Discover Analytics, 1, 2. https://doi.org/10.1007/s44257-022-00002-3</w:t>
      </w:r>
    </w:p>
    <w:p w14:paraId="567A6466"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Richardson, J. L., McCoy, E. P., Parlavecchio, N., et al. (2025). Increasing rat numbers in cities are linked to climate warming, urbanization, and human population. Science Advances, 11(5), eads6782. https://doi.org/10.1126/sciadv.ads6782</w:t>
      </w:r>
    </w:p>
    <w:p w14:paraId="306A7758"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 xml:space="preserve">Sumido, E. C., Feliscuzo, L. S., &amp; Aliac, C. J. G. (2023). Pest classification and prediction: Analyzing the impact of weather </w:t>
      </w:r>
      <w:proofErr w:type="gramStart"/>
      <w:r w:rsidRPr="008D6A1A">
        <w:rPr>
          <w:rFonts w:ascii="Times New Roman" w:hAnsi="Times New Roman" w:cs="Times New Roman"/>
          <w:sz w:val="24"/>
          <w:szCs w:val="24"/>
        </w:rPr>
        <w:t>to</w:t>
      </w:r>
      <w:proofErr w:type="gramEnd"/>
      <w:r w:rsidRPr="008D6A1A">
        <w:rPr>
          <w:rFonts w:ascii="Times New Roman" w:hAnsi="Times New Roman" w:cs="Times New Roman"/>
          <w:sz w:val="24"/>
          <w:szCs w:val="24"/>
        </w:rPr>
        <w:t xml:space="preserve"> pest occurrence through machine learning. Journal of Engineering Science and Technology, 18, 124-138.</w:t>
      </w:r>
    </w:p>
    <w:p w14:paraId="7F714015"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Yao, J., Zhou, Z., Liu, H., Yao, S., &amp; Wu, J. (2026). Analyzing the influence of environment, demographic and socio-economic factors on Aedes albopictus (Diptera: Culicidae) mosquito density at the micro-level using XGBoost and SHAP. Parasites &amp; Vectors, 19, 71. https://doi.org/10.1186/s13071-025-07220-0</w:t>
      </w:r>
    </w:p>
    <w:p w14:paraId="36B47305" w14:textId="77777777" w:rsidR="00984EB3" w:rsidRPr="008D6A1A" w:rsidRDefault="00000000" w:rsidP="008D6A1A">
      <w:pPr>
        <w:spacing w:line="360" w:lineRule="auto"/>
        <w:ind w:left="360" w:hanging="360"/>
        <w:rPr>
          <w:rFonts w:ascii="Times New Roman" w:hAnsi="Times New Roman" w:cs="Times New Roman"/>
          <w:sz w:val="24"/>
          <w:szCs w:val="24"/>
        </w:rPr>
      </w:pPr>
      <w:r w:rsidRPr="008D6A1A">
        <w:rPr>
          <w:rFonts w:ascii="Times New Roman" w:hAnsi="Times New Roman" w:cs="Times New Roman"/>
          <w:sz w:val="24"/>
          <w:szCs w:val="24"/>
        </w:rPr>
        <w:t>Zippenfenig, P. (2023). Open-Meteo.com Weather API [Computer software]. Zenodo. https://doi.org/10.5281/zenodo.7970649</w:t>
      </w:r>
    </w:p>
    <w:p w14:paraId="51A77332"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Appendix A: Proposed Dashboard Modules</w:t>
      </w:r>
    </w:p>
    <w:p w14:paraId="1FFB31AA"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Executive Summary</w:t>
      </w:r>
    </w:p>
    <w:p w14:paraId="02ACFAD6"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 xml:space="preserve">Overview of customers, services, revenue, warranty claims, refunds, recurrence, weather-associated risk, hotspots,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performance.</w:t>
      </w:r>
    </w:p>
    <w:p w14:paraId="411FA06F"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Marketing and Funnel</w:t>
      </w:r>
    </w:p>
    <w:p w14:paraId="755AA11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Ad source quality, prospect conversion, follow-up depth, PIC performance, payment-link conversion, and lead-to-close time.</w:t>
      </w:r>
    </w:p>
    <w:p w14:paraId="30E39766"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lastRenderedPageBreak/>
        <w:t>Area and Weather Risk</w:t>
      </w:r>
    </w:p>
    <w:p w14:paraId="2633F102"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Area-level risk indicators using rainfall windows, flood/warning flags, pest volume, repeat rate, and complaint/refund signals.</w:t>
      </w:r>
    </w:p>
    <w:p w14:paraId="31B1A21C"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Treatment Difficulty</w:t>
      </w:r>
    </w:p>
    <w:p w14:paraId="06A4D17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Ranking of area, pest type, and team based on repeat problems, warranty claims, refunds, complimentary services, and extra sessions.</w:t>
      </w:r>
    </w:p>
    <w:p w14:paraId="7C053632"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Warranty and Repeat Analysis</w:t>
      </w:r>
    </w:p>
    <w:p w14:paraId="6EFD062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Warranty factor categories by period, area, pest type, team, and technician with a review queue.</w:t>
      </w:r>
    </w:p>
    <w:p w14:paraId="7BE33A2C"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Recurrence and Hotspots</w:t>
      </w:r>
    </w:p>
    <w:p w14:paraId="573BA8FD"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Days-to-recurrence buckets and DBSCAN/KDE hotspot map for emerging repeat-problem clusters.</w:t>
      </w:r>
    </w:p>
    <w:p w14:paraId="26CEC741"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Upsell Intelligence</w:t>
      </w:r>
    </w:p>
    <w:p w14:paraId="65BEDE2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Package effectiveness, package-fit matrix, upsell window performance, and future response tracking template.</w:t>
      </w:r>
    </w:p>
    <w:p w14:paraId="665E752F"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Scheduling Capacity</w:t>
      </w:r>
    </w:p>
    <w:p w14:paraId="50C26A2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Calendar slot usage, new/warranty/extra split, peak booking times, area density, and session gap analysis.</w:t>
      </w:r>
    </w:p>
    <w:p w14:paraId="4D706C4F"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Refund Root Cause</w:t>
      </w:r>
    </w:p>
    <w:p w14:paraId="6CF7E75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Standardised refund categories and financial impact by area, pest, source, and technician review indicator.</w:t>
      </w:r>
    </w:p>
    <w:p w14:paraId="7D73E4BA"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Data Quality and Refresh</w:t>
      </w:r>
    </w:p>
    <w:p w14:paraId="621A9CD8"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Missing-value summary, duplicate count, invalid-date records, unmatched customer records, coordinate match confidence, weather enrichment coverage, calendar match confidence, last refresh time, and failed refresh status.</w:t>
      </w:r>
    </w:p>
    <w:p w14:paraId="31FFEC40"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Recommendation Log</w:t>
      </w:r>
    </w:p>
    <w:p w14:paraId="42172EA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Generated prescriptive suggestions, supporting reasons, confidence or review labels, management action taken, and later outcome tracking for continuous improvement.</w:t>
      </w:r>
    </w:p>
    <w:p w14:paraId="0E65FA51"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Appendix B: Proposed Data Warehouse Tables</w:t>
      </w:r>
    </w:p>
    <w:tbl>
      <w:tblPr>
        <w:tblStyle w:val="TableGrid"/>
        <w:tblW w:w="5000" w:type="pct"/>
        <w:jc w:val="center"/>
        <w:tblLook w:val="04A0" w:firstRow="1" w:lastRow="0" w:firstColumn="1" w:lastColumn="0" w:noHBand="0" w:noVBand="1"/>
      </w:tblPr>
      <w:tblGrid>
        <w:gridCol w:w="3764"/>
        <w:gridCol w:w="1711"/>
        <w:gridCol w:w="3541"/>
      </w:tblGrid>
      <w:tr w:rsidR="0084730D" w:rsidRPr="00335C63" w14:paraId="7EF5F433" w14:textId="77777777" w:rsidTr="00997D20">
        <w:trPr>
          <w:cantSplit/>
          <w:tblHeader/>
          <w:jc w:val="center"/>
        </w:trPr>
        <w:tc>
          <w:tcPr>
            <w:tcW w:w="2087" w:type="pct"/>
            <w:shd w:val="clear" w:color="auto" w:fill="E8F1FA"/>
            <w:tcMar>
              <w:top w:w="90" w:type="dxa"/>
              <w:left w:w="90" w:type="dxa"/>
              <w:bottom w:w="90" w:type="dxa"/>
              <w:right w:w="90" w:type="dxa"/>
            </w:tcMar>
            <w:vAlign w:val="center"/>
          </w:tcPr>
          <w:p w14:paraId="79409EA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Table/View</w:t>
            </w:r>
          </w:p>
        </w:tc>
        <w:tc>
          <w:tcPr>
            <w:tcW w:w="949" w:type="pct"/>
            <w:shd w:val="clear" w:color="auto" w:fill="E8F1FA"/>
            <w:tcMar>
              <w:top w:w="90" w:type="dxa"/>
              <w:left w:w="90" w:type="dxa"/>
              <w:bottom w:w="90" w:type="dxa"/>
              <w:right w:w="90" w:type="dxa"/>
            </w:tcMar>
            <w:vAlign w:val="center"/>
          </w:tcPr>
          <w:p w14:paraId="3F12A94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Type</w:t>
            </w:r>
          </w:p>
        </w:tc>
        <w:tc>
          <w:tcPr>
            <w:tcW w:w="1964" w:type="pct"/>
            <w:shd w:val="clear" w:color="auto" w:fill="E8F1FA"/>
            <w:tcMar>
              <w:top w:w="90" w:type="dxa"/>
              <w:left w:w="90" w:type="dxa"/>
              <w:bottom w:w="90" w:type="dxa"/>
              <w:right w:w="90" w:type="dxa"/>
            </w:tcMar>
            <w:vAlign w:val="center"/>
          </w:tcPr>
          <w:p w14:paraId="49F60A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3E2673B0" w14:textId="77777777" w:rsidTr="00997D20">
        <w:trPr>
          <w:cantSplit/>
          <w:jc w:val="center"/>
        </w:trPr>
        <w:tc>
          <w:tcPr>
            <w:tcW w:w="2087" w:type="pct"/>
            <w:tcMar>
              <w:top w:w="90" w:type="dxa"/>
              <w:left w:w="90" w:type="dxa"/>
              <w:bottom w:w="90" w:type="dxa"/>
              <w:right w:w="90" w:type="dxa"/>
            </w:tcMar>
            <w:vAlign w:val="center"/>
          </w:tcPr>
          <w:p w14:paraId="3CA64C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stg_* tables</w:t>
            </w:r>
          </w:p>
        </w:tc>
        <w:tc>
          <w:tcPr>
            <w:tcW w:w="949" w:type="pct"/>
            <w:tcMar>
              <w:top w:w="90" w:type="dxa"/>
              <w:left w:w="90" w:type="dxa"/>
              <w:bottom w:w="90" w:type="dxa"/>
              <w:right w:w="90" w:type="dxa"/>
            </w:tcMar>
            <w:vAlign w:val="center"/>
          </w:tcPr>
          <w:p w14:paraId="52D678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Raw staging</w:t>
            </w:r>
          </w:p>
        </w:tc>
        <w:tc>
          <w:tcPr>
            <w:tcW w:w="1964" w:type="pct"/>
            <w:tcMar>
              <w:top w:w="90" w:type="dxa"/>
              <w:left w:w="90" w:type="dxa"/>
              <w:bottom w:w="90" w:type="dxa"/>
              <w:right w:w="90" w:type="dxa"/>
            </w:tcMar>
            <w:vAlign w:val="center"/>
          </w:tcPr>
          <w:p w14:paraId="08EB18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Preserve imported Google Sheets/CSV/calendar data with source metadata</w:t>
            </w:r>
          </w:p>
        </w:tc>
      </w:tr>
      <w:tr w:rsidR="0084730D" w:rsidRPr="00335C63" w14:paraId="2EC9B9E7" w14:textId="77777777" w:rsidTr="00997D20">
        <w:trPr>
          <w:cantSplit/>
          <w:jc w:val="center"/>
        </w:trPr>
        <w:tc>
          <w:tcPr>
            <w:tcW w:w="2087" w:type="pct"/>
            <w:tcMar>
              <w:top w:w="90" w:type="dxa"/>
              <w:left w:w="90" w:type="dxa"/>
              <w:bottom w:w="90" w:type="dxa"/>
              <w:right w:w="90" w:type="dxa"/>
            </w:tcMar>
            <w:vAlign w:val="center"/>
          </w:tcPr>
          <w:p w14:paraId="6430FB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dim_customer</w:t>
            </w:r>
          </w:p>
        </w:tc>
        <w:tc>
          <w:tcPr>
            <w:tcW w:w="949" w:type="pct"/>
            <w:tcMar>
              <w:top w:w="90" w:type="dxa"/>
              <w:left w:w="90" w:type="dxa"/>
              <w:bottom w:w="90" w:type="dxa"/>
              <w:right w:w="90" w:type="dxa"/>
            </w:tcMar>
            <w:vAlign w:val="center"/>
          </w:tcPr>
          <w:p w14:paraId="46370CA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Dimension</w:t>
            </w:r>
          </w:p>
        </w:tc>
        <w:tc>
          <w:tcPr>
            <w:tcW w:w="1964" w:type="pct"/>
            <w:tcMar>
              <w:top w:w="90" w:type="dxa"/>
              <w:left w:w="90" w:type="dxa"/>
              <w:bottom w:w="90" w:type="dxa"/>
              <w:right w:w="90" w:type="dxa"/>
            </w:tcMar>
            <w:vAlign w:val="center"/>
          </w:tcPr>
          <w:p w14:paraId="48EC5D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profile with anonymised reporting support</w:t>
            </w:r>
          </w:p>
        </w:tc>
      </w:tr>
      <w:tr w:rsidR="0084730D" w:rsidRPr="00335C63" w14:paraId="4E9864E2" w14:textId="77777777" w:rsidTr="00997D20">
        <w:trPr>
          <w:cantSplit/>
          <w:jc w:val="center"/>
        </w:trPr>
        <w:tc>
          <w:tcPr>
            <w:tcW w:w="2087" w:type="pct"/>
            <w:tcMar>
              <w:top w:w="90" w:type="dxa"/>
              <w:left w:w="90" w:type="dxa"/>
              <w:bottom w:w="90" w:type="dxa"/>
              <w:right w:w="90" w:type="dxa"/>
            </w:tcMar>
            <w:vAlign w:val="center"/>
          </w:tcPr>
          <w:p w14:paraId="0BEDA4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dim_area</w:t>
            </w:r>
          </w:p>
        </w:tc>
        <w:tc>
          <w:tcPr>
            <w:tcW w:w="949" w:type="pct"/>
            <w:tcMar>
              <w:top w:w="90" w:type="dxa"/>
              <w:left w:w="90" w:type="dxa"/>
              <w:bottom w:w="90" w:type="dxa"/>
              <w:right w:w="90" w:type="dxa"/>
            </w:tcMar>
            <w:vAlign w:val="center"/>
          </w:tcPr>
          <w:p w14:paraId="36CA4E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Dimension</w:t>
            </w:r>
          </w:p>
        </w:tc>
        <w:tc>
          <w:tcPr>
            <w:tcW w:w="1964" w:type="pct"/>
            <w:tcMar>
              <w:top w:w="90" w:type="dxa"/>
              <w:left w:w="90" w:type="dxa"/>
              <w:bottom w:w="90" w:type="dxa"/>
              <w:right w:w="90" w:type="dxa"/>
            </w:tcMar>
            <w:vAlign w:val="center"/>
          </w:tcPr>
          <w:p w14:paraId="0A32815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Area/postcode/city/state and centroid coordinates</w:t>
            </w:r>
          </w:p>
        </w:tc>
      </w:tr>
      <w:tr w:rsidR="0084730D" w:rsidRPr="00335C63" w14:paraId="13F33CDC" w14:textId="77777777" w:rsidTr="00997D20">
        <w:trPr>
          <w:cantSplit/>
          <w:jc w:val="center"/>
        </w:trPr>
        <w:tc>
          <w:tcPr>
            <w:tcW w:w="2087" w:type="pct"/>
            <w:tcMar>
              <w:top w:w="90" w:type="dxa"/>
              <w:left w:w="90" w:type="dxa"/>
              <w:bottom w:w="90" w:type="dxa"/>
              <w:right w:w="90" w:type="dxa"/>
            </w:tcMar>
            <w:vAlign w:val="center"/>
          </w:tcPr>
          <w:p w14:paraId="4763051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dim_pest</w:t>
            </w:r>
          </w:p>
        </w:tc>
        <w:tc>
          <w:tcPr>
            <w:tcW w:w="949" w:type="pct"/>
            <w:tcMar>
              <w:top w:w="90" w:type="dxa"/>
              <w:left w:w="90" w:type="dxa"/>
              <w:bottom w:w="90" w:type="dxa"/>
              <w:right w:w="90" w:type="dxa"/>
            </w:tcMar>
            <w:vAlign w:val="center"/>
          </w:tcPr>
          <w:p w14:paraId="3CC859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Dimension</w:t>
            </w:r>
          </w:p>
        </w:tc>
        <w:tc>
          <w:tcPr>
            <w:tcW w:w="1964" w:type="pct"/>
            <w:tcMar>
              <w:top w:w="90" w:type="dxa"/>
              <w:left w:w="90" w:type="dxa"/>
              <w:bottom w:w="90" w:type="dxa"/>
              <w:right w:w="90" w:type="dxa"/>
            </w:tcMar>
            <w:vAlign w:val="center"/>
          </w:tcPr>
          <w:p w14:paraId="6D31360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Standardised pest type labels</w:t>
            </w:r>
          </w:p>
        </w:tc>
      </w:tr>
      <w:tr w:rsidR="0084730D" w:rsidRPr="00335C63" w14:paraId="2BF95F61" w14:textId="77777777" w:rsidTr="00997D20">
        <w:trPr>
          <w:cantSplit/>
          <w:jc w:val="center"/>
        </w:trPr>
        <w:tc>
          <w:tcPr>
            <w:tcW w:w="2087" w:type="pct"/>
            <w:tcMar>
              <w:top w:w="90" w:type="dxa"/>
              <w:left w:w="90" w:type="dxa"/>
              <w:bottom w:w="90" w:type="dxa"/>
              <w:right w:w="90" w:type="dxa"/>
            </w:tcMar>
            <w:vAlign w:val="center"/>
          </w:tcPr>
          <w:p w14:paraId="757276F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w:t>
            </w:r>
          </w:p>
        </w:tc>
        <w:tc>
          <w:tcPr>
            <w:tcW w:w="949" w:type="pct"/>
            <w:tcMar>
              <w:top w:w="90" w:type="dxa"/>
              <w:left w:w="90" w:type="dxa"/>
              <w:bottom w:w="90" w:type="dxa"/>
              <w:right w:w="90" w:type="dxa"/>
            </w:tcMar>
            <w:vAlign w:val="center"/>
          </w:tcPr>
          <w:p w14:paraId="434A16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0C4E1E9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One row per service/session with date, area, pest, package, technician/team</w:t>
            </w:r>
          </w:p>
        </w:tc>
      </w:tr>
      <w:tr w:rsidR="0084730D" w:rsidRPr="00335C63" w14:paraId="15CE653D" w14:textId="77777777" w:rsidTr="00997D20">
        <w:trPr>
          <w:cantSplit/>
          <w:jc w:val="center"/>
        </w:trPr>
        <w:tc>
          <w:tcPr>
            <w:tcW w:w="2087" w:type="pct"/>
            <w:tcMar>
              <w:top w:w="90" w:type="dxa"/>
              <w:left w:w="90" w:type="dxa"/>
              <w:bottom w:w="90" w:type="dxa"/>
              <w:right w:w="90" w:type="dxa"/>
            </w:tcMar>
            <w:vAlign w:val="center"/>
          </w:tcPr>
          <w:p w14:paraId="18CCC6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fact_warranty</w:t>
            </w:r>
          </w:p>
        </w:tc>
        <w:tc>
          <w:tcPr>
            <w:tcW w:w="949" w:type="pct"/>
            <w:tcMar>
              <w:top w:w="90" w:type="dxa"/>
              <w:left w:w="90" w:type="dxa"/>
              <w:bottom w:w="90" w:type="dxa"/>
              <w:right w:w="90" w:type="dxa"/>
            </w:tcMar>
            <w:vAlign w:val="center"/>
          </w:tcPr>
          <w:p w14:paraId="02F1D50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128510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claims, suspected factors, review priority, repeat/unresolved flags</w:t>
            </w:r>
          </w:p>
        </w:tc>
      </w:tr>
      <w:tr w:rsidR="0084730D" w:rsidRPr="00335C63" w14:paraId="40AB0D70" w14:textId="77777777" w:rsidTr="00997D20">
        <w:trPr>
          <w:cantSplit/>
          <w:jc w:val="center"/>
        </w:trPr>
        <w:tc>
          <w:tcPr>
            <w:tcW w:w="2087" w:type="pct"/>
            <w:tcMar>
              <w:top w:w="90" w:type="dxa"/>
              <w:left w:w="90" w:type="dxa"/>
              <w:bottom w:w="90" w:type="dxa"/>
              <w:right w:w="90" w:type="dxa"/>
            </w:tcMar>
            <w:vAlign w:val="center"/>
          </w:tcPr>
          <w:p w14:paraId="2A0E9FC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fact_refund</w:t>
            </w:r>
          </w:p>
        </w:tc>
        <w:tc>
          <w:tcPr>
            <w:tcW w:w="949" w:type="pct"/>
            <w:tcMar>
              <w:top w:w="90" w:type="dxa"/>
              <w:left w:w="90" w:type="dxa"/>
              <w:bottom w:w="90" w:type="dxa"/>
              <w:right w:w="90" w:type="dxa"/>
            </w:tcMar>
            <w:vAlign w:val="center"/>
          </w:tcPr>
          <w:p w14:paraId="0E14DE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51B8FC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amounts, reasons, categories, and statuses</w:t>
            </w:r>
          </w:p>
        </w:tc>
      </w:tr>
      <w:tr w:rsidR="0084730D" w:rsidRPr="00335C63" w14:paraId="4FBA48E3" w14:textId="77777777" w:rsidTr="00997D20">
        <w:trPr>
          <w:cantSplit/>
          <w:jc w:val="center"/>
        </w:trPr>
        <w:tc>
          <w:tcPr>
            <w:tcW w:w="2087" w:type="pct"/>
            <w:tcMar>
              <w:top w:w="90" w:type="dxa"/>
              <w:left w:w="90" w:type="dxa"/>
              <w:bottom w:w="90" w:type="dxa"/>
              <w:right w:w="90" w:type="dxa"/>
            </w:tcMar>
            <w:vAlign w:val="center"/>
          </w:tcPr>
          <w:p w14:paraId="7D2F65C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fact_payment</w:t>
            </w:r>
          </w:p>
        </w:tc>
        <w:tc>
          <w:tcPr>
            <w:tcW w:w="949" w:type="pct"/>
            <w:tcMar>
              <w:top w:w="90" w:type="dxa"/>
              <w:left w:w="90" w:type="dxa"/>
              <w:bottom w:w="90" w:type="dxa"/>
              <w:right w:w="90" w:type="dxa"/>
            </w:tcMar>
            <w:vAlign w:val="center"/>
          </w:tcPr>
          <w:p w14:paraId="1E60EA0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06FDBFF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Payment received and payment-link conversion records</w:t>
            </w:r>
          </w:p>
        </w:tc>
      </w:tr>
      <w:tr w:rsidR="0084730D" w:rsidRPr="00335C63" w14:paraId="125B25DB" w14:textId="77777777" w:rsidTr="00997D20">
        <w:trPr>
          <w:cantSplit/>
          <w:jc w:val="center"/>
        </w:trPr>
        <w:tc>
          <w:tcPr>
            <w:tcW w:w="2087" w:type="pct"/>
            <w:tcMar>
              <w:top w:w="90" w:type="dxa"/>
              <w:left w:w="90" w:type="dxa"/>
              <w:bottom w:w="90" w:type="dxa"/>
              <w:right w:w="90" w:type="dxa"/>
            </w:tcMar>
            <w:vAlign w:val="center"/>
          </w:tcPr>
          <w:p w14:paraId="388B04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fact_upsell</w:t>
            </w:r>
          </w:p>
        </w:tc>
        <w:tc>
          <w:tcPr>
            <w:tcW w:w="949" w:type="pct"/>
            <w:tcMar>
              <w:top w:w="90" w:type="dxa"/>
              <w:left w:w="90" w:type="dxa"/>
              <w:bottom w:w="90" w:type="dxa"/>
              <w:right w:w="90" w:type="dxa"/>
            </w:tcMar>
            <w:vAlign w:val="center"/>
          </w:tcPr>
          <w:p w14:paraId="4832F35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65AF54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package, offer/window date, accepted/purchased indicators</w:t>
            </w:r>
          </w:p>
        </w:tc>
      </w:tr>
      <w:tr w:rsidR="0084730D" w:rsidRPr="00335C63" w14:paraId="69B233CD" w14:textId="77777777" w:rsidTr="00997D20">
        <w:trPr>
          <w:cantSplit/>
          <w:jc w:val="center"/>
        </w:trPr>
        <w:tc>
          <w:tcPr>
            <w:tcW w:w="2087" w:type="pct"/>
            <w:tcMar>
              <w:top w:w="90" w:type="dxa"/>
              <w:left w:w="90" w:type="dxa"/>
              <w:bottom w:w="90" w:type="dxa"/>
              <w:right w:w="90" w:type="dxa"/>
            </w:tcMar>
            <w:vAlign w:val="center"/>
          </w:tcPr>
          <w:p w14:paraId="4DC7F6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fact_calendar_event</w:t>
            </w:r>
          </w:p>
        </w:tc>
        <w:tc>
          <w:tcPr>
            <w:tcW w:w="949" w:type="pct"/>
            <w:tcMar>
              <w:top w:w="90" w:type="dxa"/>
              <w:left w:w="90" w:type="dxa"/>
              <w:bottom w:w="90" w:type="dxa"/>
              <w:right w:w="90" w:type="dxa"/>
            </w:tcMar>
            <w:vAlign w:val="center"/>
          </w:tcPr>
          <w:p w14:paraId="0B5347A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14F081D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Scheduled slots, duration, parsed session type, area/team match</w:t>
            </w:r>
          </w:p>
        </w:tc>
      </w:tr>
      <w:tr w:rsidR="0084730D" w:rsidRPr="00335C63" w14:paraId="5460E460" w14:textId="77777777" w:rsidTr="00997D20">
        <w:trPr>
          <w:cantSplit/>
          <w:jc w:val="center"/>
        </w:trPr>
        <w:tc>
          <w:tcPr>
            <w:tcW w:w="2087" w:type="pct"/>
            <w:tcMar>
              <w:top w:w="90" w:type="dxa"/>
              <w:left w:w="90" w:type="dxa"/>
              <w:bottom w:w="90" w:type="dxa"/>
              <w:right w:w="90" w:type="dxa"/>
            </w:tcMar>
            <w:vAlign w:val="center"/>
          </w:tcPr>
          <w:p w14:paraId="747A34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fact_recommendation_log</w:t>
            </w:r>
          </w:p>
        </w:tc>
        <w:tc>
          <w:tcPr>
            <w:tcW w:w="949" w:type="pct"/>
            <w:tcMar>
              <w:top w:w="90" w:type="dxa"/>
              <w:left w:w="90" w:type="dxa"/>
              <w:bottom w:w="90" w:type="dxa"/>
              <w:right w:w="90" w:type="dxa"/>
            </w:tcMar>
            <w:vAlign w:val="center"/>
          </w:tcPr>
          <w:p w14:paraId="0F45F46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09BDE0A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Recommendation type, generated date, related customer/service/area, reason, review label, action taken, and outcome</w:t>
            </w:r>
          </w:p>
        </w:tc>
      </w:tr>
      <w:tr w:rsidR="0084730D" w:rsidRPr="00335C63" w14:paraId="5E2D2AD3" w14:textId="77777777" w:rsidTr="00997D20">
        <w:trPr>
          <w:cantSplit/>
          <w:jc w:val="center"/>
        </w:trPr>
        <w:tc>
          <w:tcPr>
            <w:tcW w:w="2087" w:type="pct"/>
            <w:tcMar>
              <w:top w:w="90" w:type="dxa"/>
              <w:left w:w="90" w:type="dxa"/>
              <w:bottom w:w="90" w:type="dxa"/>
              <w:right w:w="90" w:type="dxa"/>
            </w:tcMar>
            <w:vAlign w:val="center"/>
          </w:tcPr>
          <w:p w14:paraId="242612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dq_validation_log</w:t>
            </w:r>
          </w:p>
        </w:tc>
        <w:tc>
          <w:tcPr>
            <w:tcW w:w="949" w:type="pct"/>
            <w:tcMar>
              <w:top w:w="90" w:type="dxa"/>
              <w:left w:w="90" w:type="dxa"/>
              <w:bottom w:w="90" w:type="dxa"/>
              <w:right w:w="90" w:type="dxa"/>
            </w:tcMar>
            <w:vAlign w:val="center"/>
          </w:tcPr>
          <w:p w14:paraId="638FCB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Quality table</w:t>
            </w:r>
          </w:p>
        </w:tc>
        <w:tc>
          <w:tcPr>
            <w:tcW w:w="1964" w:type="pct"/>
            <w:tcMar>
              <w:top w:w="90" w:type="dxa"/>
              <w:left w:w="90" w:type="dxa"/>
              <w:bottom w:w="90" w:type="dxa"/>
              <w:right w:w="90" w:type="dxa"/>
            </w:tcMar>
            <w:vAlign w:val="center"/>
          </w:tcPr>
          <w:p w14:paraId="1E8B399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 values, duplicate candidates, invalid dates, unmatched records, and source-level quality status</w:t>
            </w:r>
          </w:p>
        </w:tc>
      </w:tr>
      <w:tr w:rsidR="0084730D" w:rsidRPr="00335C63" w14:paraId="01D22E0A" w14:textId="77777777" w:rsidTr="00997D20">
        <w:trPr>
          <w:cantSplit/>
          <w:jc w:val="center"/>
        </w:trPr>
        <w:tc>
          <w:tcPr>
            <w:tcW w:w="2087" w:type="pct"/>
            <w:tcMar>
              <w:top w:w="90" w:type="dxa"/>
              <w:left w:w="90" w:type="dxa"/>
              <w:bottom w:w="90" w:type="dxa"/>
              <w:right w:w="90" w:type="dxa"/>
            </w:tcMar>
            <w:vAlign w:val="center"/>
          </w:tcPr>
          <w:p w14:paraId="05D0B9B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dq_match_confidence</w:t>
            </w:r>
          </w:p>
        </w:tc>
        <w:tc>
          <w:tcPr>
            <w:tcW w:w="949" w:type="pct"/>
            <w:tcMar>
              <w:top w:w="90" w:type="dxa"/>
              <w:left w:w="90" w:type="dxa"/>
              <w:bottom w:w="90" w:type="dxa"/>
              <w:right w:w="90" w:type="dxa"/>
            </w:tcMar>
            <w:vAlign w:val="center"/>
          </w:tcPr>
          <w:p w14:paraId="337286B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Quality table</w:t>
            </w:r>
          </w:p>
        </w:tc>
        <w:tc>
          <w:tcPr>
            <w:tcW w:w="1964" w:type="pct"/>
            <w:tcMar>
              <w:top w:w="90" w:type="dxa"/>
              <w:left w:w="90" w:type="dxa"/>
              <w:bottom w:w="90" w:type="dxa"/>
              <w:right w:w="90" w:type="dxa"/>
            </w:tcMar>
            <w:vAlign w:val="center"/>
          </w:tcPr>
          <w:p w14:paraId="4BA7DC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calendar, area/postcode, and weather-enrichment match confidence</w:t>
            </w:r>
          </w:p>
        </w:tc>
      </w:tr>
      <w:tr w:rsidR="0084730D" w:rsidRPr="00335C63" w14:paraId="3F74F2C1" w14:textId="77777777" w:rsidTr="00997D20">
        <w:trPr>
          <w:cantSplit/>
          <w:jc w:val="center"/>
        </w:trPr>
        <w:tc>
          <w:tcPr>
            <w:tcW w:w="2087" w:type="pct"/>
            <w:tcMar>
              <w:top w:w="90" w:type="dxa"/>
              <w:left w:w="90" w:type="dxa"/>
              <w:bottom w:w="90" w:type="dxa"/>
              <w:right w:w="90" w:type="dxa"/>
            </w:tcMar>
            <w:vAlign w:val="center"/>
          </w:tcPr>
          <w:p w14:paraId="773CD7D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privacy_reporting_views</w:t>
            </w:r>
          </w:p>
        </w:tc>
        <w:tc>
          <w:tcPr>
            <w:tcW w:w="949" w:type="pct"/>
            <w:tcMar>
              <w:top w:w="90" w:type="dxa"/>
              <w:left w:w="90" w:type="dxa"/>
              <w:bottom w:w="90" w:type="dxa"/>
              <w:right w:w="90" w:type="dxa"/>
            </w:tcMar>
            <w:vAlign w:val="center"/>
          </w:tcPr>
          <w:p w14:paraId="7432869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Views</w:t>
            </w:r>
          </w:p>
        </w:tc>
        <w:tc>
          <w:tcPr>
            <w:tcW w:w="1964" w:type="pct"/>
            <w:tcMar>
              <w:top w:w="90" w:type="dxa"/>
              <w:left w:w="90" w:type="dxa"/>
              <w:bottom w:w="90" w:type="dxa"/>
              <w:right w:w="90" w:type="dxa"/>
            </w:tcMar>
            <w:vAlign w:val="center"/>
          </w:tcPr>
          <w:p w14:paraId="5162341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Anonymised reporting outputs using customer ID and area/postcode instead of names/phone numbers</w:t>
            </w:r>
          </w:p>
        </w:tc>
      </w:tr>
      <w:tr w:rsidR="0084730D" w:rsidRPr="00335C63" w14:paraId="2972EAF2" w14:textId="77777777" w:rsidTr="00997D20">
        <w:trPr>
          <w:cantSplit/>
          <w:jc w:val="center"/>
        </w:trPr>
        <w:tc>
          <w:tcPr>
            <w:tcW w:w="2087" w:type="pct"/>
            <w:tcMar>
              <w:top w:w="90" w:type="dxa"/>
              <w:left w:w="90" w:type="dxa"/>
              <w:bottom w:w="90" w:type="dxa"/>
              <w:right w:w="90" w:type="dxa"/>
            </w:tcMar>
            <w:vAlign w:val="center"/>
          </w:tcPr>
          <w:p w14:paraId="0491A9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mart_area_risk</w:t>
            </w:r>
          </w:p>
        </w:tc>
        <w:tc>
          <w:tcPr>
            <w:tcW w:w="949" w:type="pct"/>
            <w:tcMar>
              <w:top w:w="90" w:type="dxa"/>
              <w:left w:w="90" w:type="dxa"/>
              <w:bottom w:w="90" w:type="dxa"/>
              <w:right w:w="90" w:type="dxa"/>
            </w:tcMar>
            <w:vAlign w:val="center"/>
          </w:tcPr>
          <w:p w14:paraId="632F1F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21E3564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 weather-associated risk score and supporting factors</w:t>
            </w:r>
          </w:p>
        </w:tc>
      </w:tr>
      <w:tr w:rsidR="0084730D" w:rsidRPr="00335C63" w14:paraId="7D3A31A6" w14:textId="77777777" w:rsidTr="00997D20">
        <w:trPr>
          <w:cantSplit/>
          <w:jc w:val="center"/>
        </w:trPr>
        <w:tc>
          <w:tcPr>
            <w:tcW w:w="2087" w:type="pct"/>
            <w:tcMar>
              <w:top w:w="90" w:type="dxa"/>
              <w:left w:w="90" w:type="dxa"/>
              <w:bottom w:w="90" w:type="dxa"/>
              <w:right w:w="90" w:type="dxa"/>
            </w:tcMar>
            <w:vAlign w:val="center"/>
          </w:tcPr>
          <w:p w14:paraId="38ABFC0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mart_treatment_difficulty</w:t>
            </w:r>
          </w:p>
        </w:tc>
        <w:tc>
          <w:tcPr>
            <w:tcW w:w="949" w:type="pct"/>
            <w:tcMar>
              <w:top w:w="90" w:type="dxa"/>
              <w:left w:w="90" w:type="dxa"/>
              <w:bottom w:w="90" w:type="dxa"/>
              <w:right w:w="90" w:type="dxa"/>
            </w:tcMar>
            <w:vAlign w:val="center"/>
          </w:tcPr>
          <w:p w14:paraId="38EFDE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6536AA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Difficulty index by area, pest type, and team</w:t>
            </w:r>
          </w:p>
        </w:tc>
      </w:tr>
      <w:tr w:rsidR="0084730D" w:rsidRPr="00335C63" w14:paraId="67B2F6D9" w14:textId="77777777" w:rsidTr="00997D20">
        <w:trPr>
          <w:cantSplit/>
          <w:jc w:val="center"/>
        </w:trPr>
        <w:tc>
          <w:tcPr>
            <w:tcW w:w="2087" w:type="pct"/>
            <w:tcMar>
              <w:top w:w="90" w:type="dxa"/>
              <w:left w:w="90" w:type="dxa"/>
              <w:bottom w:w="90" w:type="dxa"/>
              <w:right w:w="90" w:type="dxa"/>
            </w:tcMar>
            <w:vAlign w:val="center"/>
          </w:tcPr>
          <w:p w14:paraId="3C8F974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mart_recurrence_windows</w:t>
            </w:r>
          </w:p>
        </w:tc>
        <w:tc>
          <w:tcPr>
            <w:tcW w:w="949" w:type="pct"/>
            <w:tcMar>
              <w:top w:w="90" w:type="dxa"/>
              <w:left w:w="90" w:type="dxa"/>
              <w:bottom w:w="90" w:type="dxa"/>
              <w:right w:w="90" w:type="dxa"/>
            </w:tcMar>
            <w:vAlign w:val="center"/>
          </w:tcPr>
          <w:p w14:paraId="6BAA6C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040FA82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Days-to-recurrence and bucketed recurrence outcomes</w:t>
            </w:r>
          </w:p>
        </w:tc>
      </w:tr>
      <w:tr w:rsidR="0084730D" w:rsidRPr="00335C63" w14:paraId="298017F5" w14:textId="77777777" w:rsidTr="00997D20">
        <w:trPr>
          <w:cantSplit/>
          <w:jc w:val="center"/>
        </w:trPr>
        <w:tc>
          <w:tcPr>
            <w:tcW w:w="2087" w:type="pct"/>
            <w:tcMar>
              <w:top w:w="90" w:type="dxa"/>
              <w:left w:w="90" w:type="dxa"/>
              <w:bottom w:w="90" w:type="dxa"/>
              <w:right w:w="90" w:type="dxa"/>
            </w:tcMar>
            <w:vAlign w:val="center"/>
          </w:tcPr>
          <w:p w14:paraId="57B4C76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mart_hotspots</w:t>
            </w:r>
          </w:p>
        </w:tc>
        <w:tc>
          <w:tcPr>
            <w:tcW w:w="949" w:type="pct"/>
            <w:tcMar>
              <w:top w:w="90" w:type="dxa"/>
              <w:left w:w="90" w:type="dxa"/>
              <w:bottom w:w="90" w:type="dxa"/>
              <w:right w:w="90" w:type="dxa"/>
            </w:tcMar>
            <w:vAlign w:val="center"/>
          </w:tcPr>
          <w:p w14:paraId="4D51F1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5BB0D24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DBSCAN cluster IDs, centroid, severity, and cluster trend</w:t>
            </w:r>
          </w:p>
        </w:tc>
      </w:tr>
      <w:tr w:rsidR="0084730D" w:rsidRPr="00335C63" w14:paraId="21BE5385" w14:textId="77777777" w:rsidTr="00997D20">
        <w:trPr>
          <w:cantSplit/>
          <w:jc w:val="center"/>
        </w:trPr>
        <w:tc>
          <w:tcPr>
            <w:tcW w:w="2087" w:type="pct"/>
            <w:tcMar>
              <w:top w:w="90" w:type="dxa"/>
              <w:left w:w="90" w:type="dxa"/>
              <w:bottom w:w="90" w:type="dxa"/>
              <w:right w:w="90" w:type="dxa"/>
            </w:tcMar>
            <w:vAlign w:val="center"/>
          </w:tcPr>
          <w:p w14:paraId="3223D8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mart_upsell_fit</w:t>
            </w:r>
          </w:p>
        </w:tc>
        <w:tc>
          <w:tcPr>
            <w:tcW w:w="949" w:type="pct"/>
            <w:tcMar>
              <w:top w:w="90" w:type="dxa"/>
              <w:left w:w="90" w:type="dxa"/>
              <w:bottom w:w="90" w:type="dxa"/>
              <w:right w:w="90" w:type="dxa"/>
            </w:tcMar>
            <w:vAlign w:val="center"/>
          </w:tcPr>
          <w:p w14:paraId="24444FD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6BB88B2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Best-fit package recommendations by customer/pest/area segment</w:t>
            </w:r>
          </w:p>
        </w:tc>
      </w:tr>
      <w:tr w:rsidR="0084730D" w:rsidRPr="00335C63" w14:paraId="657898C8" w14:textId="77777777" w:rsidTr="00997D20">
        <w:trPr>
          <w:cantSplit/>
          <w:jc w:val="center"/>
        </w:trPr>
        <w:tc>
          <w:tcPr>
            <w:tcW w:w="2087" w:type="pct"/>
            <w:tcMar>
              <w:top w:w="90" w:type="dxa"/>
              <w:left w:w="90" w:type="dxa"/>
              <w:bottom w:w="90" w:type="dxa"/>
              <w:right w:w="90" w:type="dxa"/>
            </w:tcMar>
            <w:vAlign w:val="center"/>
          </w:tcPr>
          <w:p w14:paraId="1D96E9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mart_recommendations</w:t>
            </w:r>
          </w:p>
        </w:tc>
        <w:tc>
          <w:tcPr>
            <w:tcW w:w="949" w:type="pct"/>
            <w:tcMar>
              <w:top w:w="90" w:type="dxa"/>
              <w:left w:w="90" w:type="dxa"/>
              <w:bottom w:w="90" w:type="dxa"/>
              <w:right w:w="90" w:type="dxa"/>
            </w:tcMar>
            <w:vAlign w:val="center"/>
          </w:tcPr>
          <w:p w14:paraId="4192AC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32F1132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Dashboard-ready prescriptive recommendations and optional AI-generated explanation text</w:t>
            </w:r>
          </w:p>
        </w:tc>
      </w:tr>
      <w:tr w:rsidR="0084730D" w:rsidRPr="00335C63" w14:paraId="3AB6814D" w14:textId="77777777" w:rsidTr="00997D20">
        <w:trPr>
          <w:cantSplit/>
          <w:jc w:val="center"/>
        </w:trPr>
        <w:tc>
          <w:tcPr>
            <w:tcW w:w="2087" w:type="pct"/>
            <w:tcMar>
              <w:top w:w="90" w:type="dxa"/>
              <w:left w:w="90" w:type="dxa"/>
              <w:bottom w:w="90" w:type="dxa"/>
              <w:right w:w="90" w:type="dxa"/>
            </w:tcMar>
            <w:vAlign w:val="center"/>
          </w:tcPr>
          <w:p w14:paraId="5E8A13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mart_refresh_status</w:t>
            </w:r>
          </w:p>
        </w:tc>
        <w:tc>
          <w:tcPr>
            <w:tcW w:w="949" w:type="pct"/>
            <w:tcMar>
              <w:top w:w="90" w:type="dxa"/>
              <w:left w:w="90" w:type="dxa"/>
              <w:bottom w:w="90" w:type="dxa"/>
              <w:right w:w="90" w:type="dxa"/>
            </w:tcMar>
            <w:vAlign w:val="center"/>
          </w:tcPr>
          <w:p w14:paraId="7225EBC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33D2D8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Last successful refresh, failed refresh reason, row counts, and dashboard data freshness</w:t>
            </w:r>
          </w:p>
        </w:tc>
      </w:tr>
    </w:tbl>
    <w:p w14:paraId="068B2B03" w14:textId="77777777" w:rsidR="0084730D" w:rsidRPr="00335C63" w:rsidRDefault="0084730D" w:rsidP="000F4170">
      <w:pPr>
        <w:spacing w:line="360" w:lineRule="auto"/>
        <w:rPr>
          <w:rFonts w:ascii="Times New Roman" w:hAnsi="Times New Roman" w:cs="Times New Roman"/>
          <w:sz w:val="24"/>
          <w:szCs w:val="24"/>
        </w:rPr>
      </w:pPr>
    </w:p>
    <w:sectPr w:rsidR="0084730D" w:rsidRPr="00335C63"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F4C95" w14:textId="77777777" w:rsidR="002D1C19" w:rsidRDefault="002D1C19">
      <w:pPr>
        <w:spacing w:after="0" w:line="240" w:lineRule="auto"/>
      </w:pPr>
      <w:r>
        <w:separator/>
      </w:r>
    </w:p>
  </w:endnote>
  <w:endnote w:type="continuationSeparator" w:id="0">
    <w:p w14:paraId="787E2E79" w14:textId="77777777" w:rsidR="002D1C19" w:rsidRDefault="002D1C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F58A" w14:textId="77777777" w:rsidR="009656FF" w:rsidRDefault="009656FF">
    <w:pPr>
      <w:pStyle w:val="Footer"/>
      <w:jc w:val="center"/>
      <w:rPr>
        <w:color w:val="5A636E"/>
        <w:sz w:val="18"/>
      </w:rPr>
    </w:pPr>
  </w:p>
  <w:p w14:paraId="3995CEAA" w14:textId="6D4884D6" w:rsidR="0084730D" w:rsidRDefault="00357319">
    <w:pPr>
      <w:pStyle w:val="Footer"/>
      <w:jc w:val="center"/>
    </w:pPr>
    <w:r>
      <w:rPr>
        <w:color w:val="5A636E"/>
        <w:sz w:val="18"/>
      </w:rPr>
      <w:t xml:space="preserve">Capstone </w:t>
    </w:r>
    <w:r w:rsidR="009656FF">
      <w:rPr>
        <w:color w:val="5A636E"/>
        <w:sz w:val="18"/>
      </w:rPr>
      <w:t xml:space="preserve">Project 1 </w:t>
    </w:r>
    <w:r>
      <w:rPr>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AB89D" w14:textId="77777777" w:rsidR="002D1C19" w:rsidRDefault="002D1C19">
      <w:pPr>
        <w:spacing w:after="0" w:line="240" w:lineRule="auto"/>
      </w:pPr>
      <w:r>
        <w:separator/>
      </w:r>
    </w:p>
  </w:footnote>
  <w:footnote w:type="continuationSeparator" w:id="0">
    <w:p w14:paraId="378096B9" w14:textId="77777777" w:rsidR="002D1C19" w:rsidRDefault="002D1C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42D"/>
    <w:rsid w:val="00066841"/>
    <w:rsid w:val="00082488"/>
    <w:rsid w:val="000D19BC"/>
    <w:rsid w:val="000F4170"/>
    <w:rsid w:val="00106A8F"/>
    <w:rsid w:val="0015074B"/>
    <w:rsid w:val="0029639D"/>
    <w:rsid w:val="002D1C19"/>
    <w:rsid w:val="00326F90"/>
    <w:rsid w:val="00335C63"/>
    <w:rsid w:val="00351EF8"/>
    <w:rsid w:val="00357319"/>
    <w:rsid w:val="0036763B"/>
    <w:rsid w:val="00395266"/>
    <w:rsid w:val="00552BF9"/>
    <w:rsid w:val="005724D6"/>
    <w:rsid w:val="00595039"/>
    <w:rsid w:val="00635337"/>
    <w:rsid w:val="00712597"/>
    <w:rsid w:val="00725AB6"/>
    <w:rsid w:val="007A15D3"/>
    <w:rsid w:val="007D7C69"/>
    <w:rsid w:val="007F7DE7"/>
    <w:rsid w:val="0084088C"/>
    <w:rsid w:val="0084730D"/>
    <w:rsid w:val="00853100"/>
    <w:rsid w:val="008643BF"/>
    <w:rsid w:val="00891518"/>
    <w:rsid w:val="008D6A1A"/>
    <w:rsid w:val="00916002"/>
    <w:rsid w:val="009340C4"/>
    <w:rsid w:val="009656FF"/>
    <w:rsid w:val="00980E56"/>
    <w:rsid w:val="00981EE4"/>
    <w:rsid w:val="00984EB3"/>
    <w:rsid w:val="00997D20"/>
    <w:rsid w:val="009C0B3E"/>
    <w:rsid w:val="009F6D33"/>
    <w:rsid w:val="00A017C9"/>
    <w:rsid w:val="00AA1D8D"/>
    <w:rsid w:val="00AC654A"/>
    <w:rsid w:val="00AC6BFC"/>
    <w:rsid w:val="00B47730"/>
    <w:rsid w:val="00BE26A8"/>
    <w:rsid w:val="00C521CA"/>
    <w:rsid w:val="00CB0664"/>
    <w:rsid w:val="00CD7B49"/>
    <w:rsid w:val="00E9478E"/>
    <w:rsid w:val="00EA3A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250C3B"/>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423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A636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39</Pages>
  <Words>9175</Words>
  <Characters>52302</Characters>
  <Application>Microsoft Office Word</Application>
  <DocSecurity>0</DocSecurity>
  <Lines>435</Lines>
  <Paragraphs>122</Paragraphs>
  <ScaleCrop>false</ScaleCrop>
  <Manager/>
  <Company/>
  <LinksUpToDate>false</LinksUpToDate>
  <CharactersWithSpaces>61355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10</cp:revision>
  <dcterms:created xsi:type="dcterms:W3CDTF">2026-06-20T03:06:00Z</dcterms:created>
  <dcterms:modified xsi:type="dcterms:W3CDTF">2026-07-05T07:01:00Z</dcterms:modified>
  <cp:category/>
</cp:coreProperties>
</file>