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8B0F2B" w14:textId="77777777" w:rsidR="00BE26A8" w:rsidRPr="00335C63" w:rsidRDefault="00BE26A8" w:rsidP="000F4170">
      <w:pPr>
        <w:spacing w:line="360" w:lineRule="auto"/>
        <w:jc w:val="center"/>
        <w:rPr>
          <w:rFonts w:ascii="Times New Roman" w:eastAsia="DengXian" w:hAnsi="Times New Roman" w:cs="Times New Roman"/>
          <w:b/>
          <w:noProof/>
          <w:kern w:val="20"/>
          <w:sz w:val="24"/>
          <w:szCs w:val="24"/>
          <w:lang w:val="en-MY" w:eastAsia="en-MY"/>
        </w:rPr>
      </w:pPr>
    </w:p>
    <w:p w14:paraId="3BD1B3D2" w14:textId="77777777" w:rsidR="00BE26A8" w:rsidRPr="000F4170" w:rsidRDefault="00BE26A8" w:rsidP="000F4170">
      <w:pPr>
        <w:spacing w:line="360" w:lineRule="auto"/>
        <w:jc w:val="center"/>
        <w:rPr>
          <w:rFonts w:ascii="Times New Roman" w:eastAsia="DengXian" w:hAnsi="Times New Roman" w:cs="Times New Roman"/>
          <w:b/>
          <w:noProof/>
          <w:kern w:val="20"/>
          <w:sz w:val="28"/>
          <w:szCs w:val="28"/>
          <w:lang w:val="en-MY" w:eastAsia="en-MY"/>
        </w:rPr>
      </w:pPr>
      <w:r w:rsidRPr="000F4170">
        <w:rPr>
          <w:rFonts w:ascii="Calibri" w:eastAsia="Times New Roman" w:hAnsi="Calibri" w:cs="Times New Roman"/>
          <w:b/>
          <w:noProof/>
          <w:kern w:val="20"/>
          <w:sz w:val="28"/>
          <w:szCs w:val="28"/>
          <w:lang w:val="en-MY" w:eastAsia="en-MY"/>
        </w:rPr>
        <w:t>CAPSTONE PROJECT 1</w:t>
      </w:r>
    </w:p>
    <w:p w14:paraId="76EC58E6" w14:textId="77777777" w:rsidR="00BE26A8" w:rsidRPr="000F4170" w:rsidRDefault="00BE26A8" w:rsidP="000F4170">
      <w:pPr>
        <w:spacing w:line="360" w:lineRule="auto"/>
        <w:jc w:val="center"/>
        <w:rPr>
          <w:rFonts w:ascii="Times New Roman" w:eastAsia="DengXian" w:hAnsi="Times New Roman" w:cs="Times New Roman"/>
          <w:b/>
          <w:noProof/>
          <w:kern w:val="20"/>
          <w:sz w:val="28"/>
          <w:szCs w:val="28"/>
          <w:lang w:val="en-MY" w:eastAsia="en-MY"/>
        </w:rPr>
      </w:pPr>
      <w:r w:rsidRPr="000F4170">
        <w:rPr>
          <w:rFonts w:ascii="Calibri" w:eastAsia="Times New Roman" w:hAnsi="Calibri" w:cs="Times New Roman"/>
          <w:b/>
          <w:noProof/>
          <w:kern w:val="20"/>
          <w:sz w:val="28"/>
          <w:szCs w:val="28"/>
          <w:lang w:val="en-MY" w:eastAsia="en-MY"/>
        </w:rPr>
        <w:t>Proposal</w:t>
      </w:r>
    </w:p>
    <w:p w14:paraId="641B790C" w14:textId="77777777" w:rsidR="00BE26A8" w:rsidRPr="00335C63" w:rsidRDefault="00BE26A8" w:rsidP="000F4170">
      <w:pPr>
        <w:spacing w:line="360" w:lineRule="auto"/>
        <w:jc w:val="center"/>
        <w:rPr>
          <w:rFonts w:ascii="Times New Roman" w:eastAsia="DengXian" w:hAnsi="Times New Roman" w:cs="Times New Roman"/>
          <w:b/>
          <w:kern w:val="20"/>
          <w:sz w:val="24"/>
          <w:szCs w:val="24"/>
          <w:lang w:val="en-MY" w:eastAsia="zh-CN"/>
        </w:rPr>
      </w:pPr>
    </w:p>
    <w:p w14:paraId="0CFFA731" w14:textId="77777777" w:rsidR="00BE26A8" w:rsidRPr="000F4170" w:rsidRDefault="00BE26A8" w:rsidP="000F4170">
      <w:pPr>
        <w:spacing w:line="360" w:lineRule="auto"/>
        <w:jc w:val="center"/>
        <w:rPr>
          <w:rFonts w:ascii="Times New Roman" w:eastAsia="DengXian" w:hAnsi="Times New Roman" w:cs="Times New Roman"/>
          <w:bCs/>
          <w:kern w:val="20"/>
          <w:sz w:val="24"/>
          <w:szCs w:val="24"/>
          <w:lang w:val="en-MY" w:eastAsia="zh-CN"/>
        </w:rPr>
      </w:pPr>
      <w:r w:rsidRPr="000F4170">
        <w:rPr>
          <w:rFonts w:ascii="Calibri" w:eastAsia="Times New Roman" w:hAnsi="Calibri" w:cs="Times New Roman"/>
          <w:b/>
          <w:bCs/>
          <w:kern w:val="20"/>
          <w:sz w:val="24"/>
          <w:szCs w:val="24"/>
          <w:lang w:val="en-MY" w:eastAsia="zh-CN"/>
        </w:rPr>
        <w:t>Project Title</w:t>
      </w:r>
    </w:p>
    <w:p w14:paraId="46BDB082" w14:textId="77777777" w:rsidR="00BE26A8" w:rsidRPr="00335C63" w:rsidRDefault="00BE26A8" w:rsidP="000F4170">
      <w:pPr>
        <w:spacing w:line="360" w:lineRule="auto"/>
        <w:jc w:val="center"/>
        <w:rPr>
          <w:rFonts w:ascii="Times New Roman" w:eastAsia="DengXian" w:hAnsi="Times New Roman" w:cs="Times New Roman"/>
          <w:b/>
          <w:bCs/>
          <w:kern w:val="20"/>
          <w:sz w:val="24"/>
          <w:szCs w:val="24"/>
          <w:lang w:val="en-MY" w:eastAsia="zh-CN"/>
        </w:rPr>
      </w:pPr>
      <w:r w:rsidRPr="00335C63">
        <w:rPr>
          <w:rFonts w:ascii="Calibri" w:eastAsia="Times New Roman" w:hAnsi="Calibri" w:cs="Times New Roman"/>
          <w:b/>
          <w:bCs/>
          <w:kern w:val="20"/>
          <w:sz w:val="28"/>
          <w:szCs w:val="24"/>
          <w:lang w:val="en-MY" w:eastAsia="zh-CN"/>
        </w:rPr>
        <w:t>Machine Learning-Based Spatial-Temporal Analytics for Pest Recurrence and Optimization of Pest Control Operations</w:t>
      </w:r>
    </w:p>
    <w:p w14:paraId="76293D6B" w14:textId="77777777" w:rsidR="00BE26A8" w:rsidRPr="00335C63" w:rsidRDefault="00BE26A8" w:rsidP="000F4170">
      <w:pPr>
        <w:spacing w:line="360" w:lineRule="auto"/>
        <w:jc w:val="center"/>
        <w:rPr>
          <w:rFonts w:ascii="Times New Roman" w:eastAsia="DengXian" w:hAnsi="Times New Roman" w:cs="Times New Roman"/>
          <w:b/>
          <w:bCs/>
          <w:kern w:val="20"/>
          <w:sz w:val="24"/>
          <w:szCs w:val="24"/>
          <w:lang w:val="en-MY" w:eastAsia="zh-CN"/>
        </w:rPr>
      </w:pPr>
    </w:p>
    <w:p w14:paraId="27263C0A" w14:textId="77777777" w:rsidR="00BE26A8" w:rsidRPr="000F4170" w:rsidRDefault="00BE26A8" w:rsidP="000F4170">
      <w:pPr>
        <w:spacing w:line="360" w:lineRule="auto"/>
        <w:jc w:val="center"/>
        <w:rPr>
          <w:rFonts w:ascii="Times New Roman" w:eastAsia="DengXian" w:hAnsi="Times New Roman" w:cs="Times New Roman"/>
          <w:kern w:val="20"/>
          <w:sz w:val="24"/>
          <w:szCs w:val="24"/>
          <w:lang w:val="en-MY" w:eastAsia="zh-CN"/>
        </w:rPr>
      </w:pPr>
      <w:r w:rsidRPr="000F4170">
        <w:rPr>
          <w:rFonts w:ascii="Calibri" w:eastAsia="Times New Roman" w:hAnsi="Calibri" w:cs="Times New Roman"/>
          <w:b/>
          <w:kern w:val="20"/>
          <w:sz w:val="24"/>
          <w:szCs w:val="24"/>
          <w:lang w:val="en-MY" w:eastAsia="zh-CN"/>
        </w:rPr>
        <w:t>By</w:t>
      </w:r>
    </w:p>
    <w:p w14:paraId="00DA2361" w14:textId="77777777" w:rsidR="00BE26A8" w:rsidRPr="00335C63" w:rsidRDefault="00BE26A8" w:rsidP="000F4170">
      <w:pPr>
        <w:spacing w:line="360" w:lineRule="auto"/>
        <w:jc w:val="center"/>
        <w:rPr>
          <w:rFonts w:ascii="Times New Roman" w:eastAsia="DengXian" w:hAnsi="Times New Roman" w:cs="Times New Roman"/>
          <w:b/>
          <w:bCs/>
          <w:kern w:val="20"/>
          <w:sz w:val="24"/>
          <w:szCs w:val="24"/>
          <w:lang w:val="en-MY" w:eastAsia="zh-CN"/>
        </w:rPr>
      </w:pPr>
      <w:r w:rsidRPr="00335C63">
        <w:rPr>
          <w:rFonts w:ascii="Calibri" w:eastAsia="Times New Roman" w:hAnsi="Calibri" w:cs="Times New Roman"/>
          <w:b/>
          <w:bCs/>
          <w:kern w:val="20"/>
          <w:sz w:val="24"/>
          <w:szCs w:val="24"/>
          <w:lang w:val="en-MY" w:eastAsia="zh-CN"/>
        </w:rPr>
        <w:t>Thevesh A/L Chandran</w:t>
      </w:r>
    </w:p>
    <w:p w14:paraId="4B8BE840" w14:textId="77777777" w:rsidR="00BE26A8" w:rsidRPr="00335C63" w:rsidRDefault="00BE26A8" w:rsidP="000F4170">
      <w:pPr>
        <w:spacing w:line="360" w:lineRule="auto"/>
        <w:jc w:val="center"/>
        <w:rPr>
          <w:rFonts w:ascii="Times New Roman" w:eastAsia="DengXian" w:hAnsi="Times New Roman" w:cs="Times New Roman"/>
          <w:b/>
          <w:bCs/>
          <w:kern w:val="20"/>
          <w:sz w:val="24"/>
          <w:szCs w:val="24"/>
          <w:lang w:val="en-MY" w:eastAsia="zh-CN"/>
        </w:rPr>
      </w:pPr>
      <w:r w:rsidRPr="00335C63">
        <w:rPr>
          <w:rFonts w:ascii="Calibri" w:eastAsia="Times New Roman" w:hAnsi="Calibri" w:cs="Times New Roman"/>
          <w:b/>
          <w:bCs/>
          <w:kern w:val="20"/>
          <w:sz w:val="24"/>
          <w:szCs w:val="24"/>
          <w:lang w:val="en-MY" w:eastAsia="zh-CN"/>
        </w:rPr>
        <w:t>24017717</w:t>
      </w:r>
    </w:p>
    <w:p w14:paraId="5159B8F1" w14:textId="77777777" w:rsidR="00BE26A8" w:rsidRPr="00335C63" w:rsidRDefault="00BE26A8" w:rsidP="000F4170">
      <w:pPr>
        <w:spacing w:line="360" w:lineRule="auto"/>
        <w:jc w:val="center"/>
        <w:rPr>
          <w:rFonts w:ascii="Times New Roman" w:eastAsia="DengXian" w:hAnsi="Times New Roman" w:cs="Times New Roman"/>
          <w:b/>
          <w:bCs/>
          <w:kern w:val="20"/>
          <w:sz w:val="24"/>
          <w:szCs w:val="24"/>
          <w:lang w:val="en-MY" w:eastAsia="zh-CN"/>
        </w:rPr>
      </w:pPr>
    </w:p>
    <w:p w14:paraId="7A18C4BF" w14:textId="77777777" w:rsidR="00BE26A8" w:rsidRPr="000F4170" w:rsidRDefault="00BE26A8" w:rsidP="000F4170">
      <w:pPr>
        <w:spacing w:line="360" w:lineRule="auto"/>
        <w:jc w:val="center"/>
        <w:rPr>
          <w:rFonts w:ascii="Times New Roman" w:eastAsia="Arial" w:hAnsi="Times New Roman" w:cs="Times New Roman"/>
          <w:b/>
          <w:bCs/>
          <w:sz w:val="24"/>
          <w:szCs w:val="24"/>
          <w:lang w:val="en" w:eastAsia="en-GB"/>
        </w:rPr>
      </w:pPr>
      <w:r w:rsidRPr="000F4170">
        <w:rPr>
          <w:rFonts w:ascii="Calibri" w:eastAsia="Times New Roman" w:hAnsi="Calibri" w:cs="Times New Roman"/>
          <w:b/>
          <w:bCs/>
          <w:sz w:val="24"/>
          <w:szCs w:val="24"/>
          <w:lang w:val="en" w:eastAsia="en-GB"/>
        </w:rPr>
        <w:t>Program Name</w:t>
      </w:r>
    </w:p>
    <w:p w14:paraId="2340D35E" w14:textId="77777777" w:rsidR="00BE26A8" w:rsidRPr="00335C63" w:rsidRDefault="00BE26A8" w:rsidP="000F4170">
      <w:pPr>
        <w:spacing w:line="360" w:lineRule="auto"/>
        <w:jc w:val="center"/>
        <w:rPr>
          <w:rFonts w:ascii="Times New Roman" w:eastAsia="DengXian" w:hAnsi="Times New Roman" w:cs="Times New Roman"/>
          <w:b/>
          <w:bCs/>
          <w:kern w:val="20"/>
          <w:sz w:val="24"/>
          <w:szCs w:val="24"/>
          <w:lang w:val="en-MY" w:eastAsia="zh-CN"/>
        </w:rPr>
      </w:pPr>
      <w:r w:rsidRPr="00335C63">
        <w:rPr>
          <w:rFonts w:ascii="Calibri" w:eastAsia="Times New Roman" w:hAnsi="Calibri" w:cs="Times New Roman"/>
          <w:b/>
          <w:bCs/>
          <w:sz w:val="24"/>
          <w:szCs w:val="24"/>
          <w:lang w:val="en" w:eastAsia="en-GB"/>
        </w:rPr>
        <w:t>Bachelor of Information Systems Honours (Data Analytics)</w:t>
      </w:r>
    </w:p>
    <w:p w14:paraId="08F979EB" w14:textId="77777777" w:rsidR="00BE26A8" w:rsidRPr="00335C63" w:rsidRDefault="00BE26A8" w:rsidP="000F4170">
      <w:pPr>
        <w:spacing w:line="360" w:lineRule="auto"/>
        <w:jc w:val="center"/>
        <w:rPr>
          <w:rFonts w:ascii="Times New Roman" w:eastAsia="DengXian" w:hAnsi="Times New Roman" w:cs="Times New Roman"/>
          <w:b/>
          <w:sz w:val="24"/>
          <w:szCs w:val="24"/>
          <w:lang w:val="en-MY" w:eastAsia="zh-CN"/>
        </w:rPr>
      </w:pPr>
    </w:p>
    <w:p w14:paraId="65C6EBC2" w14:textId="77777777" w:rsidR="00BE26A8" w:rsidRPr="000F4170" w:rsidRDefault="00BE26A8" w:rsidP="000F4170">
      <w:pPr>
        <w:spacing w:line="360" w:lineRule="auto"/>
        <w:jc w:val="center"/>
        <w:rPr>
          <w:rFonts w:ascii="Times New Roman" w:eastAsia="Times New Roman" w:hAnsi="Times New Roman" w:cs="Times New Roman"/>
          <w:b/>
          <w:bCs/>
          <w:sz w:val="24"/>
          <w:szCs w:val="24"/>
          <w:lang w:val="en" w:eastAsia="en-GB"/>
        </w:rPr>
      </w:pPr>
      <w:r w:rsidRPr="000F4170">
        <w:rPr>
          <w:rFonts w:ascii="Calibri" w:eastAsia="Times New Roman" w:hAnsi="Calibri" w:cs="Times New Roman"/>
          <w:b/>
          <w:bCs/>
          <w:sz w:val="24"/>
          <w:szCs w:val="24"/>
          <w:lang w:val="en" w:eastAsia="en-GB"/>
        </w:rPr>
        <w:t>Supervisor</w:t>
      </w:r>
    </w:p>
    <w:p w14:paraId="1B4F64F2" w14:textId="77777777" w:rsidR="00BE26A8" w:rsidRPr="00AC6BFC" w:rsidRDefault="00BE26A8" w:rsidP="000F4170">
      <w:pPr>
        <w:spacing w:line="360" w:lineRule="auto"/>
        <w:jc w:val="center"/>
        <w:rPr>
          <w:rFonts w:ascii="Times New Roman" w:eastAsia="Times New Roman" w:hAnsi="Times New Roman" w:cs="Times New Roman"/>
          <w:b/>
          <w:bCs/>
          <w:sz w:val="24"/>
          <w:szCs w:val="24"/>
          <w:lang w:val="en" w:eastAsia="en-GB"/>
        </w:rPr>
      </w:pPr>
      <w:r w:rsidRPr="00335C63">
        <w:rPr>
          <w:rFonts w:ascii="Calibri" w:hAnsi="Calibri" w:cs="Times New Roman" w:eastAsia="Times New Roman"/>
          <w:b/>
          <w:bCs/>
          <w:sz w:val="24"/>
          <w:szCs w:val="24"/>
        </w:rPr>
        <w:t>FARIS SYAHMI SAMIDI</w:t>
      </w:r>
    </w:p>
    <w:p w14:paraId="4FE047DE" w14:textId="77777777" w:rsidR="00BE26A8" w:rsidRDefault="00BE26A8" w:rsidP="000F4170">
      <w:pPr>
        <w:spacing w:line="360" w:lineRule="auto"/>
        <w:jc w:val="center"/>
        <w:rPr>
          <w:rFonts w:ascii="Times New Roman" w:eastAsia="Times New Roman" w:hAnsi="Times New Roman" w:cs="Times New Roman"/>
          <w:sz w:val="24"/>
          <w:szCs w:val="24"/>
          <w:lang w:val="en" w:eastAsia="en-GB"/>
        </w:rPr>
      </w:pPr>
    </w:p>
    <w:p w14:paraId="6A31F313" w14:textId="77777777" w:rsidR="00552BF9" w:rsidRPr="00335C63" w:rsidRDefault="00552BF9" w:rsidP="000F4170">
      <w:pPr>
        <w:spacing w:line="360" w:lineRule="auto"/>
        <w:jc w:val="center"/>
        <w:rPr>
          <w:rFonts w:ascii="Times New Roman" w:eastAsia="Times New Roman" w:hAnsi="Times New Roman" w:cs="Times New Roman"/>
          <w:sz w:val="24"/>
          <w:szCs w:val="24"/>
          <w:lang w:val="en" w:eastAsia="en-GB"/>
        </w:rPr>
      </w:pPr>
    </w:p>
    <w:p w14:paraId="19472188" w14:textId="77777777" w:rsidR="00BE26A8" w:rsidRPr="00335C63" w:rsidRDefault="00BE26A8" w:rsidP="000F4170">
      <w:pPr>
        <w:spacing w:line="360" w:lineRule="auto"/>
        <w:jc w:val="center"/>
        <w:rPr>
          <w:rFonts w:ascii="Times New Roman" w:eastAsia="Times New Roman" w:hAnsi="Times New Roman" w:cs="Times New Roman"/>
          <w:sz w:val="24"/>
          <w:szCs w:val="24"/>
          <w:lang w:val="en" w:eastAsia="en-GB"/>
        </w:rPr>
      </w:pPr>
      <w:r w:rsidRPr="00335C63">
        <w:rPr>
          <w:rFonts w:ascii="Calibri" w:eastAsia="Times New Roman" w:hAnsi="Calibri" w:cs="Times New Roman"/>
          <w:sz w:val="24"/>
          <w:szCs w:val="24"/>
          <w:lang w:val="en" w:eastAsia="en-GB"/>
        </w:rPr>
        <w:t>Semester: April 2026</w:t>
      </w:r>
    </w:p>
    <w:p w14:paraId="58DE1B06" w14:textId="77777777" w:rsidR="00BE26A8" w:rsidRPr="00335C63" w:rsidRDefault="00BE26A8" w:rsidP="000F4170">
      <w:pPr>
        <w:spacing w:line="360" w:lineRule="auto"/>
        <w:jc w:val="center"/>
        <w:rPr>
          <w:rFonts w:ascii="Times New Roman" w:eastAsia="Arial" w:hAnsi="Times New Roman" w:cs="Times New Roman"/>
          <w:sz w:val="24"/>
          <w:szCs w:val="24"/>
          <w:lang w:val="en" w:eastAsia="en-GB"/>
        </w:rPr>
      </w:pPr>
      <w:r w:rsidRPr="00335C63">
        <w:rPr>
          <w:rFonts w:ascii="Calibri" w:eastAsia="Times New Roman" w:hAnsi="Calibri" w:cs="Times New Roman"/>
          <w:sz w:val="24"/>
          <w:szCs w:val="24"/>
          <w:lang w:val="en" w:eastAsia="en-GB"/>
        </w:rPr>
        <w:t xml:space="preserve">Date: </w:t>
      </w:r>
      <w:r w:rsidR="00891518">
        <w:rPr>
          <w:rFonts w:ascii="Calibri" w:eastAsia="Times New Roman" w:hAnsi="Calibri" w:cs="Times New Roman"/>
          <w:noProof/>
          <w:sz w:val="24"/>
          <w:szCs w:val="24"/>
          <w:lang w:val="en-MY" w:eastAsia="en-GB"/>
        </w:rPr>
        <w:t>23 June, 2026</w:t>
      </w:r>
    </w:p>
    <w:p w14:paraId="5BBF8CFF" w14:textId="77777777" w:rsidR="00BE26A8" w:rsidRDefault="00BE26A8" w:rsidP="000F4170">
      <w:pPr>
        <w:spacing w:line="360" w:lineRule="auto"/>
        <w:jc w:val="center"/>
        <w:rPr>
          <w:rFonts w:ascii="Times New Roman" w:eastAsia="Times New Roman" w:hAnsi="Times New Roman" w:cs="Times New Roman"/>
          <w:sz w:val="24"/>
          <w:szCs w:val="24"/>
          <w:lang w:val="en" w:eastAsia="en-GB"/>
        </w:rPr>
      </w:pPr>
    </w:p>
    <w:p w14:paraId="5E90E7FA" w14:textId="77777777" w:rsidR="00552BF9" w:rsidRPr="00335C63" w:rsidRDefault="00552BF9" w:rsidP="000F4170">
      <w:pPr>
        <w:spacing w:line="360" w:lineRule="auto"/>
        <w:jc w:val="center"/>
        <w:rPr>
          <w:rFonts w:ascii="Times New Roman" w:eastAsia="Times New Roman" w:hAnsi="Times New Roman" w:cs="Times New Roman"/>
          <w:sz w:val="24"/>
          <w:szCs w:val="24"/>
          <w:lang w:val="en" w:eastAsia="en-GB"/>
        </w:rPr>
      </w:pPr>
    </w:p>
    <w:p w14:paraId="78205DC0" w14:textId="77777777" w:rsidR="00BE26A8" w:rsidRPr="00335C63" w:rsidRDefault="00BE26A8" w:rsidP="000F4170">
      <w:pPr>
        <w:spacing w:line="360" w:lineRule="auto"/>
        <w:jc w:val="center"/>
        <w:rPr>
          <w:rFonts w:ascii="Times New Roman" w:eastAsia="Times New Roman" w:hAnsi="Times New Roman" w:cs="Times New Roman"/>
          <w:sz w:val="24"/>
          <w:szCs w:val="24"/>
          <w:lang w:val="en" w:eastAsia="en-GB"/>
        </w:rPr>
      </w:pPr>
      <w:r w:rsidRPr="00335C63">
        <w:rPr>
          <w:rFonts w:ascii="Calibri" w:eastAsia="Times New Roman" w:hAnsi="Calibri" w:cs="Times New Roman"/>
          <w:b/>
          <w:sz w:val="24"/>
          <w:szCs w:val="24"/>
          <w:lang w:val="en" w:eastAsia="en-GB"/>
        </w:rPr>
        <w:t>School of Computing and Artificial Intelligence</w:t>
      </w:r>
    </w:p>
    <w:p w14:paraId="0CB9793A" w14:textId="77777777" w:rsidR="00BE26A8" w:rsidRPr="00335C63" w:rsidRDefault="00BE26A8" w:rsidP="000F4170">
      <w:pPr>
        <w:spacing w:line="360" w:lineRule="auto"/>
        <w:jc w:val="center"/>
        <w:rPr>
          <w:rFonts w:ascii="Times New Roman" w:eastAsia="Times New Roman" w:hAnsi="Times New Roman" w:cs="Times New Roman"/>
          <w:sz w:val="24"/>
          <w:szCs w:val="24"/>
          <w:lang w:val="en" w:eastAsia="en-GB"/>
        </w:rPr>
      </w:pPr>
      <w:r w:rsidRPr="00335C63">
        <w:rPr>
          <w:rFonts w:ascii="Calibri" w:eastAsia="Times New Roman" w:hAnsi="Calibri" w:cs="Times New Roman"/>
          <w:b/>
          <w:sz w:val="24"/>
          <w:szCs w:val="24"/>
          <w:lang w:val="en" w:eastAsia="en-GB"/>
        </w:rPr>
        <w:t>Faculty of Engineering and Technology</w:t>
      </w:r>
    </w:p>
    <w:p w14:paraId="426C5DE4" w14:textId="77777777" w:rsidR="00E9478E" w:rsidRPr="00335C63" w:rsidRDefault="00BE26A8" w:rsidP="000F4170">
      <w:pPr>
        <w:spacing w:line="360" w:lineRule="auto"/>
        <w:jc w:val="center"/>
        <w:rPr>
          <w:rFonts w:ascii="Times New Roman" w:eastAsia="Times New Roman" w:hAnsi="Times New Roman" w:cs="Times New Roman"/>
          <w:sz w:val="24"/>
          <w:szCs w:val="24"/>
          <w:lang w:val="en" w:eastAsia="en-GB"/>
        </w:rPr>
        <w:sectPr w:rsidR="00E9478E" w:rsidRPr="00335C63" w:rsidSect="00E9478E">
          <w:footerReference w:type="default" r:id="rId8"/>
          <w:pgSz w:w="11906" w:h="16838" w:code="9"/>
          <w:pgMar w:top="1440" w:right="1440" w:bottom="1440" w:left="1440" w:header="720" w:footer="720" w:gutter="0"/>
          <w:cols w:space="720"/>
          <w:docGrid w:linePitch="360"/>
        </w:sectPr>
      </w:pPr>
      <w:r w:rsidRPr="00335C63">
        <w:rPr>
          <w:rFonts w:ascii="Calibri" w:eastAsia="Times New Roman" w:hAnsi="Calibri" w:cs="Times New Roman"/>
          <w:b/>
          <w:sz w:val="24"/>
          <w:szCs w:val="24"/>
          <w:lang w:val="en" w:eastAsia="en-GB"/>
        </w:rPr>
        <w:t>Sunway Universit</w:t>
      </w:r>
      <w:r w:rsidR="00E9478E" w:rsidRPr="00335C63">
        <w:rPr>
          <w:rFonts w:ascii="Calibri" w:eastAsia="Times New Roman" w:hAnsi="Calibri" w:cs="Times New Roman"/>
          <w:b/>
          <w:sz w:val="24"/>
          <w:szCs w:val="24"/>
          <w:lang w:val="en" w:eastAsia="en-GB"/>
        </w:rPr>
        <w:t>y</w:t>
      </w:r>
    </w:p>
    <w:p w14:paraId="525ADA08" w14:textId="77777777" w:rsidR="0084730D" w:rsidRPr="000F4170" w:rsidRDefault="00357319" w:rsidP="000F4170">
      <w:pPr>
        <w:pStyle w:val="Heading1"/>
        <w:spacing w:before="0" w:line="360" w:lineRule="auto"/>
        <w:rPr>
          <w:rFonts w:ascii="Times New Roman" w:hAnsi="Times New Roman" w:cs="Times New Roman"/>
          <w:sz w:val="28"/>
        </w:rPr>
      </w:pPr>
      <w:r w:rsidRPr="000F4170">
        <w:rPr>
          <w:rFonts w:ascii="Calibri" w:hAnsi="Calibri" w:cs="Times New Roman" w:eastAsia="Times New Roman"/>
          <w:b/>
          <w:sz w:val="28"/>
        </w:rPr>
        <w:lastRenderedPageBreak/>
        <w:t>Abstract</w:t>
      </w:r>
    </w:p>
    <w:p w14:paraId="026B3575" w14:textId="77777777" w:rsidR="00891518" w:rsidRDefault="00357319" w:rsidP="000F4170">
      <w:pPr>
        <w:spacing w:line="360" w:lineRule="auto"/>
        <w:jc w:val="both"/>
        <w:rPr>
          <w:rFonts w:ascii="Times New Roman" w:hAnsi="Times New Roman" w:cs="Times New Roman"/>
          <w:sz w:val="24"/>
          <w:szCs w:val="24"/>
        </w:rPr>
      </w:pPr>
      <w:r w:rsidRPr="00335C63">
        <w:rPr>
          <w:rFonts w:ascii="Calibri" w:hAnsi="Calibri" w:cs="Times New Roman" w:eastAsia="Times New Roman"/>
          <w:sz w:val="24"/>
          <w:szCs w:val="24"/>
        </w:rPr>
        <w:t xml:space="preserve">This Capstone Project 1 (CP1) proposal presents the planning and design phase for </w:t>
      </w:r>
      <w:r w:rsidR="009656FF" w:rsidRPr="00335C63">
        <w:rPr>
          <w:rFonts w:ascii="Calibri" w:hAnsi="Calibri" w:cs="Times New Roman" w:eastAsia="Times New Roman"/>
          <w:sz w:val="24"/>
          <w:szCs w:val="24"/>
        </w:rPr>
        <w:t xml:space="preserve">the upcoming </w:t>
      </w:r>
      <w:r w:rsidRPr="00335C63">
        <w:rPr>
          <w:rFonts w:ascii="Calibri" w:hAnsi="Calibri" w:cs="Times New Roman" w:eastAsia="Times New Roman"/>
          <w:sz w:val="24"/>
          <w:szCs w:val="24"/>
        </w:rPr>
        <w:t>Capstone Project 2 (CP2) implementation.</w:t>
      </w:r>
      <w:r w:rsidR="009656FF" w:rsidRPr="00335C63">
        <w:rPr>
          <w:rFonts w:ascii="Calibri" w:hAnsi="Calibri" w:cs="Times New Roman" w:eastAsia="Times New Roman"/>
          <w:sz w:val="24"/>
          <w:szCs w:val="24"/>
        </w:rPr>
        <w:t xml:space="preserve"> The company that I have chosen to implement this project is </w:t>
      </w:r>
      <w:proofErr w:type="spellStart"/>
      <w:r w:rsidRPr="00335C63">
        <w:rPr>
          <w:rFonts w:ascii="Calibri" w:hAnsi="Calibri" w:cs="Times New Roman" w:eastAsia="Times New Roman"/>
          <w:sz w:val="24"/>
          <w:szCs w:val="24"/>
        </w:rPr>
        <w:t>Nomobug</w:t>
      </w:r>
      <w:proofErr w:type="spellEnd"/>
      <w:r w:rsidRPr="00335C63">
        <w:rPr>
          <w:rFonts w:ascii="Calibri" w:hAnsi="Calibri" w:cs="Times New Roman" w:eastAsia="Times New Roman"/>
          <w:sz w:val="24"/>
          <w:szCs w:val="24"/>
        </w:rPr>
        <w:t xml:space="preserve"> Pest Control Services</w:t>
      </w:r>
      <w:r w:rsidR="009656FF" w:rsidRPr="00335C63">
        <w:rPr>
          <w:rFonts w:ascii="Calibri" w:hAnsi="Calibri" w:cs="Times New Roman" w:eastAsia="Times New Roman"/>
          <w:sz w:val="24"/>
          <w:szCs w:val="24"/>
        </w:rPr>
        <w:t xml:space="preserve"> because I have been working </w:t>
      </w:r>
      <w:r w:rsidR="00106A8F" w:rsidRPr="00335C63">
        <w:rPr>
          <w:rFonts w:ascii="Calibri" w:hAnsi="Calibri" w:cs="Times New Roman" w:eastAsia="Times New Roman"/>
          <w:sz w:val="24"/>
          <w:szCs w:val="24"/>
        </w:rPr>
        <w:t>with</w:t>
      </w:r>
      <w:r w:rsidR="009656FF" w:rsidRPr="00335C63">
        <w:rPr>
          <w:rFonts w:ascii="Calibri" w:hAnsi="Calibri" w:cs="Times New Roman" w:eastAsia="Times New Roman"/>
          <w:sz w:val="24"/>
          <w:szCs w:val="24"/>
        </w:rPr>
        <w:t xml:space="preserve"> them as a part-time admin and I have managed to identify many gaps in their current workflow</w:t>
      </w:r>
      <w:r w:rsidR="00106A8F" w:rsidRPr="00335C63">
        <w:rPr>
          <w:rFonts w:ascii="Calibri" w:hAnsi="Calibri" w:cs="Times New Roman" w:eastAsia="Times New Roman"/>
          <w:sz w:val="24"/>
          <w:szCs w:val="24"/>
        </w:rPr>
        <w:t>. C</w:t>
      </w:r>
      <w:r w:rsidRPr="00335C63">
        <w:rPr>
          <w:rFonts w:ascii="Calibri" w:hAnsi="Calibri" w:cs="Times New Roman" w:eastAsia="Times New Roman"/>
          <w:sz w:val="24"/>
          <w:szCs w:val="24"/>
        </w:rPr>
        <w:t xml:space="preserve">urrently </w:t>
      </w:r>
      <w:r w:rsidR="00106A8F" w:rsidRPr="00335C63">
        <w:rPr>
          <w:rFonts w:ascii="Calibri" w:hAnsi="Calibri" w:cs="Times New Roman" w:eastAsia="Times New Roman"/>
          <w:sz w:val="24"/>
          <w:szCs w:val="24"/>
        </w:rPr>
        <w:t xml:space="preserve">the company </w:t>
      </w:r>
      <w:r w:rsidRPr="00335C63">
        <w:rPr>
          <w:rFonts w:ascii="Calibri" w:hAnsi="Calibri" w:cs="Times New Roman" w:eastAsia="Times New Roman"/>
          <w:sz w:val="24"/>
          <w:szCs w:val="24"/>
        </w:rPr>
        <w:t xml:space="preserve">records valuable operational data in Google Sheets and Google Calendar, including leads, sales, services, warranty claims, refunds, payments, </w:t>
      </w:r>
      <w:proofErr w:type="gramStart"/>
      <w:r w:rsidRPr="00335C63">
        <w:rPr>
          <w:rFonts w:ascii="Calibri" w:hAnsi="Calibri" w:cs="Times New Roman" w:eastAsia="Times New Roman"/>
          <w:sz w:val="24"/>
          <w:szCs w:val="24"/>
        </w:rPr>
        <w:t>upsell</w:t>
      </w:r>
      <w:proofErr w:type="gramEnd"/>
      <w:r w:rsidRPr="00335C63">
        <w:rPr>
          <w:rFonts w:ascii="Calibri" w:hAnsi="Calibri" w:cs="Times New Roman" w:eastAsia="Times New Roman"/>
          <w:sz w:val="24"/>
          <w:szCs w:val="24"/>
        </w:rPr>
        <w:t xml:space="preserve"> records, technician assignments, and service scheduling. However, the data is distributed across separate files and is mainly used for recording rather than business intelligence. This limits management's ability to identify high-risk service areas, recurring pest problems, weather-associated service risks, treatment difficulty, technician review indicators, and effective upsell opportunities.</w:t>
      </w:r>
    </w:p>
    <w:p w14:paraId="65EE8718" w14:textId="77777777" w:rsidR="00891518" w:rsidRDefault="00891518" w:rsidP="000F4170">
      <w:pPr>
        <w:spacing w:line="360" w:lineRule="auto"/>
        <w:jc w:val="both"/>
        <w:rPr>
          <w:rFonts w:ascii="Times New Roman" w:hAnsi="Times New Roman" w:cs="Times New Roman"/>
          <w:sz w:val="24"/>
          <w:szCs w:val="24"/>
        </w:rPr>
      </w:pPr>
    </w:p>
    <w:p w14:paraId="0AC18967" w14:textId="77777777" w:rsidR="00891518" w:rsidRPr="003E4481" w:rsidRDefault="00357319" w:rsidP="000F4170">
      <w:pPr>
        <w:spacing w:line="360" w:lineRule="auto"/>
        <w:jc w:val="both"/>
        <w:rPr>
          <w:rFonts w:ascii="Times New Roman" w:hAnsi="Times New Roman" w:cs="Times New Roman"/>
          <w:sz w:val="28"/>
          <w:szCs w:val="28"/>
        </w:rPr>
      </w:pPr>
      <w:r w:rsidRPr="003E4481">
        <w:rPr>
          <w:rFonts w:ascii="Calibri" w:hAnsi="Calibri" w:cs="Times New Roman" w:eastAsia="Times New Roman"/>
          <w:sz w:val="24"/>
          <w:szCs w:val="24"/>
        </w:rPr>
        <w:t>This project proposes a web-based decision-support dashboard supported by a data engineering pipeline. The planned CP2 system will extract data from Google Sheets, Google Calendar, CSV/Excel files, and weather APIs; load raw records into BigQuery; transform and test the data using dbt Core; orchestrate scheduled runs through Apache Airflow; and visualise dashboard-ready marts through Apache Superset. This shifts the project from a simple dashboard into an end-to-end analytics engineering workflow.</w:t>
      </w:r>
    </w:p>
    <w:p w14:paraId="3DC0EB31" w14:textId="77777777" w:rsidR="00891518" w:rsidRDefault="00891518" w:rsidP="000F4170">
      <w:pPr>
        <w:spacing w:line="360" w:lineRule="auto"/>
        <w:jc w:val="both"/>
        <w:rPr>
          <w:rFonts w:ascii="Times New Roman" w:hAnsi="Times New Roman" w:cs="Times New Roman"/>
          <w:sz w:val="24"/>
          <w:szCs w:val="24"/>
        </w:rPr>
      </w:pPr>
    </w:p>
    <w:p w14:paraId="2D0B882D" w14:textId="77777777" w:rsidR="0084730D" w:rsidRDefault="00357319" w:rsidP="000F4170">
      <w:pPr>
        <w:spacing w:line="360" w:lineRule="auto"/>
        <w:jc w:val="both"/>
        <w:rPr>
          <w:rFonts w:ascii="Times New Roman" w:hAnsi="Times New Roman" w:cs="Times New Roman"/>
          <w:sz w:val="24"/>
          <w:szCs w:val="24"/>
        </w:rPr>
      </w:pPr>
      <w:r w:rsidRPr="00335C63">
        <w:rPr>
          <w:rFonts w:ascii="Calibri" w:hAnsi="Calibri" w:cs="Times New Roman" w:eastAsia="Times New Roman"/>
          <w:sz w:val="24"/>
          <w:szCs w:val="24"/>
        </w:rPr>
        <w:t>The project deliberately avoids over-complex machine learning because the available warranty dataset is expected to contain approximately 200+ records. Instead, it prioritizes explainable spatial-temporal analytics, careful weather association analysis, privacy-conscious reporting, recommendation logging, and prescriptive business rules that are suitable for a real SME environment. Future enhancement can add a local Ollama-based AI recommendation service to generate plain-language suggestions without external API cost. The expected CP2 outcome is a company-usable analytics system that helps management improve service planning, reduce repeat-problem blind spots, monitor warranty and refund patterns, and make more data-driven upsell and operational decisions.</w:t>
      </w:r>
    </w:p>
    <w:p w14:paraId="0086B1D4" w14:textId="77777777" w:rsidR="003E4481" w:rsidRPr="00335C63" w:rsidRDefault="003E4481" w:rsidP="000F4170">
      <w:pPr>
        <w:spacing w:line="360" w:lineRule="auto"/>
        <w:jc w:val="both"/>
        <w:rPr>
          <w:rFonts w:ascii="Times New Roman" w:hAnsi="Times New Roman" w:cs="Times New Roman"/>
          <w:sz w:val="24"/>
          <w:szCs w:val="24"/>
        </w:rPr>
      </w:pPr>
    </w:p>
    <w:p w14:paraId="2E73E3DD" w14:textId="77777777" w:rsidR="0084730D" w:rsidRPr="00335C63" w:rsidRDefault="00357319" w:rsidP="000F4170">
      <w:pPr>
        <w:pStyle w:val="Heading1"/>
        <w:spacing w:line="360" w:lineRule="auto"/>
        <w:rPr>
          <w:rFonts w:ascii="Times New Roman" w:hAnsi="Times New Roman" w:cs="Times New Roman"/>
          <w:sz w:val="24"/>
          <w:szCs w:val="24"/>
        </w:rPr>
      </w:pPr>
      <w:r w:rsidRPr="00335C63">
        <w:rPr>
          <w:rFonts w:ascii="Calibri" w:hAnsi="Calibri" w:cs="Times New Roman" w:eastAsia="Times New Roman"/>
          <w:b/>
          <w:sz w:val="28"/>
          <w:szCs w:val="24"/>
        </w:rPr>
        <w:lastRenderedPageBreak/>
        <w:t>Contents</w:t>
      </w:r>
    </w:p>
    <w:p w14:paraId="2EF973FF" w14:textId="77777777" w:rsidR="0084730D" w:rsidRPr="00335C63" w:rsidRDefault="00357319" w:rsidP="000F4170">
      <w:pPr>
        <w:spacing w:line="360" w:lineRule="auto"/>
        <w:rPr>
          <w:rFonts w:ascii="Times New Roman" w:hAnsi="Times New Roman" w:cs="Times New Roman"/>
          <w:sz w:val="24"/>
          <w:szCs w:val="24"/>
        </w:rPr>
      </w:pPr>
      <w:r w:rsidRPr="00335C63">
        <w:rPr>
          <w:rFonts w:ascii="Calibri" w:hAnsi="Calibri" w:cs="Times New Roman" w:eastAsia="Times New Roman"/>
          <w:sz w:val="24"/>
          <w:szCs w:val="24"/>
        </w:rPr>
        <w:t>Abstract</w:t>
      </w:r>
    </w:p>
    <w:p w14:paraId="32E3C7E4" w14:textId="77777777" w:rsidR="0084730D" w:rsidRPr="00335C63" w:rsidRDefault="00357319" w:rsidP="000F4170">
      <w:pPr>
        <w:spacing w:line="360" w:lineRule="auto"/>
        <w:rPr>
          <w:rFonts w:ascii="Times New Roman" w:hAnsi="Times New Roman" w:cs="Times New Roman"/>
          <w:sz w:val="24"/>
          <w:szCs w:val="24"/>
        </w:rPr>
      </w:pPr>
      <w:r w:rsidRPr="00335C63">
        <w:rPr>
          <w:rFonts w:ascii="Calibri" w:hAnsi="Calibri" w:cs="Times New Roman" w:eastAsia="Times New Roman"/>
          <w:sz w:val="24"/>
          <w:szCs w:val="24"/>
        </w:rPr>
        <w:t>Chapter 1: Introduction</w:t>
      </w:r>
    </w:p>
    <w:p w14:paraId="67784FE4" w14:textId="77777777" w:rsidR="0084730D" w:rsidRPr="00335C63" w:rsidRDefault="00357319" w:rsidP="000F4170">
      <w:pPr>
        <w:spacing w:line="360" w:lineRule="auto"/>
        <w:rPr>
          <w:rFonts w:ascii="Times New Roman" w:hAnsi="Times New Roman" w:cs="Times New Roman"/>
          <w:sz w:val="24"/>
          <w:szCs w:val="24"/>
        </w:rPr>
      </w:pPr>
      <w:r w:rsidRPr="00335C63">
        <w:rPr>
          <w:rFonts w:ascii="Calibri" w:hAnsi="Calibri" w:cs="Times New Roman" w:eastAsia="Times New Roman"/>
          <w:sz w:val="24"/>
          <w:szCs w:val="24"/>
        </w:rPr>
        <w:t>Chapter 2: Literature Review</w:t>
      </w:r>
    </w:p>
    <w:p w14:paraId="0D9DC469" w14:textId="77777777" w:rsidR="0084730D" w:rsidRPr="00335C63" w:rsidRDefault="00357319" w:rsidP="000F4170">
      <w:pPr>
        <w:spacing w:line="360" w:lineRule="auto"/>
        <w:rPr>
          <w:rFonts w:ascii="Times New Roman" w:hAnsi="Times New Roman" w:cs="Times New Roman"/>
          <w:sz w:val="24"/>
          <w:szCs w:val="24"/>
        </w:rPr>
      </w:pPr>
      <w:r w:rsidRPr="00335C63">
        <w:rPr>
          <w:rFonts w:ascii="Calibri" w:hAnsi="Calibri" w:cs="Times New Roman" w:eastAsia="Times New Roman"/>
          <w:sz w:val="24"/>
          <w:szCs w:val="24"/>
        </w:rPr>
        <w:t>Chapter 3: Methodology</w:t>
      </w:r>
    </w:p>
    <w:p w14:paraId="788496CE" w14:textId="77777777" w:rsidR="0084730D" w:rsidRPr="00335C63" w:rsidRDefault="00357319" w:rsidP="000F4170">
      <w:pPr>
        <w:spacing w:line="360" w:lineRule="auto"/>
        <w:rPr>
          <w:rFonts w:ascii="Times New Roman" w:hAnsi="Times New Roman" w:cs="Times New Roman"/>
          <w:sz w:val="24"/>
          <w:szCs w:val="24"/>
        </w:rPr>
      </w:pPr>
      <w:r w:rsidRPr="00335C63">
        <w:rPr>
          <w:rFonts w:ascii="Calibri" w:hAnsi="Calibri" w:cs="Times New Roman" w:eastAsia="Times New Roman"/>
          <w:sz w:val="24"/>
          <w:szCs w:val="24"/>
        </w:rPr>
        <w:t>Chapter 4: Work Plan and Timeline</w:t>
      </w:r>
    </w:p>
    <w:p w14:paraId="119A528D" w14:textId="77777777" w:rsidR="0084730D" w:rsidRPr="00335C63" w:rsidRDefault="00357319" w:rsidP="000F4170">
      <w:pPr>
        <w:spacing w:line="360" w:lineRule="auto"/>
        <w:rPr>
          <w:rFonts w:ascii="Times New Roman" w:hAnsi="Times New Roman" w:cs="Times New Roman"/>
          <w:sz w:val="24"/>
          <w:szCs w:val="24"/>
        </w:rPr>
      </w:pPr>
      <w:r w:rsidRPr="00335C63">
        <w:rPr>
          <w:rFonts w:ascii="Calibri" w:hAnsi="Calibri" w:cs="Times New Roman" w:eastAsia="Times New Roman"/>
          <w:sz w:val="24"/>
          <w:szCs w:val="24"/>
        </w:rPr>
        <w:t>References</w:t>
      </w:r>
    </w:p>
    <w:p w14:paraId="685DAC7C" w14:textId="77777777" w:rsidR="0084730D" w:rsidRPr="00335C63" w:rsidRDefault="00357319" w:rsidP="000F4170">
      <w:pPr>
        <w:spacing w:line="360" w:lineRule="auto"/>
        <w:rPr>
          <w:rFonts w:ascii="Times New Roman" w:hAnsi="Times New Roman" w:cs="Times New Roman"/>
          <w:sz w:val="24"/>
          <w:szCs w:val="24"/>
        </w:rPr>
      </w:pPr>
      <w:r w:rsidRPr="00335C63">
        <w:rPr>
          <w:rFonts w:ascii="Calibri" w:hAnsi="Calibri" w:cs="Times New Roman" w:eastAsia="Times New Roman"/>
          <w:sz w:val="24"/>
          <w:szCs w:val="24"/>
        </w:rPr>
        <w:t>Appendix A: Proposed Dashboard Modules</w:t>
      </w:r>
    </w:p>
    <w:p w14:paraId="6CAEF2E7" w14:textId="77777777" w:rsidR="0084730D" w:rsidRPr="00335C63" w:rsidRDefault="00357319" w:rsidP="000F4170">
      <w:pPr>
        <w:spacing w:line="360" w:lineRule="auto"/>
        <w:rPr>
          <w:rFonts w:ascii="Times New Roman" w:hAnsi="Times New Roman" w:cs="Times New Roman"/>
          <w:sz w:val="24"/>
          <w:szCs w:val="24"/>
        </w:rPr>
      </w:pPr>
      <w:r w:rsidRPr="00335C63">
        <w:rPr>
          <w:rFonts w:ascii="Calibri" w:hAnsi="Calibri" w:cs="Times New Roman" w:eastAsia="Times New Roman"/>
          <w:sz w:val="24"/>
          <w:szCs w:val="24"/>
        </w:rPr>
        <w:t>Appendix B: Proposed Data Warehouse Tables</w:t>
      </w:r>
    </w:p>
    <w:p w14:paraId="0EA96A4D" w14:textId="77777777" w:rsidR="0084730D" w:rsidRPr="00335C63" w:rsidRDefault="0084730D" w:rsidP="000F4170">
      <w:pPr>
        <w:spacing w:line="360" w:lineRule="auto"/>
        <w:rPr>
          <w:rFonts w:ascii="Times New Roman" w:hAnsi="Times New Roman" w:cs="Times New Roman"/>
          <w:sz w:val="24"/>
          <w:szCs w:val="24"/>
        </w:rPr>
      </w:pPr>
    </w:p>
    <w:p w14:paraId="145FD27C" w14:textId="77777777" w:rsidR="0084730D" w:rsidRPr="00335C63" w:rsidRDefault="00357319" w:rsidP="00A017C9">
      <w:pPr>
        <w:pStyle w:val="Heading1"/>
        <w:spacing w:line="360" w:lineRule="auto"/>
        <w:rPr>
          <w:rFonts w:ascii="Times New Roman" w:hAnsi="Times New Roman" w:cs="Times New Roman"/>
          <w:sz w:val="24"/>
          <w:szCs w:val="24"/>
        </w:rPr>
      </w:pPr>
      <w:r w:rsidRPr="00335C63">
        <w:rPr>
          <w:rFonts w:ascii="Calibri" w:hAnsi="Calibri" w:cs="Times New Roman" w:eastAsia="Times New Roman"/>
          <w:b/>
          <w:sz w:val="28"/>
          <w:szCs w:val="24"/>
        </w:rPr>
        <w:t>Chapter 1: Introduction</w:t>
      </w:r>
    </w:p>
    <w:p w14:paraId="3B1A8F9A"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Calibri" w:hAnsi="Calibri" w:cs="Times New Roman" w:eastAsia="Times New Roman"/>
          <w:b/>
          <w:sz w:val="26"/>
          <w:szCs w:val="24"/>
        </w:rPr>
        <w:t>1.1 Background Study</w:t>
      </w:r>
    </w:p>
    <w:p w14:paraId="0503D566" w14:textId="77777777" w:rsidR="008D6A1A" w:rsidRDefault="00357319" w:rsidP="008D6A1A">
      <w:pPr>
        <w:spacing w:line="360" w:lineRule="auto"/>
        <w:jc w:val="both"/>
        <w:rPr>
          <w:rFonts w:ascii="Times New Roman" w:hAnsi="Times New Roman" w:cs="Times New Roman"/>
          <w:sz w:val="24"/>
          <w:szCs w:val="24"/>
        </w:rPr>
      </w:pPr>
      <w:r w:rsidRPr="00335C63">
        <w:rPr>
          <w:rFonts w:ascii="Calibri" w:hAnsi="Calibri" w:cs="Times New Roman" w:eastAsia="Times New Roman"/>
          <w:sz w:val="24"/>
          <w:szCs w:val="24"/>
        </w:rPr>
        <w:t xml:space="preserve">Pest control service companies depend heavily on operational data: customer enquiries, confirmed bookings, pest type, premise type, service date, technician or team assignment, payment status, warranty claims, refund records, and follow-up actions. For small and medium-sized enterprises (SMEs), these records are often maintained in spreadsheets because spreadsheets are flexible, familiar, and low-cost. However, as data volume grows, spreadsheet-based workflows become difficult to </w:t>
      </w:r>
      <w:proofErr w:type="spellStart"/>
      <w:r w:rsidRPr="00335C63">
        <w:rPr>
          <w:rFonts w:ascii="Calibri" w:hAnsi="Calibri" w:cs="Times New Roman" w:eastAsia="Times New Roman"/>
          <w:sz w:val="24"/>
          <w:szCs w:val="24"/>
        </w:rPr>
        <w:t>analyse</w:t>
      </w:r>
      <w:proofErr w:type="spellEnd"/>
      <w:r w:rsidRPr="00335C63">
        <w:rPr>
          <w:rFonts w:ascii="Calibri" w:hAnsi="Calibri" w:cs="Times New Roman" w:eastAsia="Times New Roman"/>
          <w:sz w:val="24"/>
          <w:szCs w:val="24"/>
        </w:rPr>
        <w:t xml:space="preserve"> across business functions.</w:t>
      </w:r>
    </w:p>
    <w:p w14:paraId="7F1E6458" w14:textId="77777777" w:rsidR="008D6A1A" w:rsidRDefault="008D6A1A" w:rsidP="008D6A1A">
      <w:pPr>
        <w:spacing w:line="360" w:lineRule="auto"/>
        <w:jc w:val="both"/>
        <w:rPr>
          <w:rFonts w:ascii="Times New Roman" w:hAnsi="Times New Roman" w:cs="Times New Roman"/>
          <w:sz w:val="24"/>
          <w:szCs w:val="24"/>
        </w:rPr>
      </w:pPr>
    </w:p>
    <w:p w14:paraId="4BFC904F" w14:textId="77777777" w:rsidR="0084730D" w:rsidRDefault="00357319" w:rsidP="008D6A1A">
      <w:pPr>
        <w:spacing w:line="360" w:lineRule="auto"/>
        <w:jc w:val="both"/>
        <w:rPr>
          <w:rFonts w:ascii="Times New Roman" w:hAnsi="Times New Roman" w:cs="Times New Roman"/>
          <w:sz w:val="24"/>
          <w:szCs w:val="24"/>
        </w:rPr>
      </w:pPr>
      <w:proofErr w:type="spellStart"/>
      <w:r w:rsidRPr="00335C63">
        <w:rPr>
          <w:rFonts w:ascii="Calibri" w:hAnsi="Calibri" w:cs="Times New Roman" w:eastAsia="Times New Roman"/>
          <w:sz w:val="24"/>
          <w:szCs w:val="24"/>
        </w:rPr>
        <w:t>Nomobug</w:t>
      </w:r>
      <w:proofErr w:type="spellEnd"/>
      <w:r w:rsidRPr="00335C63">
        <w:rPr>
          <w:rFonts w:ascii="Calibri" w:hAnsi="Calibri" w:cs="Times New Roman" w:eastAsia="Times New Roman"/>
          <w:sz w:val="24"/>
          <w:szCs w:val="24"/>
        </w:rPr>
        <w:t xml:space="preserve"> Pest Control Services is a pest control SME serving residential and commercial customers across Klang Valley and surrounding areas. The company already has multiple operational data sources, including prospect tracking, sales records, payment received records, payment links, warranty claims, refunds, upsell records, and Google Calendar scheduling. These sources contain enough information to support better management decisions, but they are not currently integrated into a structured analytics platform.</w:t>
      </w:r>
    </w:p>
    <w:p w14:paraId="333908C8" w14:textId="77777777" w:rsidR="008D6A1A" w:rsidRPr="00335C63" w:rsidRDefault="008D6A1A" w:rsidP="008D6A1A">
      <w:pPr>
        <w:spacing w:line="360" w:lineRule="auto"/>
        <w:jc w:val="both"/>
        <w:rPr>
          <w:rFonts w:ascii="Times New Roman" w:hAnsi="Times New Roman" w:cs="Times New Roman"/>
          <w:sz w:val="24"/>
          <w:szCs w:val="24"/>
        </w:rPr>
      </w:pPr>
    </w:p>
    <w:p w14:paraId="2E12B195" w14:textId="77777777" w:rsidR="0084730D" w:rsidRDefault="00357319" w:rsidP="008D6A1A">
      <w:pPr>
        <w:spacing w:line="360" w:lineRule="auto"/>
        <w:jc w:val="both"/>
        <w:rPr>
          <w:rFonts w:ascii="Times New Roman" w:hAnsi="Times New Roman" w:cs="Times New Roman"/>
          <w:sz w:val="24"/>
          <w:szCs w:val="24"/>
        </w:rPr>
      </w:pPr>
      <w:r w:rsidRPr="00335C63">
        <w:rPr>
          <w:rFonts w:ascii="Calibri" w:hAnsi="Calibri" w:cs="Times New Roman" w:eastAsia="Times New Roman"/>
          <w:sz w:val="24"/>
          <w:szCs w:val="24"/>
        </w:rPr>
        <w:t xml:space="preserve">Weather and environmental context are also relevant to the pest control domain. Heavy rainfall, humidity, flooding, and temperature variation may be associated with pest movement, </w:t>
      </w:r>
      <w:r w:rsidRPr="00335C63">
        <w:rPr>
          <w:rFonts w:ascii="Calibri" w:hAnsi="Calibri" w:cs="Times New Roman" w:eastAsia="Times New Roman"/>
          <w:sz w:val="24"/>
          <w:szCs w:val="24"/>
        </w:rPr>
        <w:lastRenderedPageBreak/>
        <w:t xml:space="preserve">customer complaints, or service difficulty. This project will not claim that weather directly causes </w:t>
      </w:r>
      <w:proofErr w:type="gramStart"/>
      <w:r w:rsidRPr="00335C63">
        <w:rPr>
          <w:rFonts w:ascii="Calibri" w:hAnsi="Calibri" w:cs="Times New Roman" w:eastAsia="Times New Roman"/>
          <w:sz w:val="24"/>
          <w:szCs w:val="24"/>
        </w:rPr>
        <w:t>pest activity</w:t>
      </w:r>
      <w:proofErr w:type="gramEnd"/>
      <w:r w:rsidRPr="00335C63">
        <w:rPr>
          <w:rFonts w:ascii="Calibri" w:hAnsi="Calibri" w:cs="Times New Roman" w:eastAsia="Times New Roman"/>
          <w:sz w:val="24"/>
          <w:szCs w:val="24"/>
        </w:rPr>
        <w:t xml:space="preserve"> or warranty claims. Instead, it will treat weather data as an associated risk indicator that can help management identify areas requiring closer monitoring.</w:t>
      </w:r>
    </w:p>
    <w:p w14:paraId="1E335B33" w14:textId="77777777" w:rsidR="008D6A1A" w:rsidRPr="00335C63" w:rsidRDefault="008D6A1A" w:rsidP="008D6A1A">
      <w:pPr>
        <w:spacing w:line="360" w:lineRule="auto"/>
        <w:jc w:val="both"/>
        <w:rPr>
          <w:rFonts w:ascii="Times New Roman" w:hAnsi="Times New Roman" w:cs="Times New Roman"/>
          <w:sz w:val="24"/>
          <w:szCs w:val="24"/>
        </w:rPr>
      </w:pPr>
    </w:p>
    <w:p w14:paraId="333E849A" w14:textId="77777777" w:rsidR="0084730D" w:rsidRPr="003E4481" w:rsidRDefault="00357319" w:rsidP="008D6A1A">
      <w:pPr>
        <w:spacing w:line="360" w:lineRule="auto"/>
        <w:jc w:val="both"/>
        <w:rPr>
          <w:rFonts w:ascii="Times New Roman" w:hAnsi="Times New Roman" w:cs="Times New Roman"/>
          <w:sz w:val="28"/>
          <w:szCs w:val="28"/>
        </w:rPr>
      </w:pPr>
      <w:r w:rsidRPr="003E4481">
        <w:rPr>
          <w:rFonts w:ascii="Calibri" w:hAnsi="Calibri" w:cs="Times New Roman" w:eastAsia="Times New Roman"/>
          <w:sz w:val="24"/>
          <w:szCs w:val="24"/>
        </w:rPr>
        <w:t>The proposed system is therefore a web-based analytics and decision-support dashboard built on a governed data engineering pipeline. During CP2, the system will process operational data from Google Sheets and Google Calendar, enrich service records with weather and location features, store raw and transformed outputs in BigQuery, use dbt Core for warehouse transformations and data tests, use Apache Airflow for orchestration, and present insights through Apache Superset dashboards. The system is intended to support management decision-making, not replace the company's existing workflow.</w:t>
      </w:r>
    </w:p>
    <w:p w14:paraId="0071CFF5"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Calibri" w:hAnsi="Calibri" w:cs="Times New Roman" w:eastAsia="Times New Roman"/>
          <w:b/>
          <w:sz w:val="26"/>
          <w:szCs w:val="24"/>
        </w:rPr>
        <w:t>1.2 Problem Statement</w:t>
      </w:r>
    </w:p>
    <w:p w14:paraId="29438C79"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Calibri" w:hAnsi="Calibri" w:cs="Times New Roman" w:eastAsia="Times New Roman"/>
          <w:sz w:val="24"/>
          <w:szCs w:val="24"/>
        </w:rPr>
        <w:t xml:space="preserve">Nomobug has useful data, but the data is fragmented and not fully used for decision-making. Management must manually compare separate sheets to understand warranty trends, refund causes, technician review signals, </w:t>
      </w:r>
      <w:proofErr w:type="gramStart"/>
      <w:r w:rsidRPr="00335C63">
        <w:rPr>
          <w:rFonts w:ascii="Calibri" w:hAnsi="Calibri" w:cs="Times New Roman" w:eastAsia="Times New Roman"/>
          <w:sz w:val="24"/>
          <w:szCs w:val="24"/>
        </w:rPr>
        <w:t>upsell</w:t>
      </w:r>
      <w:proofErr w:type="gramEnd"/>
      <w:r w:rsidRPr="00335C63">
        <w:rPr>
          <w:rFonts w:ascii="Calibri" w:hAnsi="Calibri" w:cs="Times New Roman" w:eastAsia="Times New Roman"/>
          <w:sz w:val="24"/>
          <w:szCs w:val="24"/>
        </w:rPr>
        <w:t xml:space="preserve"> outcomes, and area-based repeat problems. This makes it difficult to answer operational questions quickly and consistently.</w:t>
      </w:r>
    </w:p>
    <w:p w14:paraId="1F70C6B7"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Calibri" w:hAnsi="Calibri" w:cs="Times New Roman" w:eastAsia="Times New Roman"/>
          <w:sz w:val="24"/>
          <w:szCs w:val="24"/>
        </w:rPr>
        <w:t>Marketing performance is measured mainly by lead source or campaign volume, not by customer quality, payment completion, refund risk, or repeat purchase behaviour.</w:t>
      </w:r>
    </w:p>
    <w:p w14:paraId="448427C5"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Calibri" w:hAnsi="Calibri" w:cs="Times New Roman" w:eastAsia="Times New Roman"/>
          <w:sz w:val="24"/>
          <w:szCs w:val="24"/>
        </w:rPr>
        <w:t>Warranty claims, refunds, and complimentary service records are not consistently linked with original service data, pest type, technician, area, and weather context.</w:t>
      </w:r>
    </w:p>
    <w:p w14:paraId="1CF68520"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Calibri" w:hAnsi="Calibri" w:cs="Times New Roman" w:eastAsia="Times New Roman"/>
          <w:sz w:val="24"/>
          <w:szCs w:val="24"/>
        </w:rPr>
        <w:t>Treatment difficulty is not measured systematically, so areas with high repeat-problem rate, refund rate, or extra-session demand are not visible in one dashboard.</w:t>
      </w:r>
    </w:p>
    <w:p w14:paraId="385DE29C"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Calibri" w:hAnsi="Calibri" w:cs="Times New Roman" w:eastAsia="Times New Roman"/>
          <w:sz w:val="24"/>
          <w:szCs w:val="24"/>
        </w:rPr>
        <w:t>Pest recurrence timing is not analysed, making it difficult to know when follow-up should happen after treatment.</w:t>
      </w:r>
    </w:p>
    <w:p w14:paraId="04CB472D"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Calibri" w:hAnsi="Calibri" w:cs="Times New Roman" w:eastAsia="Times New Roman"/>
          <w:sz w:val="24"/>
          <w:szCs w:val="24"/>
        </w:rPr>
        <w:t>Weather and flood indicators are not connected to service dates, even though rainfall and humidity may be useful risk indicators for planning.</w:t>
      </w:r>
    </w:p>
    <w:p w14:paraId="05764E49"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Calibri" w:hAnsi="Calibri" w:cs="Times New Roman" w:eastAsia="Times New Roman"/>
          <w:sz w:val="24"/>
          <w:szCs w:val="24"/>
        </w:rPr>
        <w:t>Upsell performance is difficult to evaluate because some records show package uptake but not rejected or no-response offers.</w:t>
      </w:r>
    </w:p>
    <w:p w14:paraId="26A5FE31"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Calibri" w:hAnsi="Calibri" w:cs="Times New Roman" w:eastAsia="Times New Roman"/>
          <w:sz w:val="24"/>
          <w:szCs w:val="24"/>
        </w:rPr>
        <w:t xml:space="preserve">Management lacks a single browser-based dashboard that summarises service quality, scheduling, financial, warranty, and </w:t>
      </w:r>
      <w:proofErr w:type="gramStart"/>
      <w:r w:rsidRPr="00335C63">
        <w:rPr>
          <w:rFonts w:ascii="Calibri" w:hAnsi="Calibri" w:cs="Times New Roman" w:eastAsia="Times New Roman"/>
          <w:sz w:val="24"/>
          <w:szCs w:val="24"/>
        </w:rPr>
        <w:t>upsell</w:t>
      </w:r>
      <w:proofErr w:type="gramEnd"/>
      <w:r w:rsidRPr="00335C63">
        <w:rPr>
          <w:rFonts w:ascii="Calibri" w:hAnsi="Calibri" w:cs="Times New Roman" w:eastAsia="Times New Roman"/>
          <w:sz w:val="24"/>
          <w:szCs w:val="24"/>
        </w:rPr>
        <w:t xml:space="preserve"> patterns by day, week, and month.</w:t>
      </w:r>
    </w:p>
    <w:p w14:paraId="49157611" w14:textId="77777777" w:rsidR="00BB18A2" w:rsidRPr="003E4481" w:rsidRDefault="00000000">
      <w:pPr>
        <w:pStyle w:val="ListBullet"/>
        <w:rPr>
          <w:rFonts w:ascii="Times New Roman" w:hAnsi="Times New Roman" w:cs="Times New Roman"/>
          <w:sz w:val="24"/>
          <w:szCs w:val="24"/>
        </w:rPr>
      </w:pPr>
      <w:r w:rsidRPr="003E4481">
        <w:rPr>
          <w:rFonts w:ascii="Calibri" w:hAnsi="Calibri" w:cs="Times New Roman" w:eastAsia="Times New Roman"/>
          <w:sz w:val="24"/>
          <w:szCs w:val="24"/>
        </w:rPr>
        <w:t>There is no automated and monitored data pipeline that can extract, validate, transform, test, and refresh these records into trusted dashboard-ready tables.</w:t>
      </w:r>
    </w:p>
    <w:p w14:paraId="575F42F7"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Calibri" w:hAnsi="Calibri" w:cs="Times New Roman" w:eastAsia="Times New Roman"/>
          <w:b/>
          <w:sz w:val="26"/>
          <w:szCs w:val="24"/>
        </w:rPr>
        <w:lastRenderedPageBreak/>
        <w:t>1.3 Project Aim</w:t>
      </w:r>
    </w:p>
    <w:p w14:paraId="7C98E0EF"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Calibri" w:hAnsi="Calibri" w:cs="Times New Roman" w:eastAsia="Times New Roman"/>
          <w:sz w:val="24"/>
          <w:szCs w:val="24"/>
        </w:rPr>
        <w:t xml:space="preserve">The aim of this CP1 proposal is to design a weather-aware pest control decision-support dashboard that will be developed in CP2. The planned system will transform Nomobug's Google Sheets, Google Calendar, service, warranty, refund, payment, and upsell records into actionable business intelligence for service quality, treatment difficulty, recurrence monitoring, </w:t>
      </w:r>
      <w:r w:rsidR="0019763A">
        <w:rPr>
          <w:rFonts w:ascii="Calibri" w:hAnsi="Calibri" w:cs="Times New Roman" w:eastAsia="Times New Roman"/>
          <w:sz w:val="24"/>
          <w:szCs w:val="24"/>
        </w:rPr>
        <w:tab/>
      </w:r>
      <w:r w:rsidRPr="00335C63">
        <w:rPr>
          <w:rFonts w:ascii="Calibri" w:hAnsi="Calibri" w:cs="Times New Roman" w:eastAsia="Times New Roman"/>
          <w:sz w:val="24"/>
          <w:szCs w:val="24"/>
        </w:rPr>
        <w:t xml:space="preserve"> planning, and upsell strategy.</w:t>
      </w:r>
    </w:p>
    <w:p w14:paraId="0FFA1D8C"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Calibri" w:hAnsi="Calibri" w:cs="Times New Roman" w:eastAsia="Times New Roman"/>
          <w:b/>
          <w:sz w:val="26"/>
          <w:szCs w:val="24"/>
        </w:rPr>
        <w:t>1.4 Project Objectives</w:t>
      </w:r>
    </w:p>
    <w:p w14:paraId="094C4CEB" w14:textId="77777777" w:rsidR="00984EB3" w:rsidRPr="008D6A1A" w:rsidRDefault="003C0C08" w:rsidP="008D6A1A">
      <w:pPr>
        <w:pStyle w:val="ListNumber"/>
        <w:spacing w:line="360" w:lineRule="auto"/>
        <w:jc w:val="both"/>
        <w:rPr>
          <w:rFonts w:ascii="Times New Roman" w:hAnsi="Times New Roman" w:cs="Times New Roman"/>
          <w:sz w:val="24"/>
          <w:szCs w:val="24"/>
        </w:rPr>
      </w:pPr>
      <w:r w:rsidRPr="008D6A1A">
        <w:rPr>
          <w:rFonts w:ascii="Calibri" w:hAnsi="Calibri" w:cs="Times New Roman" w:eastAsia="Times New Roman"/>
          <w:sz w:val="24"/>
          <w:szCs w:val="24"/>
        </w:rPr>
        <w:t>To review existing business intelligence, pest decision-support, weather-risk, spatial hotspot, and explainable analytics methods relevant to pest-control SME operations.</w:t>
      </w:r>
    </w:p>
    <w:p w14:paraId="4F2F8AAB" w14:textId="77777777" w:rsidR="00984EB3" w:rsidRPr="008D6A1A" w:rsidRDefault="003C0C08" w:rsidP="008D6A1A">
      <w:pPr>
        <w:pStyle w:val="ListNumber"/>
        <w:spacing w:line="360" w:lineRule="auto"/>
        <w:jc w:val="both"/>
        <w:rPr>
          <w:rFonts w:ascii="Times New Roman" w:hAnsi="Times New Roman" w:cs="Times New Roman"/>
          <w:sz w:val="24"/>
          <w:szCs w:val="24"/>
        </w:rPr>
      </w:pPr>
      <w:r w:rsidRPr="008D6A1A">
        <w:rPr>
          <w:rFonts w:ascii="Calibri" w:hAnsi="Calibri" w:cs="Times New Roman" w:eastAsia="Times New Roman"/>
          <w:sz w:val="24"/>
          <w:szCs w:val="24"/>
        </w:rPr>
        <w:t>To design a weather-aware analytics architecture that integrates Nomobug Google Sheets, Google Calendar, service records, warranty claims, refunds, payments, upsell records, and external weather data.</w:t>
      </w:r>
    </w:p>
    <w:p w14:paraId="6DE79DE8" w14:textId="77777777" w:rsidR="00984EB3" w:rsidRPr="003E4481" w:rsidRDefault="003C0C08" w:rsidP="008D6A1A">
      <w:pPr>
        <w:pStyle w:val="ListNumber"/>
        <w:spacing w:line="360" w:lineRule="auto"/>
        <w:jc w:val="both"/>
        <w:rPr>
          <w:rFonts w:ascii="Times New Roman" w:hAnsi="Times New Roman" w:cs="Times New Roman"/>
          <w:sz w:val="28"/>
          <w:szCs w:val="28"/>
        </w:rPr>
      </w:pPr>
      <w:r w:rsidRPr="003E4481">
        <w:rPr>
          <w:rFonts w:ascii="Calibri" w:hAnsi="Calibri" w:cs="Times New Roman" w:eastAsia="Times New Roman"/>
          <w:sz w:val="24"/>
          <w:szCs w:val="24"/>
        </w:rPr>
        <w:t>To develop, in CP2, an Airflow-orchestrated ELT workflow using Python, BigQuery, dbt Core, flexible data contracts, and data quality checks to produce trusted analytics tables for Apache Superset dashboards.</w:t>
      </w:r>
    </w:p>
    <w:p w14:paraId="69A1BAAD" w14:textId="77777777" w:rsidR="00984EB3" w:rsidRPr="008D6A1A" w:rsidRDefault="003C0C08" w:rsidP="008D6A1A">
      <w:pPr>
        <w:pStyle w:val="ListNumber"/>
        <w:spacing w:line="360" w:lineRule="auto"/>
        <w:jc w:val="both"/>
        <w:rPr>
          <w:rFonts w:ascii="Times New Roman" w:hAnsi="Times New Roman" w:cs="Times New Roman"/>
          <w:sz w:val="24"/>
          <w:szCs w:val="24"/>
        </w:rPr>
      </w:pPr>
      <w:r w:rsidRPr="008D6A1A">
        <w:rPr>
          <w:rFonts w:ascii="Calibri" w:hAnsi="Calibri" w:cs="Times New Roman" w:eastAsia="Times New Roman"/>
          <w:sz w:val="24"/>
          <w:szCs w:val="24"/>
        </w:rPr>
        <w:t xml:space="preserve">To implement descriptive, predictive, and prescriptive analytics modules for customer segmentation, treatment difficulty, warranty and repeat analysis, recurrence windows, hotspot detection, scheduling capacity, and </w:t>
      </w:r>
      <w:proofErr w:type="gramStart"/>
      <w:r w:rsidRPr="008D6A1A">
        <w:rPr>
          <w:rFonts w:ascii="Calibri" w:hAnsi="Calibri" w:cs="Times New Roman" w:eastAsia="Times New Roman"/>
          <w:sz w:val="24"/>
          <w:szCs w:val="24"/>
        </w:rPr>
        <w:t>upsell</w:t>
      </w:r>
      <w:proofErr w:type="gramEnd"/>
      <w:r w:rsidRPr="008D6A1A">
        <w:rPr>
          <w:rFonts w:ascii="Calibri" w:hAnsi="Calibri" w:cs="Times New Roman" w:eastAsia="Times New Roman"/>
          <w:sz w:val="24"/>
          <w:szCs w:val="24"/>
        </w:rPr>
        <w:t xml:space="preserve"> intelligence.</w:t>
      </w:r>
    </w:p>
    <w:p w14:paraId="7C83602D" w14:textId="77777777" w:rsidR="00984EB3" w:rsidRPr="008D6A1A" w:rsidRDefault="003C0C08" w:rsidP="008D6A1A">
      <w:pPr>
        <w:pStyle w:val="ListNumber"/>
        <w:spacing w:line="360" w:lineRule="auto"/>
        <w:jc w:val="both"/>
        <w:rPr>
          <w:rFonts w:ascii="Times New Roman" w:hAnsi="Times New Roman" w:cs="Times New Roman"/>
          <w:sz w:val="24"/>
          <w:szCs w:val="24"/>
        </w:rPr>
      </w:pPr>
      <w:r w:rsidRPr="008D6A1A">
        <w:rPr>
          <w:rFonts w:ascii="Calibri" w:hAnsi="Calibri" w:cs="Times New Roman" w:eastAsia="Times New Roman"/>
          <w:sz w:val="24"/>
          <w:szCs w:val="24"/>
        </w:rPr>
        <w:t>To evaluate the proposed dashboard in CP2 using data quality checks, dashboard usability feedback, insight usefulness, and the reliability of selected analytics outputs.</w:t>
      </w:r>
    </w:p>
    <w:p w14:paraId="570D9CAD"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Calibri" w:hAnsi="Calibri" w:cs="Times New Roman" w:eastAsia="Times New Roman"/>
          <w:b/>
          <w:sz w:val="26"/>
          <w:szCs w:val="24"/>
        </w:rPr>
        <w:t>1.5 Scope and Limitations</w:t>
      </w:r>
    </w:p>
    <w:tbl>
      <w:tblPr>
        <w:tblStyle w:val="TableGrid"/>
        <w:tblW w:w="0" w:type="auto"/>
        <w:jc w:val="center"/>
        <w:tblLook w:val="04A0" w:firstRow="1" w:lastRow="0" w:firstColumn="1" w:lastColumn="0" w:noHBand="0" w:noVBand="1"/>
      </w:tblPr>
      <w:tblGrid>
        <w:gridCol w:w="4710"/>
        <w:gridCol w:w="4306"/>
      </w:tblGrid>
      <w:tr w:rsidR="0084730D" w:rsidRPr="00335C63" w14:paraId="019F7B12" w14:textId="77777777" w:rsidTr="00CD7B49">
        <w:trPr>
          <w:cantSplit/>
          <w:tblHeader/>
          <w:jc w:val="center"/>
        </w:trPr>
        <w:tc>
          <w:tcPr>
            <w:tcW w:w="0" w:type="auto"/>
            <w:shd w:val="clear" w:color="auto" w:fill="E8F1FA"/>
            <w:tcMar>
              <w:top w:w="90" w:type="dxa"/>
              <w:left w:w="90" w:type="dxa"/>
              <w:bottom w:w="90" w:type="dxa"/>
              <w:right w:w="90" w:type="dxa"/>
            </w:tcMar>
            <w:vAlign w:val="center"/>
          </w:tcPr>
          <w:p w14:paraId="40407C4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b/>
                <w:color w:val="142332"/>
                <w:sz w:val="24"/>
                <w:szCs w:val="24"/>
              </w:rPr>
              <w:t>In Scope</w:t>
            </w:r>
          </w:p>
        </w:tc>
        <w:tc>
          <w:tcPr>
            <w:tcW w:w="0" w:type="auto"/>
            <w:shd w:val="clear" w:color="auto" w:fill="E8F1FA"/>
            <w:tcMar>
              <w:top w:w="90" w:type="dxa"/>
              <w:left w:w="90" w:type="dxa"/>
              <w:bottom w:w="90" w:type="dxa"/>
              <w:right w:w="90" w:type="dxa"/>
            </w:tcMar>
            <w:vAlign w:val="center"/>
          </w:tcPr>
          <w:p w14:paraId="04EC8B0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b/>
                <w:color w:val="142332"/>
                <w:sz w:val="24"/>
                <w:szCs w:val="24"/>
              </w:rPr>
              <w:t>Out of Scope / Limitation</w:t>
            </w:r>
          </w:p>
        </w:tc>
      </w:tr>
      <w:tr w:rsidR="0084730D" w:rsidRPr="00335C63" w14:paraId="0400E16F" w14:textId="77777777" w:rsidTr="00CD7B49">
        <w:trPr>
          <w:cantSplit/>
          <w:jc w:val="center"/>
        </w:trPr>
        <w:tc>
          <w:tcPr>
            <w:tcW w:w="0" w:type="auto"/>
            <w:tcMar>
              <w:top w:w="90" w:type="dxa"/>
              <w:left w:w="90" w:type="dxa"/>
              <w:bottom w:w="90" w:type="dxa"/>
              <w:right w:w="90" w:type="dxa"/>
            </w:tcMar>
            <w:vAlign w:val="center"/>
          </w:tcPr>
          <w:p w14:paraId="5E4112F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Data integration from company sheets, calendar, and uploaded files</w:t>
            </w:r>
          </w:p>
        </w:tc>
        <w:tc>
          <w:tcPr>
            <w:tcW w:w="0" w:type="auto"/>
            <w:tcMar>
              <w:top w:w="90" w:type="dxa"/>
              <w:left w:w="90" w:type="dxa"/>
              <w:bottom w:w="90" w:type="dxa"/>
              <w:right w:w="90" w:type="dxa"/>
            </w:tcMar>
            <w:vAlign w:val="center"/>
          </w:tcPr>
          <w:p w14:paraId="01826F9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 xml:space="preserve">Not </w:t>
            </w:r>
            <w:proofErr w:type="gramStart"/>
            <w:r w:rsidRPr="00335C63">
              <w:rPr>
                <w:rFonts w:ascii="Calibri" w:hAnsi="Calibri" w:cs="Times New Roman" w:eastAsia="Times New Roman"/>
                <w:sz w:val="24"/>
                <w:szCs w:val="24"/>
              </w:rPr>
              <w:t>a full</w:t>
            </w:r>
            <w:proofErr w:type="gramEnd"/>
            <w:r w:rsidRPr="00335C63">
              <w:rPr>
                <w:rFonts w:ascii="Calibri" w:hAnsi="Calibri" w:cs="Times New Roman" w:eastAsia="Times New Roman"/>
                <w:sz w:val="24"/>
                <w:szCs w:val="24"/>
              </w:rPr>
              <w:t xml:space="preserve"> CRM, job dispatch system, WhatsApp automation, or payment gateway</w:t>
            </w:r>
          </w:p>
        </w:tc>
      </w:tr>
      <w:tr w:rsidR="0084730D" w:rsidRPr="00335C63" w14:paraId="0F4F4867" w14:textId="77777777" w:rsidTr="00CD7B49">
        <w:trPr>
          <w:cantSplit/>
          <w:jc w:val="center"/>
        </w:trPr>
        <w:tc>
          <w:tcPr>
            <w:tcW w:w="0" w:type="auto"/>
            <w:tcMar>
              <w:top w:w="90" w:type="dxa"/>
              <w:left w:w="90" w:type="dxa"/>
              <w:bottom w:w="90" w:type="dxa"/>
              <w:right w:w="90" w:type="dxa"/>
            </w:tcMar>
            <w:vAlign w:val="center"/>
          </w:tcPr>
          <w:p w14:paraId="30D51B6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Descriptive analytics by day, week, month, area, pest, package, team, and technician</w:t>
            </w:r>
          </w:p>
        </w:tc>
        <w:tc>
          <w:tcPr>
            <w:tcW w:w="0" w:type="auto"/>
            <w:tcMar>
              <w:top w:w="90" w:type="dxa"/>
              <w:left w:w="90" w:type="dxa"/>
              <w:bottom w:w="90" w:type="dxa"/>
              <w:right w:w="90" w:type="dxa"/>
            </w:tcMar>
            <w:vAlign w:val="center"/>
          </w:tcPr>
          <w:p w14:paraId="7A89B0C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Results depend on the quality and consistency of existing company records</w:t>
            </w:r>
          </w:p>
        </w:tc>
      </w:tr>
      <w:tr w:rsidR="0084730D" w:rsidRPr="00335C63" w14:paraId="2E3EF2C5" w14:textId="77777777" w:rsidTr="00CD7B49">
        <w:trPr>
          <w:cantSplit/>
          <w:jc w:val="center"/>
        </w:trPr>
        <w:tc>
          <w:tcPr>
            <w:tcW w:w="0" w:type="auto"/>
            <w:tcMar>
              <w:top w:w="90" w:type="dxa"/>
              <w:left w:w="90" w:type="dxa"/>
              <w:bottom w:w="90" w:type="dxa"/>
              <w:right w:w="90" w:type="dxa"/>
            </w:tcMar>
            <w:vAlign w:val="center"/>
          </w:tcPr>
          <w:p w14:paraId="6F99569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Weather-associated risk indicators using historical rainfall and humidity features</w:t>
            </w:r>
          </w:p>
        </w:tc>
        <w:tc>
          <w:tcPr>
            <w:tcW w:w="0" w:type="auto"/>
            <w:tcMar>
              <w:top w:w="90" w:type="dxa"/>
              <w:left w:w="90" w:type="dxa"/>
              <w:bottom w:w="90" w:type="dxa"/>
              <w:right w:w="90" w:type="dxa"/>
            </w:tcMar>
            <w:vAlign w:val="center"/>
          </w:tcPr>
          <w:p w14:paraId="689B70B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Weather will be treated as association/risk indicator, not proof of causation</w:t>
            </w:r>
          </w:p>
        </w:tc>
      </w:tr>
      <w:tr w:rsidR="0084730D" w:rsidRPr="00335C63" w14:paraId="72D5DCD1" w14:textId="77777777" w:rsidTr="00CD7B49">
        <w:trPr>
          <w:cantSplit/>
          <w:jc w:val="center"/>
        </w:trPr>
        <w:tc>
          <w:tcPr>
            <w:tcW w:w="0" w:type="auto"/>
            <w:tcMar>
              <w:top w:w="90" w:type="dxa"/>
              <w:left w:w="90" w:type="dxa"/>
              <w:bottom w:w="90" w:type="dxa"/>
              <w:right w:w="90" w:type="dxa"/>
            </w:tcMar>
            <w:vAlign w:val="center"/>
          </w:tcPr>
          <w:p w14:paraId="3FF4397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lastRenderedPageBreak/>
              <w:t>DBSCAN/KDE hotspot analysis using coordinates or postcode centroids</w:t>
            </w:r>
          </w:p>
        </w:tc>
        <w:tc>
          <w:tcPr>
            <w:tcW w:w="0" w:type="auto"/>
            <w:tcMar>
              <w:top w:w="90" w:type="dxa"/>
              <w:left w:w="90" w:type="dxa"/>
              <w:bottom w:w="90" w:type="dxa"/>
              <w:right w:w="90" w:type="dxa"/>
            </w:tcMar>
            <w:vAlign w:val="center"/>
          </w:tcPr>
          <w:p w14:paraId="174CA80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Exact customer addresses are not required in the academic report</w:t>
            </w:r>
          </w:p>
        </w:tc>
      </w:tr>
      <w:tr w:rsidR="0084730D" w:rsidRPr="00335C63" w14:paraId="08097F17" w14:textId="77777777" w:rsidTr="00CD7B49">
        <w:trPr>
          <w:cantSplit/>
          <w:jc w:val="center"/>
        </w:trPr>
        <w:tc>
          <w:tcPr>
            <w:tcW w:w="0" w:type="auto"/>
            <w:tcMar>
              <w:top w:w="90" w:type="dxa"/>
              <w:left w:w="90" w:type="dxa"/>
              <w:bottom w:w="90" w:type="dxa"/>
              <w:right w:w="90" w:type="dxa"/>
            </w:tcMar>
            <w:vAlign w:val="center"/>
          </w:tcPr>
          <w:p w14:paraId="11852F7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Treatment difficulty, recurrence window, warranty factor, refund root cause, and upsell package-fit analysis</w:t>
            </w:r>
          </w:p>
        </w:tc>
        <w:tc>
          <w:tcPr>
            <w:tcW w:w="0" w:type="auto"/>
            <w:tcMar>
              <w:top w:w="90" w:type="dxa"/>
              <w:left w:w="90" w:type="dxa"/>
              <w:bottom w:w="90" w:type="dxa"/>
              <w:right w:w="90" w:type="dxa"/>
            </w:tcMar>
            <w:vAlign w:val="center"/>
          </w:tcPr>
          <w:p w14:paraId="3D79E31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Upsell prediction is limited until rejected/no-response offers are recorded</w:t>
            </w:r>
          </w:p>
        </w:tc>
      </w:tr>
      <w:tr w:rsidR="0084730D" w:rsidRPr="00335C63" w14:paraId="231A5344" w14:textId="77777777" w:rsidTr="00CD7B49">
        <w:trPr>
          <w:cantSplit/>
          <w:jc w:val="center"/>
        </w:trPr>
        <w:tc>
          <w:tcPr>
            <w:tcW w:w="0" w:type="auto"/>
            <w:tcMar>
              <w:top w:w="90" w:type="dxa"/>
              <w:left w:w="90" w:type="dxa"/>
              <w:bottom w:w="90" w:type="dxa"/>
              <w:right w:w="90" w:type="dxa"/>
            </w:tcMar>
            <w:vAlign w:val="center"/>
          </w:tcPr>
          <w:p w14:paraId="6F5D3C64" w14:textId="77777777" w:rsidR="00BB18A2" w:rsidRPr="003E4481" w:rsidRDefault="00000000">
            <w:pPr>
              <w:rPr>
                <w:rFonts w:ascii="Times New Roman" w:hAnsi="Times New Roman" w:cs="Times New Roman"/>
                <w:sz w:val="24"/>
                <w:szCs w:val="24"/>
              </w:rPr>
            </w:pPr>
            <w:r w:rsidRPr="003E4481">
              <w:rPr>
                <w:rFonts w:ascii="Calibri" w:hAnsi="Calibri" w:cs="Times New Roman" w:eastAsia="Times New Roman"/>
                <w:sz w:val="24"/>
                <w:szCs w:val="24"/>
              </w:rPr>
              <w:t>Data quality reporting, flexible data contracts, Airflow scheduled refresh, dbt transformations/tests, anonymised reporting views, and recommendation logging</w:t>
            </w:r>
          </w:p>
        </w:tc>
        <w:tc>
          <w:tcPr>
            <w:tcW w:w="0" w:type="auto"/>
            <w:tcMar>
              <w:top w:w="90" w:type="dxa"/>
              <w:left w:w="90" w:type="dxa"/>
              <w:bottom w:w="90" w:type="dxa"/>
              <w:right w:w="90" w:type="dxa"/>
            </w:tcMar>
            <w:vAlign w:val="center"/>
          </w:tcPr>
          <w:p w14:paraId="66E2BA84" w14:textId="77777777" w:rsidR="00BB18A2" w:rsidRPr="003E4481" w:rsidRDefault="00000000">
            <w:pPr>
              <w:rPr>
                <w:rFonts w:ascii="Times New Roman" w:hAnsi="Times New Roman" w:cs="Times New Roman"/>
                <w:sz w:val="24"/>
                <w:szCs w:val="24"/>
              </w:rPr>
            </w:pPr>
            <w:r w:rsidRPr="003E4481">
              <w:rPr>
                <w:rFonts w:ascii="Calibri" w:hAnsi="Calibri" w:cs="Times New Roman" w:eastAsia="Times New Roman"/>
                <w:sz w:val="24"/>
                <w:szCs w:val="24"/>
              </w:rPr>
              <w:t>Near-real-time refresh is scheduled batch processing, not streaming real-time, and depends on Google Sheets/API access</w:t>
            </w:r>
          </w:p>
        </w:tc>
      </w:tr>
      <w:tr w:rsidR="0084730D" w:rsidRPr="00335C63" w14:paraId="1BAB6BBB" w14:textId="77777777" w:rsidTr="00CD7B49">
        <w:trPr>
          <w:cantSplit/>
          <w:jc w:val="center"/>
        </w:trPr>
        <w:tc>
          <w:tcPr>
            <w:tcW w:w="0" w:type="auto"/>
            <w:tcMar>
              <w:top w:w="90" w:type="dxa"/>
              <w:left w:w="90" w:type="dxa"/>
              <w:bottom w:w="90" w:type="dxa"/>
              <w:right w:w="90" w:type="dxa"/>
            </w:tcMar>
            <w:vAlign w:val="center"/>
          </w:tcPr>
          <w:p w14:paraId="43F90E1A" w14:textId="77777777" w:rsidR="0084730D" w:rsidRPr="003E4481" w:rsidRDefault="00357319" w:rsidP="000F4170">
            <w:pPr>
              <w:spacing w:after="0" w:line="360" w:lineRule="auto"/>
              <w:rPr>
                <w:rFonts w:ascii="Times New Roman" w:hAnsi="Times New Roman" w:cs="Times New Roman"/>
                <w:sz w:val="24"/>
                <w:szCs w:val="24"/>
              </w:rPr>
            </w:pPr>
            <w:r w:rsidRPr="003E4481">
              <w:rPr>
                <w:rFonts w:ascii="Calibri" w:hAnsi="Calibri" w:cs="Times New Roman" w:eastAsia="Times New Roman"/>
                <w:sz w:val="24"/>
                <w:szCs w:val="24"/>
              </w:rPr>
              <w:t>Optional future local Ollama AI explanation layer</w:t>
            </w:r>
          </w:p>
        </w:tc>
        <w:tc>
          <w:tcPr>
            <w:tcW w:w="0" w:type="auto"/>
            <w:tcMar>
              <w:top w:w="90" w:type="dxa"/>
              <w:left w:w="90" w:type="dxa"/>
              <w:bottom w:w="90" w:type="dxa"/>
              <w:right w:w="90" w:type="dxa"/>
            </w:tcMar>
            <w:vAlign w:val="center"/>
          </w:tcPr>
          <w:p w14:paraId="449ED057" w14:textId="77777777" w:rsidR="0084730D" w:rsidRPr="003E4481" w:rsidRDefault="00357319" w:rsidP="000F4170">
            <w:pPr>
              <w:spacing w:after="0" w:line="360" w:lineRule="auto"/>
              <w:rPr>
                <w:rFonts w:ascii="Times New Roman" w:hAnsi="Times New Roman" w:cs="Times New Roman"/>
                <w:sz w:val="24"/>
                <w:szCs w:val="24"/>
              </w:rPr>
            </w:pPr>
            <w:r w:rsidRPr="003E4481">
              <w:rPr>
                <w:rFonts w:ascii="Calibri" w:hAnsi="Calibri" w:cs="Times New Roman" w:eastAsia="Times New Roman"/>
                <w:sz w:val="24"/>
                <w:szCs w:val="24"/>
              </w:rPr>
              <w:t>The AI layer will not make final decisions; it will explain analytics-backed recommendations</w:t>
            </w:r>
          </w:p>
        </w:tc>
      </w:tr>
      <w:tr w:rsidR="00BB18A2" w14:paraId="7DF947F0" w14:textId="77777777">
        <w:trPr>
          <w:jc w:val="center"/>
        </w:trPr>
        <w:tc>
          <w:tcPr>
            <w:tcW w:w="4710" w:type="dxa"/>
          </w:tcPr>
          <w:p w14:paraId="1A509B69" w14:textId="77777777" w:rsidR="00BB18A2" w:rsidRPr="003E4481" w:rsidRDefault="00000000">
            <w:pPr>
              <w:rPr>
                <w:rFonts w:ascii="Times New Roman" w:hAnsi="Times New Roman" w:cs="Times New Roman"/>
                <w:sz w:val="24"/>
                <w:szCs w:val="24"/>
              </w:rPr>
            </w:pPr>
            <w:r w:rsidRPr="003E4481">
              <w:rPr>
                <w:rFonts w:ascii="Calibri" w:hAnsi="Calibri" w:cs="Times New Roman" w:eastAsia="Times New Roman"/>
                <w:sz w:val="24"/>
                <w:szCs w:val="24"/>
              </w:rPr>
              <w:t>Bronze/Silver/Gold BigQuery warehouse layers, pipeline logs, lineage documentation, and dashboard-ready marts</w:t>
            </w:r>
          </w:p>
        </w:tc>
        <w:tc>
          <w:tcPr>
            <w:tcW w:w="4306" w:type="dxa"/>
          </w:tcPr>
          <w:p w14:paraId="2166C0A5" w14:textId="77777777" w:rsidR="00BB18A2" w:rsidRPr="003E4481" w:rsidRDefault="00000000">
            <w:pPr>
              <w:rPr>
                <w:rFonts w:ascii="Times New Roman" w:hAnsi="Times New Roman" w:cs="Times New Roman"/>
                <w:sz w:val="24"/>
                <w:szCs w:val="24"/>
              </w:rPr>
            </w:pPr>
            <w:r w:rsidRPr="003E4481">
              <w:rPr>
                <w:rFonts w:ascii="Calibri" w:hAnsi="Calibri" w:cs="Times New Roman" w:eastAsia="Times New Roman"/>
                <w:sz w:val="24"/>
                <w:szCs w:val="24"/>
              </w:rPr>
              <w:t>The project will not attempt enterprise-scale streaming, complex MLOps, or production-grade multi-user access control</w:t>
            </w:r>
          </w:p>
        </w:tc>
      </w:tr>
    </w:tbl>
    <w:p w14:paraId="5F49C5C3" w14:textId="77777777" w:rsidR="0084730D" w:rsidRPr="00335C63" w:rsidRDefault="0084730D" w:rsidP="000F4170">
      <w:pPr>
        <w:spacing w:line="360" w:lineRule="auto"/>
        <w:rPr>
          <w:rFonts w:ascii="Times New Roman" w:hAnsi="Times New Roman" w:cs="Times New Roman"/>
          <w:sz w:val="24"/>
          <w:szCs w:val="24"/>
        </w:rPr>
      </w:pPr>
    </w:p>
    <w:p w14:paraId="2C34A22F"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Calibri" w:hAnsi="Calibri" w:cs="Times New Roman" w:eastAsia="Times New Roman"/>
          <w:b/>
          <w:sz w:val="26"/>
          <w:szCs w:val="24"/>
        </w:rPr>
        <w:t>1.6 Research Significance</w:t>
      </w:r>
    </w:p>
    <w:p w14:paraId="7A3E9E77" w14:textId="77777777" w:rsidR="008D6A1A" w:rsidRDefault="00357319" w:rsidP="008D6A1A">
      <w:pPr>
        <w:spacing w:line="360" w:lineRule="auto"/>
        <w:jc w:val="both"/>
        <w:rPr>
          <w:rFonts w:ascii="Times New Roman" w:hAnsi="Times New Roman" w:cs="Times New Roman"/>
          <w:sz w:val="24"/>
          <w:szCs w:val="24"/>
        </w:rPr>
      </w:pPr>
      <w:r w:rsidRPr="00335C63">
        <w:rPr>
          <w:rFonts w:ascii="Calibri" w:hAnsi="Calibri" w:cs="Times New Roman" w:eastAsia="Times New Roman"/>
          <w:sz w:val="24"/>
          <w:szCs w:val="24"/>
        </w:rPr>
        <w:t xml:space="preserve">The project is significant because it addresses a real computing and business problem faced by an SME: turning fragmented operational records into reliable decision support. It contributes to the company by reducing manual cross-checking, improving visibility </w:t>
      </w:r>
      <w:proofErr w:type="gramStart"/>
      <w:r w:rsidRPr="00335C63">
        <w:rPr>
          <w:rFonts w:ascii="Calibri" w:hAnsi="Calibri" w:cs="Times New Roman" w:eastAsia="Times New Roman"/>
          <w:sz w:val="24"/>
          <w:szCs w:val="24"/>
        </w:rPr>
        <w:t>into</w:t>
      </w:r>
      <w:proofErr w:type="gramEnd"/>
      <w:r w:rsidRPr="00335C63">
        <w:rPr>
          <w:rFonts w:ascii="Calibri" w:hAnsi="Calibri" w:cs="Times New Roman" w:eastAsia="Times New Roman"/>
          <w:sz w:val="24"/>
          <w:szCs w:val="24"/>
        </w:rPr>
        <w:t xml:space="preserve"> service quality, and supporting better area planning. It contributes academically by combining data warehousing, business intelligence, spatial analysis, weather-associated risk modelling, and prescriptive analytics in a practical SME setting.</w:t>
      </w:r>
    </w:p>
    <w:p w14:paraId="4F5240AD" w14:textId="77777777" w:rsidR="008D6A1A" w:rsidRDefault="008D6A1A" w:rsidP="008D6A1A">
      <w:pPr>
        <w:spacing w:line="360" w:lineRule="auto"/>
        <w:jc w:val="both"/>
        <w:rPr>
          <w:rFonts w:ascii="Times New Roman" w:hAnsi="Times New Roman" w:cs="Times New Roman"/>
          <w:sz w:val="24"/>
          <w:szCs w:val="24"/>
        </w:rPr>
      </w:pPr>
    </w:p>
    <w:p w14:paraId="21881A05"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Calibri" w:hAnsi="Calibri" w:cs="Times New Roman" w:eastAsia="Times New Roman"/>
          <w:sz w:val="24"/>
          <w:szCs w:val="24"/>
        </w:rPr>
        <w:t xml:space="preserve">The sustainability value is also relevant. Better area planning and recurrence monitoring can reduce unnecessary repeat visits, wasted travel, and unplanned service costs. A local or low-cost analytics stack also supports SME adoption by reducing dependence on expensive enterprise software. Privacy is considered through anonymised academic and reporting views, </w:t>
      </w:r>
      <w:r w:rsidRPr="00335C63">
        <w:rPr>
          <w:rFonts w:ascii="Calibri" w:hAnsi="Calibri" w:cs="Times New Roman" w:eastAsia="Times New Roman"/>
          <w:sz w:val="24"/>
          <w:szCs w:val="24"/>
        </w:rPr>
        <w:lastRenderedPageBreak/>
        <w:t>customer IDs, area/postcode-level location, controlled access, and careful wording for technician-related review indicators.</w:t>
      </w:r>
    </w:p>
    <w:p w14:paraId="7D5AFE3D" w14:textId="77777777" w:rsidR="0084730D" w:rsidRPr="00335C63" w:rsidRDefault="00357319" w:rsidP="000F4170">
      <w:pPr>
        <w:pStyle w:val="Heading1"/>
        <w:spacing w:line="360" w:lineRule="auto"/>
        <w:rPr>
          <w:rFonts w:ascii="Times New Roman" w:hAnsi="Times New Roman" w:cs="Times New Roman"/>
          <w:sz w:val="24"/>
          <w:szCs w:val="24"/>
        </w:rPr>
      </w:pPr>
      <w:r w:rsidRPr="00335C63">
        <w:rPr>
          <w:rFonts w:ascii="Calibri" w:hAnsi="Calibri" w:cs="Times New Roman" w:eastAsia="Times New Roman"/>
          <w:b/>
          <w:sz w:val="28"/>
          <w:szCs w:val="24"/>
        </w:rPr>
        <w:t>Chapter 2: Literature Review</w:t>
      </w:r>
    </w:p>
    <w:p w14:paraId="26D874DB" w14:textId="77777777" w:rsidR="0084730D" w:rsidRPr="003E4481" w:rsidRDefault="00357319" w:rsidP="008D6A1A">
      <w:pPr>
        <w:spacing w:line="360" w:lineRule="auto"/>
        <w:jc w:val="both"/>
        <w:rPr>
          <w:rFonts w:ascii="Times New Roman" w:hAnsi="Times New Roman" w:cs="Times New Roman"/>
          <w:sz w:val="28"/>
          <w:szCs w:val="28"/>
        </w:rPr>
      </w:pPr>
      <w:r w:rsidRPr="003E4481">
        <w:rPr>
          <w:rFonts w:ascii="Calibri" w:hAnsi="Calibri" w:cs="Times New Roman" w:eastAsia="Times New Roman"/>
          <w:sz w:val="24"/>
          <w:szCs w:val="24"/>
        </w:rPr>
        <w:t>This literature review reviews recent academic papers, technical documentation, and decision-support references related to the proposed system. In line with supervisor feedback, the cited literature focuses on 2020 onwards and expands the review to cover approximately 25 academic or research-based sources, with separate technical references for APIs and tools. Older foundation methods such as DBSCAN, logistic regression, KDE, and SHAP are discussed only as methodological concepts, while the cited support is drawn from recent studies and documentation. The chapter is organised around business intelligence for SMEs, weather-aware pest management, digital pest decision-support systems, spatial-temporal hotspot detection, weather-based prediction, explainable modelling, and AI-assisted recommendations.</w:t>
      </w:r>
    </w:p>
    <w:p w14:paraId="5907B16D"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Calibri" w:hAnsi="Calibri" w:cs="Times New Roman" w:eastAsia="Times New Roman"/>
          <w:b/>
          <w:sz w:val="26"/>
          <w:szCs w:val="24"/>
        </w:rPr>
        <w:t>2.1 Business Intelligence and SME Decision Support</w:t>
      </w:r>
    </w:p>
    <w:p w14:paraId="172E8176" w14:textId="77777777" w:rsidR="008D6A1A" w:rsidRDefault="00357319" w:rsidP="008D6A1A">
      <w:pPr>
        <w:spacing w:line="360" w:lineRule="auto"/>
        <w:jc w:val="both"/>
        <w:rPr>
          <w:rFonts w:ascii="Times New Roman" w:hAnsi="Times New Roman" w:cs="Times New Roman"/>
          <w:sz w:val="24"/>
          <w:szCs w:val="24"/>
        </w:rPr>
      </w:pPr>
      <w:r w:rsidRPr="00335C63">
        <w:rPr>
          <w:rFonts w:ascii="Calibri" w:hAnsi="Calibri" w:cs="Times New Roman" w:eastAsia="Times New Roman"/>
          <w:sz w:val="24"/>
          <w:szCs w:val="24"/>
        </w:rPr>
        <w:t>Ragazou et al. (2023) argue that SMEs can benefit from business intelligence because BI converts scattered operational data into information that supports faster and more competitive decision-making. Their work is relevant to Nomobug because the company already collects operational data but lacks a structured analytics model. Gurcan et al. (2023) further show that modern BI research increasingly emphasises data mining, big data analytics, visualization, and AI applications, which supports the proposed combination of descriptive, predictive, and prescriptive dashboard modules.</w:t>
      </w:r>
    </w:p>
    <w:p w14:paraId="6E293DB1" w14:textId="77777777" w:rsidR="008D6A1A" w:rsidRDefault="008D6A1A" w:rsidP="008D6A1A">
      <w:pPr>
        <w:spacing w:line="360" w:lineRule="auto"/>
        <w:jc w:val="both"/>
        <w:rPr>
          <w:rFonts w:ascii="Times New Roman" w:hAnsi="Times New Roman" w:cs="Times New Roman"/>
          <w:sz w:val="24"/>
          <w:szCs w:val="24"/>
        </w:rPr>
      </w:pPr>
    </w:p>
    <w:p w14:paraId="3F30A77C"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Calibri" w:hAnsi="Calibri" w:cs="Times New Roman" w:eastAsia="Times New Roman"/>
          <w:sz w:val="24"/>
          <w:szCs w:val="24"/>
        </w:rPr>
        <w:t xml:space="preserve">For this project, the literature supports treating BI as more than simple reporting. The dashboard should not only show </w:t>
      </w:r>
      <w:proofErr w:type="gramStart"/>
      <w:r w:rsidRPr="00335C63">
        <w:rPr>
          <w:rFonts w:ascii="Calibri" w:hAnsi="Calibri" w:cs="Times New Roman" w:eastAsia="Times New Roman"/>
          <w:sz w:val="24"/>
          <w:szCs w:val="24"/>
        </w:rPr>
        <w:t>totals, but</w:t>
      </w:r>
      <w:proofErr w:type="gramEnd"/>
      <w:r w:rsidRPr="00335C63">
        <w:rPr>
          <w:rFonts w:ascii="Calibri" w:hAnsi="Calibri" w:cs="Times New Roman" w:eastAsia="Times New Roman"/>
          <w:sz w:val="24"/>
          <w:szCs w:val="24"/>
        </w:rPr>
        <w:t xml:space="preserve"> also connect business questions across sources: which ad sources produce better customers, which areas generate repeat problems, which service types cause higher refunds, and which package-fit recommendations are supported by historical patterns.</w:t>
      </w:r>
    </w:p>
    <w:p w14:paraId="4896275F" w14:textId="77777777" w:rsidR="00BF3F6C" w:rsidRDefault="003C0C08" w:rsidP="00EF6C0D">
      <w:pPr>
        <w:spacing w:line="360" w:lineRule="auto"/>
        <w:jc w:val="both"/>
        <w:rPr>
          <w:rFonts w:ascii="Times New Roman" w:hAnsi="Times New Roman" w:cs="Times New Roman"/>
          <w:sz w:val="24"/>
          <w:szCs w:val="24"/>
        </w:rPr>
      </w:pPr>
      <w:r w:rsidRPr="00EF6C0D">
        <w:rPr>
          <w:rFonts w:ascii="Calibri" w:hAnsi="Calibri" w:cs="Times New Roman" w:eastAsia="Times New Roman"/>
          <w:sz w:val="24"/>
          <w:szCs w:val="24"/>
        </w:rPr>
        <w:t xml:space="preserve">Schulze et al. (2023) </w:t>
      </w:r>
      <w:proofErr w:type="gramStart"/>
      <w:r w:rsidRPr="00EF6C0D">
        <w:rPr>
          <w:rFonts w:ascii="Calibri" w:hAnsi="Calibri" w:cs="Times New Roman" w:eastAsia="Times New Roman"/>
          <w:sz w:val="24"/>
          <w:szCs w:val="24"/>
        </w:rPr>
        <w:t>provide</w:t>
      </w:r>
      <w:proofErr w:type="gramEnd"/>
      <w:r w:rsidRPr="00EF6C0D">
        <w:rPr>
          <w:rFonts w:ascii="Calibri" w:hAnsi="Calibri" w:cs="Times New Roman" w:eastAsia="Times New Roman"/>
          <w:sz w:val="24"/>
          <w:szCs w:val="24"/>
        </w:rPr>
        <w:t xml:space="preserve"> a systematic review of digital dashboards and </w:t>
      </w:r>
      <w:proofErr w:type="gramStart"/>
      <w:r w:rsidRPr="00EF6C0D">
        <w:rPr>
          <w:rFonts w:ascii="Calibri" w:hAnsi="Calibri" w:cs="Times New Roman" w:eastAsia="Times New Roman"/>
          <w:sz w:val="24"/>
          <w:szCs w:val="24"/>
        </w:rPr>
        <w:t>show</w:t>
      </w:r>
      <w:proofErr w:type="gramEnd"/>
      <w:r w:rsidRPr="00EF6C0D">
        <w:rPr>
          <w:rFonts w:ascii="Calibri" w:hAnsi="Calibri" w:cs="Times New Roman" w:eastAsia="Times New Roman"/>
          <w:sz w:val="24"/>
          <w:szCs w:val="24"/>
        </w:rPr>
        <w:t xml:space="preserve"> that dashboards are most useful when they combine clear visual design, reliable data, and action-oriented communication. This supports the proposed use of Apache Superset dashboards for management users who need to scan key service, warranty, payment, and scheduling indicators quickly. Blacketer et al. (2021) further demonstrate the value of a dedicated data quality </w:t>
      </w:r>
      <w:r w:rsidRPr="00EF6C0D">
        <w:rPr>
          <w:rFonts w:ascii="Calibri" w:hAnsi="Calibri" w:cs="Times New Roman" w:eastAsia="Times New Roman"/>
          <w:sz w:val="24"/>
          <w:szCs w:val="24"/>
        </w:rPr>
        <w:lastRenderedPageBreak/>
        <w:t xml:space="preserve">dashboard, showing that decision-makers need visibility into completeness, conformance, and data reliability before trusting analytical outputs. For Nomobug, this </w:t>
      </w:r>
      <w:proofErr w:type="gramStart"/>
      <w:r w:rsidRPr="00EF6C0D">
        <w:rPr>
          <w:rFonts w:ascii="Calibri" w:hAnsi="Calibri" w:cs="Times New Roman" w:eastAsia="Times New Roman"/>
          <w:sz w:val="24"/>
          <w:szCs w:val="24"/>
        </w:rPr>
        <w:t>supports including</w:t>
      </w:r>
      <w:proofErr w:type="gramEnd"/>
      <w:r w:rsidRPr="00EF6C0D">
        <w:rPr>
          <w:rFonts w:ascii="Calibri" w:hAnsi="Calibri" w:cs="Times New Roman" w:eastAsia="Times New Roman"/>
          <w:sz w:val="24"/>
          <w:szCs w:val="24"/>
        </w:rPr>
        <w:t xml:space="preserve"> a Data Quality and Refresh module rather than treating cleaning as a hidden technical step.</w:t>
      </w:r>
    </w:p>
    <w:p w14:paraId="437153DC" w14:textId="77777777" w:rsidR="00EF6C0D" w:rsidRPr="00EF6C0D" w:rsidRDefault="00EF6C0D" w:rsidP="00EF6C0D">
      <w:pPr>
        <w:spacing w:line="360" w:lineRule="auto"/>
        <w:jc w:val="both"/>
        <w:rPr>
          <w:rFonts w:ascii="Times New Roman" w:hAnsi="Times New Roman" w:cs="Times New Roman"/>
          <w:sz w:val="24"/>
          <w:szCs w:val="24"/>
        </w:rPr>
      </w:pPr>
    </w:p>
    <w:p w14:paraId="6DAAEB6C" w14:textId="77777777" w:rsidR="00BF3F6C" w:rsidRPr="00EF6C0D" w:rsidRDefault="003C0C08" w:rsidP="00EF6C0D">
      <w:pPr>
        <w:spacing w:line="360" w:lineRule="auto"/>
        <w:jc w:val="both"/>
        <w:rPr>
          <w:rFonts w:ascii="Times New Roman" w:hAnsi="Times New Roman" w:cs="Times New Roman"/>
          <w:sz w:val="24"/>
          <w:szCs w:val="24"/>
        </w:rPr>
      </w:pPr>
      <w:r w:rsidRPr="00EF6C0D">
        <w:rPr>
          <w:rFonts w:ascii="Calibri" w:hAnsi="Calibri" w:cs="Times New Roman" w:eastAsia="Times New Roman"/>
          <w:sz w:val="24"/>
          <w:szCs w:val="24"/>
        </w:rPr>
        <w:t>Fu et al. (2024) argue that data quality in industry should be understood as part of a wider data-driven workflow, not only as a technical database issue. Their review is relevant because Nomobug's raw data comes from practical operational sources such as Google Sheets and Google Calendar, where inconsistent labels, missing identifiers, and unmatched records are expected. This reinforces the project's decision to preserve raw staging data, create cleaning flags, and show data-quality coverage before interpreting risk or performance results.</w:t>
      </w:r>
    </w:p>
    <w:p w14:paraId="51167988"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Calibri" w:hAnsi="Calibri" w:cs="Times New Roman" w:eastAsia="Times New Roman"/>
          <w:b/>
          <w:sz w:val="26"/>
          <w:szCs w:val="24"/>
        </w:rPr>
        <w:t>2.2 Weather-Aware Pest Management and Urban Pest Data</w:t>
      </w:r>
    </w:p>
    <w:p w14:paraId="66413470" w14:textId="77777777" w:rsidR="008D6A1A" w:rsidRDefault="00357319" w:rsidP="008D6A1A">
      <w:pPr>
        <w:spacing w:line="360" w:lineRule="auto"/>
        <w:jc w:val="both"/>
        <w:rPr>
          <w:rFonts w:ascii="Times New Roman" w:hAnsi="Times New Roman" w:cs="Times New Roman"/>
          <w:sz w:val="24"/>
          <w:szCs w:val="24"/>
        </w:rPr>
      </w:pPr>
      <w:r w:rsidRPr="00335C63">
        <w:rPr>
          <w:rFonts w:ascii="Calibri" w:hAnsi="Calibri" w:cs="Times New Roman" w:eastAsia="Times New Roman"/>
          <w:sz w:val="24"/>
          <w:szCs w:val="24"/>
        </w:rPr>
        <w:t xml:space="preserve">Hiscox et al. (2025) </w:t>
      </w:r>
      <w:proofErr w:type="gramStart"/>
      <w:r w:rsidRPr="00335C63">
        <w:rPr>
          <w:rFonts w:ascii="Calibri" w:hAnsi="Calibri" w:cs="Times New Roman" w:eastAsia="Times New Roman"/>
          <w:sz w:val="24"/>
          <w:szCs w:val="24"/>
        </w:rPr>
        <w:t>review</w:t>
      </w:r>
      <w:proofErr w:type="gramEnd"/>
      <w:r w:rsidRPr="00335C63">
        <w:rPr>
          <w:rFonts w:ascii="Calibri" w:hAnsi="Calibri" w:cs="Times New Roman" w:eastAsia="Times New Roman"/>
          <w:sz w:val="24"/>
          <w:szCs w:val="24"/>
        </w:rPr>
        <w:t xml:space="preserve"> the impact of adverse weather events on cockroaches and flies and </w:t>
      </w:r>
      <w:proofErr w:type="gramStart"/>
      <w:r w:rsidRPr="00335C63">
        <w:rPr>
          <w:rFonts w:ascii="Calibri" w:hAnsi="Calibri" w:cs="Times New Roman" w:eastAsia="Times New Roman"/>
          <w:sz w:val="24"/>
          <w:szCs w:val="24"/>
        </w:rPr>
        <w:t>report</w:t>
      </w:r>
      <w:proofErr w:type="gramEnd"/>
      <w:r w:rsidRPr="00335C63">
        <w:rPr>
          <w:rFonts w:ascii="Calibri" w:hAnsi="Calibri" w:cs="Times New Roman" w:eastAsia="Times New Roman"/>
          <w:sz w:val="24"/>
          <w:szCs w:val="24"/>
        </w:rPr>
        <w:t xml:space="preserve"> that increased temperature, extreme rainfall, and flooding can be associated with changes in pest population behaviour and human-pest interaction. This supports the need for weather-aware risk indicators in pest control planning. However, the same literature also shows that causal claims are difficult because pest behaviour depends on many confounding factors such as sanitation, habitat disruption, infrastructure condition, and pesticide use.</w:t>
      </w:r>
    </w:p>
    <w:p w14:paraId="6E85AB50" w14:textId="77777777" w:rsidR="008D6A1A" w:rsidRDefault="008D6A1A" w:rsidP="008D6A1A">
      <w:pPr>
        <w:spacing w:line="360" w:lineRule="auto"/>
        <w:jc w:val="both"/>
        <w:rPr>
          <w:rFonts w:ascii="Times New Roman" w:hAnsi="Times New Roman" w:cs="Times New Roman"/>
          <w:sz w:val="24"/>
          <w:szCs w:val="24"/>
        </w:rPr>
      </w:pPr>
    </w:p>
    <w:p w14:paraId="190A1B38"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Calibri" w:hAnsi="Calibri" w:cs="Times New Roman" w:eastAsia="Times New Roman"/>
          <w:sz w:val="24"/>
          <w:szCs w:val="24"/>
        </w:rPr>
        <w:t xml:space="preserve">Richardson et al. (2025) analyse urban rat reports across multiple cities and </w:t>
      </w:r>
      <w:proofErr w:type="gramStart"/>
      <w:r w:rsidRPr="00335C63">
        <w:rPr>
          <w:rFonts w:ascii="Calibri" w:hAnsi="Calibri" w:cs="Times New Roman" w:eastAsia="Times New Roman"/>
          <w:sz w:val="24"/>
          <w:szCs w:val="24"/>
        </w:rPr>
        <w:t>find</w:t>
      </w:r>
      <w:proofErr w:type="gramEnd"/>
      <w:r w:rsidRPr="00335C63">
        <w:rPr>
          <w:rFonts w:ascii="Calibri" w:hAnsi="Calibri" w:cs="Times New Roman" w:eastAsia="Times New Roman"/>
          <w:sz w:val="24"/>
          <w:szCs w:val="24"/>
        </w:rPr>
        <w:t xml:space="preserve"> that rat numbers are linked with climate warming, urbanization, and population density. While the study is not specific to Malaysian pest control service records, it demonstrates the importance of combining pest reports with environmental and urban context. Brimblecombe et al. (2023) also show that urban pest enquiry databases can reveal long-term patterns, but such records are heterogeneous and may be affected by reporting bias. These studies justify using Nomobug's internal service outcomes carefully as business evidence rather than as universal ecological proof.</w:t>
      </w:r>
    </w:p>
    <w:p w14:paraId="33C2F043"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Calibri" w:hAnsi="Calibri" w:cs="Times New Roman" w:eastAsia="Times New Roman"/>
          <w:b/>
          <w:sz w:val="26"/>
          <w:szCs w:val="24"/>
        </w:rPr>
        <w:t>2.3 Digital Pest Decision Support Systems</w:t>
      </w:r>
    </w:p>
    <w:p w14:paraId="588807AA" w14:textId="77777777" w:rsidR="008D6A1A" w:rsidRDefault="00357319" w:rsidP="008D6A1A">
      <w:pPr>
        <w:spacing w:line="360" w:lineRule="auto"/>
        <w:jc w:val="both"/>
        <w:rPr>
          <w:rFonts w:ascii="Times New Roman" w:hAnsi="Times New Roman" w:cs="Times New Roman"/>
          <w:sz w:val="24"/>
          <w:szCs w:val="24"/>
        </w:rPr>
      </w:pPr>
      <w:r w:rsidRPr="00335C63">
        <w:rPr>
          <w:rFonts w:ascii="Calibri" w:hAnsi="Calibri" w:cs="Times New Roman" w:eastAsia="Times New Roman"/>
          <w:sz w:val="24"/>
          <w:szCs w:val="24"/>
        </w:rPr>
        <w:t xml:space="preserve">Pinto et al. (2025) </w:t>
      </w:r>
      <w:proofErr w:type="gramStart"/>
      <w:r w:rsidRPr="00335C63">
        <w:rPr>
          <w:rFonts w:ascii="Calibri" w:hAnsi="Calibri" w:cs="Times New Roman" w:eastAsia="Times New Roman"/>
          <w:sz w:val="24"/>
          <w:szCs w:val="24"/>
        </w:rPr>
        <w:t>describe</w:t>
      </w:r>
      <w:proofErr w:type="gramEnd"/>
      <w:r w:rsidRPr="00335C63">
        <w:rPr>
          <w:rFonts w:ascii="Calibri" w:hAnsi="Calibri" w:cs="Times New Roman" w:eastAsia="Times New Roman"/>
          <w:sz w:val="24"/>
          <w:szCs w:val="24"/>
        </w:rPr>
        <w:t xml:space="preserve"> the Network for Environment and Weather Applications (NEWA), a weather-based pest and disease decision support platform that integrates historical and forecast weather data with risk models. Although NEWA focuses on agricultural integrated pest management, it demonstrates the value of combining weather data, dashboards, alerts, and </w:t>
      </w:r>
      <w:r w:rsidRPr="00335C63">
        <w:rPr>
          <w:rFonts w:ascii="Calibri" w:hAnsi="Calibri" w:cs="Times New Roman" w:eastAsia="Times New Roman"/>
          <w:sz w:val="24"/>
          <w:szCs w:val="24"/>
        </w:rPr>
        <w:lastRenderedPageBreak/>
        <w:t>decision-support outputs. The proposed Nomobug system adapts this idea to an urban pest-control SME context by combining service outcomes, warranty records, recurrence windows, and local weather indicators.</w:t>
      </w:r>
    </w:p>
    <w:p w14:paraId="759AEFFA" w14:textId="77777777" w:rsidR="008D6A1A" w:rsidRDefault="008D6A1A" w:rsidP="008D6A1A">
      <w:pPr>
        <w:spacing w:line="360" w:lineRule="auto"/>
        <w:jc w:val="both"/>
        <w:rPr>
          <w:rFonts w:ascii="Times New Roman" w:hAnsi="Times New Roman" w:cs="Times New Roman"/>
          <w:sz w:val="24"/>
          <w:szCs w:val="24"/>
        </w:rPr>
      </w:pPr>
    </w:p>
    <w:p w14:paraId="53F54740"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Calibri" w:hAnsi="Calibri" w:cs="Times New Roman" w:eastAsia="Times New Roman"/>
          <w:sz w:val="24"/>
          <w:szCs w:val="24"/>
        </w:rPr>
        <w:t>The research gap is that most pest decision-support examples focus on agriculture or public-sector surveillance, while SME pest control operations need analytics around customer service outcomes, warranty costs, technician review indicators, and upsell planning. This project therefore contributes by applying weather-aware decision support to a real commercial service dataset rather than only biological pest observations.</w:t>
      </w:r>
    </w:p>
    <w:p w14:paraId="03BB3ECA" w14:textId="77777777" w:rsidR="00BF3F6C" w:rsidRDefault="003C0C08" w:rsidP="00EF6C0D">
      <w:pPr>
        <w:spacing w:line="360" w:lineRule="auto"/>
        <w:jc w:val="both"/>
        <w:rPr>
          <w:rFonts w:ascii="Times New Roman" w:hAnsi="Times New Roman" w:cs="Times New Roman"/>
          <w:sz w:val="24"/>
          <w:szCs w:val="24"/>
        </w:rPr>
      </w:pPr>
      <w:r w:rsidRPr="00EF6C0D">
        <w:rPr>
          <w:rFonts w:ascii="Calibri" w:hAnsi="Calibri" w:cs="Times New Roman" w:eastAsia="Times New Roman"/>
          <w:sz w:val="24"/>
          <w:szCs w:val="24"/>
        </w:rPr>
        <w:t xml:space="preserve">Tonle et al. (2024) </w:t>
      </w:r>
      <w:proofErr w:type="gramStart"/>
      <w:r w:rsidRPr="00EF6C0D">
        <w:rPr>
          <w:rFonts w:ascii="Calibri" w:hAnsi="Calibri" w:cs="Times New Roman" w:eastAsia="Times New Roman"/>
          <w:sz w:val="24"/>
          <w:szCs w:val="24"/>
        </w:rPr>
        <w:t>propose</w:t>
      </w:r>
      <w:proofErr w:type="gramEnd"/>
      <w:r w:rsidRPr="00EF6C0D">
        <w:rPr>
          <w:rFonts w:ascii="Calibri" w:hAnsi="Calibri" w:cs="Times New Roman" w:eastAsia="Times New Roman"/>
          <w:sz w:val="24"/>
          <w:szCs w:val="24"/>
        </w:rPr>
        <w:t xml:space="preserve"> a roadmap for developing decision support systems for integrated pest management and </w:t>
      </w:r>
      <w:proofErr w:type="gramStart"/>
      <w:r w:rsidRPr="00EF6C0D">
        <w:rPr>
          <w:rFonts w:ascii="Calibri" w:hAnsi="Calibri" w:cs="Times New Roman" w:eastAsia="Times New Roman"/>
          <w:sz w:val="24"/>
          <w:szCs w:val="24"/>
        </w:rPr>
        <w:t>highlight</w:t>
      </w:r>
      <w:proofErr w:type="gramEnd"/>
      <w:r w:rsidRPr="00EF6C0D">
        <w:rPr>
          <w:rFonts w:ascii="Calibri" w:hAnsi="Calibri" w:cs="Times New Roman" w:eastAsia="Times New Roman"/>
          <w:sz w:val="24"/>
          <w:szCs w:val="24"/>
        </w:rPr>
        <w:t xml:space="preserve"> the need for practical architectures that connect data sources, models, and user-facing decision outputs. Although their focus is agricultural IPM, the architecture principle is highly relevant to this project because the Nomobug system will connect operational data, weather enrichment, analytics marts, and dashboard recommendations. Marinko et al. (2024) also develop a typology for IPM decision support systems and implement it as a web application, showing that DSS features must be classified clearly so users understand whether the system provides monitoring, prediction, recommendation, or advisory support.</w:t>
      </w:r>
    </w:p>
    <w:p w14:paraId="41648B5F" w14:textId="77777777" w:rsidR="00EF6C0D" w:rsidRPr="00EF6C0D" w:rsidRDefault="00EF6C0D" w:rsidP="00EF6C0D">
      <w:pPr>
        <w:spacing w:line="360" w:lineRule="auto"/>
        <w:rPr>
          <w:rFonts w:ascii="Times New Roman" w:hAnsi="Times New Roman" w:cs="Times New Roman"/>
          <w:sz w:val="24"/>
          <w:szCs w:val="24"/>
        </w:rPr>
      </w:pPr>
    </w:p>
    <w:p w14:paraId="494399FF" w14:textId="77777777" w:rsidR="00BF3F6C" w:rsidRPr="00EF6C0D" w:rsidRDefault="003C0C08" w:rsidP="00EF6C0D">
      <w:pPr>
        <w:spacing w:line="360" w:lineRule="auto"/>
        <w:jc w:val="both"/>
        <w:rPr>
          <w:rFonts w:ascii="Times New Roman" w:hAnsi="Times New Roman" w:cs="Times New Roman"/>
          <w:sz w:val="24"/>
          <w:szCs w:val="24"/>
        </w:rPr>
      </w:pPr>
      <w:r w:rsidRPr="00EF6C0D">
        <w:rPr>
          <w:rFonts w:ascii="Calibri" w:hAnsi="Calibri" w:cs="Times New Roman" w:eastAsia="Times New Roman"/>
          <w:sz w:val="24"/>
          <w:szCs w:val="24"/>
        </w:rPr>
        <w:t xml:space="preserve">Fiori et al. (2024) present SMARTerra, a high-resolution DSS for monitoring plant pests and diseases through risk maps and timely intervention support. This strengthens the justification for using weather-associated risk maps and area-level planning views in Nomobug. Marinko et al. (2025) examine barriers to DSS adoption in integrated pest management and show that practical uptake depends on trust, usability, data availability, and perceived usefulness. This is important for the capstone because the dashboard must be understandable to company users, </w:t>
      </w:r>
      <w:proofErr w:type="gramStart"/>
      <w:r w:rsidRPr="00EF6C0D">
        <w:rPr>
          <w:rFonts w:ascii="Calibri" w:hAnsi="Calibri" w:cs="Times New Roman" w:eastAsia="Times New Roman"/>
          <w:sz w:val="24"/>
          <w:szCs w:val="24"/>
        </w:rPr>
        <w:t>not only technically</w:t>
      </w:r>
      <w:proofErr w:type="gramEnd"/>
      <w:r w:rsidRPr="00EF6C0D">
        <w:rPr>
          <w:rFonts w:ascii="Calibri" w:hAnsi="Calibri" w:cs="Times New Roman" w:eastAsia="Times New Roman"/>
          <w:sz w:val="24"/>
          <w:szCs w:val="24"/>
        </w:rPr>
        <w:t xml:space="preserve"> impressive.</w:t>
      </w:r>
    </w:p>
    <w:p w14:paraId="4177A759"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Calibri" w:hAnsi="Calibri" w:cs="Times New Roman" w:eastAsia="Times New Roman"/>
          <w:b/>
          <w:sz w:val="26"/>
          <w:szCs w:val="24"/>
        </w:rPr>
        <w:t>2.4 Spatial-Temporal Hotspot Detection</w:t>
      </w:r>
    </w:p>
    <w:p w14:paraId="265BE7C3" w14:textId="77777777" w:rsidR="0084730D" w:rsidRDefault="00357319" w:rsidP="008D6A1A">
      <w:pPr>
        <w:spacing w:line="360" w:lineRule="auto"/>
        <w:jc w:val="both"/>
        <w:rPr>
          <w:rFonts w:ascii="Times New Roman" w:hAnsi="Times New Roman" w:cs="Times New Roman"/>
          <w:sz w:val="24"/>
          <w:szCs w:val="24"/>
        </w:rPr>
      </w:pPr>
      <w:r w:rsidRPr="00335C63">
        <w:rPr>
          <w:rFonts w:ascii="Calibri" w:hAnsi="Calibri" w:cs="Times New Roman" w:eastAsia="Times New Roman"/>
          <w:sz w:val="24"/>
          <w:szCs w:val="24"/>
        </w:rPr>
        <w:t>Spatial-temporal analytics are useful when the location and timing of events matter. Li et al. (2023) propose a spatiotemporal clustering algorithm for satellite hotspot data and discuss the importance of density-based clustering, arbitrary cluster shapes, noise handling, and parameter selection. Their work supports the use of DBSCAN-style clustering for Nomobug's repeat-</w:t>
      </w:r>
      <w:r w:rsidRPr="00335C63">
        <w:rPr>
          <w:rFonts w:ascii="Calibri" w:hAnsi="Calibri" w:cs="Times New Roman" w:eastAsia="Times New Roman"/>
          <w:sz w:val="24"/>
          <w:szCs w:val="24"/>
        </w:rPr>
        <w:lastRenderedPageBreak/>
        <w:t>problem data because warranty cases may form irregular clusters and random isolated claims should not automatically become hotspots.</w:t>
      </w:r>
    </w:p>
    <w:p w14:paraId="2ED6E2EE" w14:textId="77777777" w:rsidR="008D6A1A" w:rsidRPr="00335C63" w:rsidRDefault="008D6A1A" w:rsidP="008D6A1A">
      <w:pPr>
        <w:spacing w:line="360" w:lineRule="auto"/>
        <w:jc w:val="both"/>
        <w:rPr>
          <w:rFonts w:ascii="Times New Roman" w:hAnsi="Times New Roman" w:cs="Times New Roman"/>
          <w:sz w:val="24"/>
          <w:szCs w:val="24"/>
        </w:rPr>
      </w:pPr>
    </w:p>
    <w:p w14:paraId="04CC9C0E" w14:textId="77777777" w:rsidR="0084730D" w:rsidRDefault="00357319" w:rsidP="008D6A1A">
      <w:pPr>
        <w:spacing w:line="360" w:lineRule="auto"/>
        <w:jc w:val="both"/>
        <w:rPr>
          <w:rFonts w:ascii="Times New Roman" w:hAnsi="Times New Roman" w:cs="Times New Roman"/>
          <w:sz w:val="24"/>
          <w:szCs w:val="24"/>
        </w:rPr>
      </w:pPr>
      <w:r w:rsidRPr="00335C63">
        <w:rPr>
          <w:rFonts w:ascii="Calibri" w:hAnsi="Calibri" w:cs="Times New Roman" w:eastAsia="Times New Roman"/>
          <w:sz w:val="24"/>
          <w:szCs w:val="24"/>
        </w:rPr>
        <w:t>KDE heatmaps complement clustering because they provide a smoother visual layer for dashboard users. In this project, DBSCAN will be used as the main clustering method for detecting candidate repeat-problem hotspots, while KDE-style heatmaps will be used mainly for visual interpretation. This keeps the method understandable for management while still providing a stronger spatial analysis contribution than a simple area-count table.</w:t>
      </w:r>
    </w:p>
    <w:p w14:paraId="388B8586" w14:textId="77777777" w:rsidR="00EF6C0D" w:rsidRPr="00335C63" w:rsidRDefault="00EF6C0D" w:rsidP="008D6A1A">
      <w:pPr>
        <w:spacing w:line="360" w:lineRule="auto"/>
        <w:jc w:val="both"/>
        <w:rPr>
          <w:rFonts w:ascii="Times New Roman" w:hAnsi="Times New Roman" w:cs="Times New Roman"/>
          <w:sz w:val="24"/>
          <w:szCs w:val="24"/>
        </w:rPr>
      </w:pPr>
    </w:p>
    <w:p w14:paraId="5B8E479C" w14:textId="77777777" w:rsidR="00BF3F6C" w:rsidRPr="00EF6C0D" w:rsidRDefault="003C0C08" w:rsidP="00EF6C0D">
      <w:pPr>
        <w:spacing w:line="360" w:lineRule="auto"/>
        <w:jc w:val="both"/>
        <w:rPr>
          <w:rFonts w:ascii="Times New Roman" w:hAnsi="Times New Roman" w:cs="Times New Roman"/>
          <w:sz w:val="24"/>
          <w:szCs w:val="24"/>
        </w:rPr>
      </w:pPr>
      <w:r w:rsidRPr="00EF6C0D">
        <w:rPr>
          <w:rFonts w:ascii="Calibri" w:hAnsi="Calibri" w:cs="Times New Roman" w:eastAsia="Times New Roman"/>
          <w:sz w:val="24"/>
          <w:szCs w:val="24"/>
        </w:rPr>
        <w:t>Choi and Hong (2021) propose MDST-DBSCAN for multidimensional spatiotemporal data and show that density-based methods can identify clusters while supporting irregular cluster shapes and noise separation. This supports the choice of DBSCAN-style hotspot detection for repeat-problem and warranty records, because pest service outcomes may cluster around small local areas rather than fixed administrative boundaries. The proposed project will keep the method simpler than MDST-DBSCAN for implementation, but the study supports the suitability of density-based clustering for spatiotemporal analysis.</w:t>
      </w:r>
    </w:p>
    <w:p w14:paraId="7C5E1505"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Calibri" w:hAnsi="Calibri" w:cs="Times New Roman" w:eastAsia="Times New Roman"/>
          <w:b/>
          <w:sz w:val="26"/>
          <w:szCs w:val="24"/>
        </w:rPr>
        <w:t>2.5 Weather-Based Prediction and Explainable Modelling</w:t>
      </w:r>
    </w:p>
    <w:p w14:paraId="4059497E" w14:textId="77777777" w:rsidR="0084730D" w:rsidRDefault="00357319" w:rsidP="008D6A1A">
      <w:pPr>
        <w:spacing w:line="360" w:lineRule="auto"/>
        <w:jc w:val="both"/>
        <w:rPr>
          <w:rFonts w:ascii="Times New Roman" w:hAnsi="Times New Roman" w:cs="Times New Roman"/>
          <w:sz w:val="24"/>
          <w:szCs w:val="24"/>
        </w:rPr>
      </w:pPr>
      <w:r w:rsidRPr="00335C63">
        <w:rPr>
          <w:rFonts w:ascii="Calibri" w:hAnsi="Calibri" w:cs="Times New Roman" w:eastAsia="Times New Roman"/>
          <w:sz w:val="24"/>
          <w:szCs w:val="24"/>
        </w:rPr>
        <w:t>Sumido et al. (2023) demonstrate that pest occurrence can be modelled using weather variables and machine learning techniques, showing that weather can be a meaningful input for pest prediction. However, Nomobug's warranty dataset is expected to contain approximately 200+ warranty records, which is small for complex machine learning. Therefore, this project will use lightweight and explainable methods first, such as time-lag rainfall analysis, simple comparative recurrence rates, and logistic regression only if the feature set and target variable are sufficiently stable.</w:t>
      </w:r>
    </w:p>
    <w:p w14:paraId="3C65372C" w14:textId="77777777" w:rsidR="008D6A1A" w:rsidRPr="00335C63" w:rsidRDefault="008D6A1A" w:rsidP="008D6A1A">
      <w:pPr>
        <w:spacing w:line="360" w:lineRule="auto"/>
        <w:jc w:val="both"/>
        <w:rPr>
          <w:rFonts w:ascii="Times New Roman" w:hAnsi="Times New Roman" w:cs="Times New Roman"/>
          <w:sz w:val="24"/>
          <w:szCs w:val="24"/>
        </w:rPr>
      </w:pPr>
    </w:p>
    <w:p w14:paraId="12026901" w14:textId="77777777" w:rsidR="0084730D" w:rsidRDefault="00357319" w:rsidP="00EF6C0D">
      <w:pPr>
        <w:spacing w:line="360" w:lineRule="auto"/>
        <w:jc w:val="both"/>
        <w:rPr>
          <w:rFonts w:ascii="Times New Roman" w:hAnsi="Times New Roman" w:cs="Times New Roman"/>
          <w:sz w:val="24"/>
          <w:szCs w:val="24"/>
        </w:rPr>
      </w:pPr>
      <w:r w:rsidRPr="00EF6C0D">
        <w:rPr>
          <w:rFonts w:ascii="Calibri" w:hAnsi="Calibri" w:cs="Times New Roman" w:eastAsia="Times New Roman"/>
          <w:sz w:val="24"/>
          <w:szCs w:val="24"/>
        </w:rPr>
        <w:t>This choice is methodologically important. Complex models such as random forests, XGBoost, or deep learning may appear advanced, but they can overfit small datasets and reduce explainability. Because the expected warranty data volume is modest, the project will position complex ML as optional or future work and will focus first on defensible analytics: day/week/month descriptive trends, recurrence windows, DBSCAN/KDE hotspots, weather lag indicators, and simple logistic regression only where the data is sufficient.</w:t>
      </w:r>
    </w:p>
    <w:p w14:paraId="018312ED" w14:textId="77777777" w:rsidR="00EF6C0D" w:rsidRPr="00EF6C0D" w:rsidRDefault="00EF6C0D" w:rsidP="00EF6C0D">
      <w:pPr>
        <w:spacing w:line="360" w:lineRule="auto"/>
        <w:jc w:val="both"/>
        <w:rPr>
          <w:rFonts w:ascii="Times New Roman" w:hAnsi="Times New Roman" w:cs="Times New Roman"/>
          <w:sz w:val="28"/>
          <w:szCs w:val="28"/>
        </w:rPr>
      </w:pPr>
    </w:p>
    <w:p w14:paraId="1C79AD1F" w14:textId="77777777" w:rsidR="00BF3F6C" w:rsidRPr="00EF6C0D" w:rsidRDefault="003C0C08" w:rsidP="00EF6C0D">
      <w:pPr>
        <w:spacing w:line="360" w:lineRule="auto"/>
        <w:jc w:val="both"/>
        <w:rPr>
          <w:rFonts w:ascii="Times New Roman" w:hAnsi="Times New Roman" w:cs="Times New Roman"/>
          <w:sz w:val="24"/>
          <w:szCs w:val="24"/>
        </w:rPr>
      </w:pPr>
      <w:r w:rsidRPr="00EF6C0D">
        <w:rPr>
          <w:rFonts w:ascii="Calibri" w:hAnsi="Calibri" w:cs="Times New Roman" w:eastAsia="Times New Roman"/>
          <w:sz w:val="24"/>
          <w:szCs w:val="24"/>
        </w:rPr>
        <w:t>Ejike et al. (2025) compare logistic regression and random forest models for rainfall prediction in tropical and temperate climates, including Alor Setar as a tropical site. Their study supports the use of weather variables such as humidity, pressure, temperature, and rainfall in predictive modelling, but it also shows why model choice should match the problem and data size. For Nomobug, logistic regression and lag-based weather features are more defensible than heavier models because the warranty dataset is expected to contain only around 200+ records.</w:t>
      </w:r>
    </w:p>
    <w:p w14:paraId="02F33963" w14:textId="77777777" w:rsidR="00BF3F6C" w:rsidRPr="00EF6C0D" w:rsidRDefault="003C0C08" w:rsidP="00EF6C0D">
      <w:pPr>
        <w:spacing w:line="360" w:lineRule="auto"/>
        <w:jc w:val="both"/>
        <w:rPr>
          <w:rFonts w:ascii="Times New Roman" w:hAnsi="Times New Roman" w:cs="Times New Roman"/>
          <w:sz w:val="24"/>
          <w:szCs w:val="24"/>
        </w:rPr>
      </w:pPr>
      <w:r w:rsidRPr="00EF6C0D">
        <w:rPr>
          <w:rFonts w:ascii="Calibri" w:hAnsi="Calibri" w:cs="Times New Roman" w:eastAsia="Times New Roman"/>
          <w:sz w:val="24"/>
          <w:szCs w:val="24"/>
        </w:rPr>
        <w:t>Yao et al. (2026) use XGBoost and SHAP to analyse environmental, demographic, and socio-economic factors associated with mosquito density. This demonstrates the value of explainability when environmental factors are used in pest-related modelling. However, the proposed Nomobug system will treat SHAP-style explanations as future work or optional model interpretation, because the first implementation should prioritise robust descriptive, spatial, and recurrence analytics over complex models that may overfit limited warranty data.</w:t>
      </w:r>
    </w:p>
    <w:p w14:paraId="47ED2FA4"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Calibri" w:hAnsi="Calibri" w:cs="Times New Roman" w:eastAsia="Times New Roman"/>
          <w:b/>
          <w:sz w:val="26"/>
          <w:szCs w:val="24"/>
        </w:rPr>
        <w:t>2.6 AI-Assisted Recommendations for SMEs</w:t>
      </w:r>
    </w:p>
    <w:p w14:paraId="71499044" w14:textId="77777777" w:rsidR="0084730D" w:rsidRDefault="00357319" w:rsidP="008D6A1A">
      <w:pPr>
        <w:spacing w:line="360" w:lineRule="auto"/>
        <w:jc w:val="both"/>
        <w:rPr>
          <w:rFonts w:ascii="Times New Roman" w:hAnsi="Times New Roman" w:cs="Times New Roman"/>
          <w:sz w:val="24"/>
          <w:szCs w:val="24"/>
        </w:rPr>
      </w:pPr>
      <w:r w:rsidRPr="00335C63">
        <w:rPr>
          <w:rFonts w:ascii="Calibri" w:hAnsi="Calibri" w:cs="Times New Roman" w:eastAsia="Times New Roman"/>
          <w:sz w:val="24"/>
          <w:szCs w:val="24"/>
        </w:rPr>
        <w:t>Lu et al. (2022) review AI-enabled opportunities and transformation challenges for SMEs, showing that AI can support SME resilience and performance but must be adopted with attention to resource constraints, organizational readiness, and practical value. This directly supports the proposed future use of local Ollama-based recommendations. Rather than making AI the source of truth, the proposed system will calculate analytics-backed scores first and then use local AI to generate plain-language suggestions for management.</w:t>
      </w:r>
    </w:p>
    <w:p w14:paraId="2E306628" w14:textId="77777777" w:rsidR="008D6A1A" w:rsidRPr="00335C63" w:rsidRDefault="008D6A1A" w:rsidP="008D6A1A">
      <w:pPr>
        <w:spacing w:line="360" w:lineRule="auto"/>
        <w:jc w:val="both"/>
        <w:rPr>
          <w:rFonts w:ascii="Times New Roman" w:hAnsi="Times New Roman" w:cs="Times New Roman"/>
          <w:sz w:val="24"/>
          <w:szCs w:val="24"/>
        </w:rPr>
      </w:pPr>
    </w:p>
    <w:p w14:paraId="11CBE447" w14:textId="77777777" w:rsidR="0084730D" w:rsidRDefault="00357319" w:rsidP="008D6A1A">
      <w:pPr>
        <w:spacing w:line="360" w:lineRule="auto"/>
        <w:jc w:val="both"/>
        <w:rPr>
          <w:rFonts w:ascii="Times New Roman" w:hAnsi="Times New Roman" w:cs="Times New Roman"/>
          <w:sz w:val="24"/>
          <w:szCs w:val="24"/>
        </w:rPr>
      </w:pPr>
      <w:r w:rsidRPr="00335C63">
        <w:rPr>
          <w:rFonts w:ascii="Calibri" w:hAnsi="Calibri" w:cs="Times New Roman" w:eastAsia="Times New Roman"/>
          <w:sz w:val="24"/>
          <w:szCs w:val="24"/>
        </w:rPr>
        <w:t xml:space="preserve">This approach keeps the AI layer low-cost and </w:t>
      </w:r>
      <w:proofErr w:type="gramStart"/>
      <w:r w:rsidRPr="00335C63">
        <w:rPr>
          <w:rFonts w:ascii="Calibri" w:hAnsi="Calibri" w:cs="Times New Roman" w:eastAsia="Times New Roman"/>
          <w:sz w:val="24"/>
          <w:szCs w:val="24"/>
        </w:rPr>
        <w:t>privacy-conscious</w:t>
      </w:r>
      <w:proofErr w:type="gramEnd"/>
      <w:r w:rsidRPr="00335C63">
        <w:rPr>
          <w:rFonts w:ascii="Calibri" w:hAnsi="Calibri" w:cs="Times New Roman" w:eastAsia="Times New Roman"/>
          <w:sz w:val="24"/>
          <w:szCs w:val="24"/>
        </w:rPr>
        <w:t>. The company can run Ollama locally in the future to explain why a case is high risk, why an area needs closer monitoring, or which action may reduce repeat visits. This is aligned with prescriptive analytics while avoiding external AI API cost.</w:t>
      </w:r>
    </w:p>
    <w:p w14:paraId="56011FCE" w14:textId="77777777" w:rsidR="00EF6C0D" w:rsidRPr="00335C63" w:rsidRDefault="00EF6C0D" w:rsidP="008D6A1A">
      <w:pPr>
        <w:spacing w:line="360" w:lineRule="auto"/>
        <w:jc w:val="both"/>
        <w:rPr>
          <w:rFonts w:ascii="Times New Roman" w:hAnsi="Times New Roman" w:cs="Times New Roman"/>
          <w:sz w:val="24"/>
          <w:szCs w:val="24"/>
        </w:rPr>
      </w:pPr>
    </w:p>
    <w:p w14:paraId="042DFB87" w14:textId="77777777" w:rsidR="00BF3F6C" w:rsidRPr="00EF6C0D" w:rsidRDefault="003C0C08" w:rsidP="00EF6C0D">
      <w:pPr>
        <w:spacing w:line="360" w:lineRule="auto"/>
        <w:jc w:val="both"/>
        <w:rPr>
          <w:rFonts w:ascii="Times New Roman" w:hAnsi="Times New Roman" w:cs="Times New Roman"/>
          <w:sz w:val="24"/>
          <w:szCs w:val="24"/>
        </w:rPr>
      </w:pPr>
      <w:r w:rsidRPr="00EF6C0D">
        <w:rPr>
          <w:rFonts w:ascii="Calibri" w:hAnsi="Calibri" w:cs="Times New Roman" w:eastAsia="Times New Roman"/>
          <w:sz w:val="24"/>
          <w:szCs w:val="24"/>
        </w:rPr>
        <w:t xml:space="preserve">Leybourne et al. (2025) discuss whether AI can be integrated into pest monitoring schemes and emphasise that successful AI use requires both computational capability and practical acceptance by domain users. This supports the project's decision to keep Ollama as a future local explanation layer rather than making generative AI the main decision engine. Recommendations should first be produced by transparent analytics rules and stored in a </w:t>
      </w:r>
      <w:r w:rsidRPr="00EF6C0D">
        <w:rPr>
          <w:rFonts w:ascii="Calibri" w:hAnsi="Calibri" w:cs="Times New Roman" w:eastAsia="Times New Roman"/>
          <w:sz w:val="24"/>
          <w:szCs w:val="24"/>
        </w:rPr>
        <w:lastRenderedPageBreak/>
        <w:t>recommendation log; local AI can later translate those results into clearer management-facing explanations.</w:t>
      </w:r>
    </w:p>
    <w:p w14:paraId="73172DC6" w14:textId="77777777" w:rsidR="0084730D" w:rsidRPr="00335C63" w:rsidRDefault="00357319" w:rsidP="000F4170">
      <w:pPr>
        <w:pStyle w:val="Heading2"/>
        <w:spacing w:line="360" w:lineRule="auto"/>
        <w:rPr>
          <w:rFonts w:ascii="Times New Roman" w:hAnsi="Times New Roman" w:cs="Times New Roman"/>
          <w:sz w:val="24"/>
          <w:szCs w:val="24"/>
        </w:rPr>
      </w:pPr>
      <w:r>
        <w:rPr>
          <w:rFonts w:ascii="Calibri" w:hAnsi="Calibri" w:eastAsia="Times New Roman" w:cs="Times New Roman"/>
          <w:b/>
          <w:sz w:val="26"/>
        </w:rPr>
        <w:t>2.7 Comparative Review of Selected Studies</w:t>
      </w:r>
    </w:p>
    <w:p w14:paraId="5B440CEC" w14:textId="77777777" w:rsidR="00984EB3" w:rsidRDefault="003C0C08" w:rsidP="008D6A1A">
      <w:pPr>
        <w:spacing w:line="360" w:lineRule="auto"/>
        <w:jc w:val="both"/>
        <w:rPr>
          <w:rFonts w:ascii="Times New Roman" w:hAnsi="Times New Roman" w:cs="Times New Roman"/>
          <w:sz w:val="24"/>
          <w:szCs w:val="24"/>
        </w:rPr>
      </w:pPr>
      <w:r w:rsidRPr="008D6A1A">
        <w:rPr>
          <w:rFonts w:ascii="Calibri" w:hAnsi="Calibri" w:cs="Times New Roman" w:eastAsia="Times New Roman"/>
          <w:sz w:val="24"/>
          <w:szCs w:val="24"/>
        </w:rPr>
        <w:t xml:space="preserve">Ragazou et al. (2023) proposed a business intelligence model for empowering SMEs to make better decisions and improve competitive advantage. Their work supports the idea that scattered operational data can become useful management information when it is organised into a structured analytics model. This is relevant to Nomobug because the company already records leads, services, payments, warranty claims, refunds, calendar events, and </w:t>
      </w:r>
      <w:proofErr w:type="gramStart"/>
      <w:r w:rsidRPr="008D6A1A">
        <w:rPr>
          <w:rFonts w:ascii="Calibri" w:hAnsi="Calibri" w:cs="Times New Roman" w:eastAsia="Times New Roman"/>
          <w:sz w:val="24"/>
          <w:szCs w:val="24"/>
        </w:rPr>
        <w:t>upsell</w:t>
      </w:r>
      <w:proofErr w:type="gramEnd"/>
      <w:r w:rsidRPr="008D6A1A">
        <w:rPr>
          <w:rFonts w:ascii="Calibri" w:hAnsi="Calibri" w:cs="Times New Roman" w:eastAsia="Times New Roman"/>
          <w:sz w:val="24"/>
          <w:szCs w:val="24"/>
        </w:rPr>
        <w:t xml:space="preserve"> activity, but these records are not yet integrated for decision-making.</w:t>
      </w:r>
    </w:p>
    <w:p w14:paraId="5CB0ADA6" w14:textId="77777777" w:rsidR="008D6A1A" w:rsidRPr="008D6A1A" w:rsidRDefault="008D6A1A" w:rsidP="008D6A1A">
      <w:pPr>
        <w:spacing w:line="360" w:lineRule="auto"/>
        <w:jc w:val="both"/>
        <w:rPr>
          <w:rFonts w:ascii="Times New Roman" w:hAnsi="Times New Roman" w:cs="Times New Roman"/>
          <w:sz w:val="24"/>
          <w:szCs w:val="24"/>
        </w:rPr>
      </w:pPr>
    </w:p>
    <w:p w14:paraId="01029313" w14:textId="77777777" w:rsidR="00984EB3" w:rsidRDefault="003C0C08" w:rsidP="008D6A1A">
      <w:pPr>
        <w:spacing w:line="360" w:lineRule="auto"/>
        <w:jc w:val="both"/>
        <w:rPr>
          <w:rFonts w:ascii="Times New Roman" w:hAnsi="Times New Roman" w:cs="Times New Roman"/>
          <w:sz w:val="24"/>
          <w:szCs w:val="24"/>
        </w:rPr>
      </w:pPr>
      <w:r w:rsidRPr="008D6A1A">
        <w:rPr>
          <w:rFonts w:ascii="Calibri" w:hAnsi="Calibri" w:cs="Times New Roman" w:eastAsia="Times New Roman"/>
          <w:sz w:val="24"/>
          <w:szCs w:val="24"/>
        </w:rPr>
        <w:t xml:space="preserve">Gurcan et al. (2023) analysed business intelligence trends and showed that recent BI work increasingly combines visualisation, data mining, big data analytics, and AI. This supports the proposed layered dashboard design, where descriptive analytics will be combined with predictive indicators and prescriptive recommendations. It also supports the decision to use Apache Superset and BigQuery as </w:t>
      </w:r>
      <w:proofErr w:type="gramStart"/>
      <w:r w:rsidRPr="008D6A1A">
        <w:rPr>
          <w:rFonts w:ascii="Calibri" w:hAnsi="Calibri" w:cs="Times New Roman" w:eastAsia="Times New Roman"/>
          <w:sz w:val="24"/>
          <w:szCs w:val="24"/>
        </w:rPr>
        <w:t>a practical</w:t>
      </w:r>
      <w:proofErr w:type="gramEnd"/>
      <w:r w:rsidRPr="008D6A1A">
        <w:rPr>
          <w:rFonts w:ascii="Calibri" w:hAnsi="Calibri" w:cs="Times New Roman" w:eastAsia="Times New Roman"/>
          <w:sz w:val="24"/>
          <w:szCs w:val="24"/>
        </w:rPr>
        <w:t xml:space="preserve"> analytics architecture rather than building a full CRM system.</w:t>
      </w:r>
    </w:p>
    <w:p w14:paraId="5AD0E43E" w14:textId="77777777" w:rsidR="008D6A1A" w:rsidRPr="008D6A1A" w:rsidRDefault="008D6A1A" w:rsidP="008D6A1A">
      <w:pPr>
        <w:spacing w:line="360" w:lineRule="auto"/>
        <w:jc w:val="both"/>
        <w:rPr>
          <w:rFonts w:ascii="Times New Roman" w:hAnsi="Times New Roman" w:cs="Times New Roman"/>
          <w:sz w:val="24"/>
          <w:szCs w:val="24"/>
        </w:rPr>
      </w:pPr>
    </w:p>
    <w:p w14:paraId="1AD0FC0A" w14:textId="77777777" w:rsidR="00984EB3" w:rsidRDefault="003C0C08" w:rsidP="008D6A1A">
      <w:pPr>
        <w:spacing w:line="360" w:lineRule="auto"/>
        <w:jc w:val="both"/>
        <w:rPr>
          <w:rFonts w:ascii="Times New Roman" w:hAnsi="Times New Roman" w:cs="Times New Roman"/>
          <w:sz w:val="24"/>
          <w:szCs w:val="24"/>
        </w:rPr>
      </w:pPr>
      <w:r w:rsidRPr="008D6A1A">
        <w:rPr>
          <w:rFonts w:ascii="Calibri" w:hAnsi="Calibri" w:cs="Times New Roman" w:eastAsia="Times New Roman"/>
          <w:sz w:val="24"/>
          <w:szCs w:val="24"/>
        </w:rPr>
        <w:t>Cordon (2026) presented predictive heat maps for Periplaneta americana infestation in urban sanitation networks. This source is directly relevant because it demonstrates how urban cockroach infestation risk can be represented spatially over time. However, it is best used as supporting evidence for heatmap and temporal visualisation concepts rather than as the main modelling reference because the proposed Nomobug system must analyse company service outcomes, not only infestation observations.</w:t>
      </w:r>
    </w:p>
    <w:p w14:paraId="5E61BE95" w14:textId="77777777" w:rsidR="008D6A1A" w:rsidRPr="008D6A1A" w:rsidRDefault="008D6A1A" w:rsidP="008D6A1A">
      <w:pPr>
        <w:spacing w:line="360" w:lineRule="auto"/>
        <w:jc w:val="both"/>
        <w:rPr>
          <w:rFonts w:ascii="Times New Roman" w:hAnsi="Times New Roman" w:cs="Times New Roman"/>
          <w:sz w:val="24"/>
          <w:szCs w:val="24"/>
        </w:rPr>
      </w:pPr>
    </w:p>
    <w:p w14:paraId="66D947BF" w14:textId="77777777" w:rsidR="00984EB3" w:rsidRDefault="003C0C08" w:rsidP="008D6A1A">
      <w:pPr>
        <w:spacing w:line="360" w:lineRule="auto"/>
        <w:jc w:val="both"/>
        <w:rPr>
          <w:rFonts w:ascii="Times New Roman" w:hAnsi="Times New Roman" w:cs="Times New Roman"/>
          <w:sz w:val="24"/>
          <w:szCs w:val="24"/>
        </w:rPr>
      </w:pPr>
      <w:r w:rsidRPr="008D6A1A">
        <w:rPr>
          <w:rFonts w:ascii="Calibri" w:hAnsi="Calibri" w:cs="Times New Roman" w:eastAsia="Times New Roman"/>
          <w:sz w:val="24"/>
          <w:szCs w:val="24"/>
        </w:rPr>
        <w:t>Calatayud et al. (2023) proposed a population model for urban infestations, showing that urban pest problems can be represented using mathematical and spatial modelling approaches. This is relevant to the project because it supports the idea that urban infestation risk is not random and can be modelled using environmental and location-based information. The limitation is that the study is more theoretical than the planned company dashboard, so the project will apply simpler operational analytics first.</w:t>
      </w:r>
    </w:p>
    <w:p w14:paraId="38A260A0" w14:textId="77777777" w:rsidR="008D6A1A" w:rsidRPr="008D6A1A" w:rsidRDefault="008D6A1A" w:rsidP="008D6A1A">
      <w:pPr>
        <w:spacing w:line="360" w:lineRule="auto"/>
        <w:jc w:val="both"/>
        <w:rPr>
          <w:rFonts w:ascii="Times New Roman" w:hAnsi="Times New Roman" w:cs="Times New Roman"/>
          <w:sz w:val="24"/>
          <w:szCs w:val="24"/>
        </w:rPr>
      </w:pPr>
    </w:p>
    <w:p w14:paraId="4861A5BA" w14:textId="77777777" w:rsidR="00984EB3" w:rsidRPr="008D6A1A" w:rsidRDefault="003C0C08" w:rsidP="008D6A1A">
      <w:pPr>
        <w:spacing w:line="360" w:lineRule="auto"/>
        <w:jc w:val="both"/>
        <w:rPr>
          <w:rFonts w:ascii="Times New Roman" w:hAnsi="Times New Roman" w:cs="Times New Roman"/>
          <w:sz w:val="24"/>
          <w:szCs w:val="24"/>
        </w:rPr>
      </w:pPr>
      <w:r w:rsidRPr="008D6A1A">
        <w:rPr>
          <w:rFonts w:ascii="Calibri" w:hAnsi="Calibri" w:cs="Times New Roman" w:eastAsia="Times New Roman"/>
          <w:sz w:val="24"/>
          <w:szCs w:val="24"/>
        </w:rPr>
        <w:lastRenderedPageBreak/>
        <w:t>Hiscox et al. (2025) reviewed the impact of adverse weather events on cockroaches and flies and reported that temperature, extreme rainfall, and flooding may influence pest ecology and human-pest interaction. This supports the inclusion of rainfall, humidity, and temperature as weather-associated indicators. The study also supports cautious wording because pest activity can be affected by sanitation, building condition, habitat disturbance, and other confounding factors.</w:t>
      </w:r>
    </w:p>
    <w:p w14:paraId="651FB4F9" w14:textId="77777777" w:rsidR="00984EB3" w:rsidRDefault="003C0C08" w:rsidP="008D6A1A">
      <w:pPr>
        <w:spacing w:line="360" w:lineRule="auto"/>
        <w:jc w:val="both"/>
        <w:rPr>
          <w:rFonts w:ascii="Times New Roman" w:hAnsi="Times New Roman" w:cs="Times New Roman"/>
          <w:sz w:val="24"/>
          <w:szCs w:val="24"/>
        </w:rPr>
      </w:pPr>
      <w:r w:rsidRPr="008D6A1A">
        <w:rPr>
          <w:rFonts w:ascii="Calibri" w:hAnsi="Calibri" w:cs="Times New Roman" w:eastAsia="Times New Roman"/>
          <w:sz w:val="24"/>
          <w:szCs w:val="24"/>
        </w:rPr>
        <w:t>Richardson et al. (2025) examined urban rat reports and linked increasing rat numbers with climate warming, urbanisation, and human population. Although the study is not based on Malaysian pest-control service records, it supports the broader idea that urban pest issues should be analysed together with environmental and urban context. This is relevant to the proposed area risk, treatment difficulty, and recurrence analytics modules.</w:t>
      </w:r>
    </w:p>
    <w:p w14:paraId="0C6E9D96" w14:textId="77777777" w:rsidR="008D6A1A" w:rsidRPr="008D6A1A" w:rsidRDefault="008D6A1A" w:rsidP="008D6A1A">
      <w:pPr>
        <w:spacing w:line="360" w:lineRule="auto"/>
        <w:jc w:val="both"/>
        <w:rPr>
          <w:rFonts w:ascii="Times New Roman" w:hAnsi="Times New Roman" w:cs="Times New Roman"/>
          <w:sz w:val="24"/>
          <w:szCs w:val="24"/>
        </w:rPr>
      </w:pPr>
    </w:p>
    <w:p w14:paraId="0AA030E7" w14:textId="77777777" w:rsidR="00984EB3" w:rsidRDefault="003C0C08" w:rsidP="008D6A1A">
      <w:pPr>
        <w:spacing w:line="360" w:lineRule="auto"/>
        <w:jc w:val="both"/>
        <w:rPr>
          <w:rFonts w:ascii="Times New Roman" w:hAnsi="Times New Roman" w:cs="Times New Roman"/>
          <w:sz w:val="24"/>
          <w:szCs w:val="24"/>
        </w:rPr>
      </w:pPr>
      <w:r w:rsidRPr="008D6A1A">
        <w:rPr>
          <w:rFonts w:ascii="Calibri" w:hAnsi="Calibri" w:cs="Times New Roman" w:eastAsia="Times New Roman"/>
          <w:sz w:val="24"/>
          <w:szCs w:val="24"/>
        </w:rPr>
        <w:t>Brimblecombe et al. (2023) analysed long-term urban pest enquiries in Zurich and showed that public enquiry and complaint data can reveal useful patterns in urban pest abundance. This supports the use of Nomobug warranty, complaint, and refund records as operational evidence. However, the study also highlights that such records may be incomplete, biased, or inconsistent, which supports the need for data quality flags and careful interpretation.</w:t>
      </w:r>
    </w:p>
    <w:p w14:paraId="3E80C43E" w14:textId="77777777" w:rsidR="008D6A1A" w:rsidRPr="008D6A1A" w:rsidRDefault="008D6A1A" w:rsidP="008D6A1A">
      <w:pPr>
        <w:spacing w:line="360" w:lineRule="auto"/>
        <w:jc w:val="both"/>
        <w:rPr>
          <w:rFonts w:ascii="Times New Roman" w:hAnsi="Times New Roman" w:cs="Times New Roman"/>
          <w:sz w:val="24"/>
          <w:szCs w:val="24"/>
        </w:rPr>
      </w:pPr>
    </w:p>
    <w:p w14:paraId="6CF54C72" w14:textId="77777777" w:rsidR="00984EB3" w:rsidRDefault="003C0C08" w:rsidP="008D6A1A">
      <w:pPr>
        <w:spacing w:line="360" w:lineRule="auto"/>
        <w:jc w:val="both"/>
        <w:rPr>
          <w:rFonts w:ascii="Times New Roman" w:hAnsi="Times New Roman" w:cs="Times New Roman"/>
          <w:sz w:val="24"/>
          <w:szCs w:val="24"/>
        </w:rPr>
      </w:pPr>
      <w:r w:rsidRPr="008D6A1A">
        <w:rPr>
          <w:rFonts w:ascii="Calibri" w:hAnsi="Calibri" w:cs="Times New Roman" w:eastAsia="Times New Roman"/>
          <w:sz w:val="24"/>
          <w:szCs w:val="24"/>
        </w:rPr>
        <w:t>Pinto et al. (2025) described the Network for Environment and Weather Applications as a digital pest management decision-support tool that combines weather data, dashboards, alerts, and risk models. Although the system focuses on agricultural pest management, it provides a useful reference for weather-aware decision support. The Nomobug project adapts this concept into an urban pest-control SME context using service outcomes, warranty claims, and scheduling data.</w:t>
      </w:r>
    </w:p>
    <w:p w14:paraId="1982AE06" w14:textId="77777777" w:rsidR="008D6A1A" w:rsidRPr="008D6A1A" w:rsidRDefault="008D6A1A" w:rsidP="008D6A1A">
      <w:pPr>
        <w:spacing w:line="360" w:lineRule="auto"/>
        <w:jc w:val="both"/>
        <w:rPr>
          <w:rFonts w:ascii="Times New Roman" w:hAnsi="Times New Roman" w:cs="Times New Roman"/>
          <w:sz w:val="24"/>
          <w:szCs w:val="24"/>
        </w:rPr>
      </w:pPr>
    </w:p>
    <w:p w14:paraId="455AD25A" w14:textId="77777777" w:rsidR="00984EB3" w:rsidRDefault="003C0C08" w:rsidP="008D6A1A">
      <w:pPr>
        <w:spacing w:line="360" w:lineRule="auto"/>
        <w:jc w:val="both"/>
        <w:rPr>
          <w:rFonts w:ascii="Times New Roman" w:hAnsi="Times New Roman" w:cs="Times New Roman"/>
          <w:sz w:val="24"/>
          <w:szCs w:val="24"/>
        </w:rPr>
      </w:pPr>
      <w:r w:rsidRPr="008D6A1A">
        <w:rPr>
          <w:rFonts w:ascii="Calibri" w:hAnsi="Calibri" w:cs="Times New Roman" w:eastAsia="Times New Roman"/>
          <w:sz w:val="24"/>
          <w:szCs w:val="24"/>
        </w:rPr>
        <w:t>Erguler et al. (2024) developed VEClim, an early warning decision-support system for climate-sensitive vector activity and vector-borne disease risk assessment. This source is highly relevant because it demonstrates how climate-sensitive modelling can support warning systems and planning decisions. The proposed Nomobug dashboard follows a similar decision-support direction but applies it to pest-control operations and management planning rather than public health vector surveillance.</w:t>
      </w:r>
    </w:p>
    <w:p w14:paraId="4844AD0C" w14:textId="77777777" w:rsidR="008D6A1A" w:rsidRPr="008D6A1A" w:rsidRDefault="008D6A1A" w:rsidP="008D6A1A">
      <w:pPr>
        <w:spacing w:line="360" w:lineRule="auto"/>
        <w:jc w:val="both"/>
        <w:rPr>
          <w:rFonts w:ascii="Times New Roman" w:hAnsi="Times New Roman" w:cs="Times New Roman"/>
          <w:sz w:val="24"/>
          <w:szCs w:val="24"/>
        </w:rPr>
      </w:pPr>
    </w:p>
    <w:p w14:paraId="0DAF83D9" w14:textId="77777777" w:rsidR="00984EB3" w:rsidRDefault="003C0C08" w:rsidP="008D6A1A">
      <w:pPr>
        <w:spacing w:line="360" w:lineRule="auto"/>
        <w:jc w:val="both"/>
        <w:rPr>
          <w:rFonts w:ascii="Times New Roman" w:hAnsi="Times New Roman" w:cs="Times New Roman"/>
          <w:sz w:val="24"/>
          <w:szCs w:val="24"/>
        </w:rPr>
      </w:pPr>
      <w:r w:rsidRPr="008D6A1A">
        <w:rPr>
          <w:rFonts w:ascii="Calibri" w:hAnsi="Calibri" w:cs="Times New Roman" w:eastAsia="Times New Roman"/>
          <w:sz w:val="24"/>
          <w:szCs w:val="24"/>
        </w:rPr>
        <w:t>Yao et al. (2026) analysed environmental, demographic, and socio-economic factors influencing Aedes albopictus mosquito density using XGBoost and SHAP. The study supports the value of combining environmental variables with interpretable machine-learning explanations. However, because Nomobug has a smaller warranty dataset, the project will not rely on complex XGBoost modelling as the main approach; instead, it will use the study to justify explainable features and future model improvement.</w:t>
      </w:r>
    </w:p>
    <w:p w14:paraId="2161D12F" w14:textId="77777777" w:rsidR="008D6A1A" w:rsidRPr="008D6A1A" w:rsidRDefault="008D6A1A" w:rsidP="008D6A1A">
      <w:pPr>
        <w:spacing w:line="360" w:lineRule="auto"/>
        <w:jc w:val="both"/>
        <w:rPr>
          <w:rFonts w:ascii="Times New Roman" w:hAnsi="Times New Roman" w:cs="Times New Roman"/>
          <w:sz w:val="24"/>
          <w:szCs w:val="24"/>
        </w:rPr>
      </w:pPr>
    </w:p>
    <w:p w14:paraId="40A2B823" w14:textId="77777777" w:rsidR="00984EB3" w:rsidRDefault="003C0C08" w:rsidP="008D6A1A">
      <w:pPr>
        <w:spacing w:line="360" w:lineRule="auto"/>
        <w:jc w:val="both"/>
        <w:rPr>
          <w:rFonts w:ascii="Times New Roman" w:hAnsi="Times New Roman" w:cs="Times New Roman"/>
          <w:sz w:val="24"/>
          <w:szCs w:val="24"/>
        </w:rPr>
      </w:pPr>
      <w:r w:rsidRPr="008D6A1A">
        <w:rPr>
          <w:rFonts w:ascii="Calibri" w:hAnsi="Calibri" w:cs="Times New Roman" w:eastAsia="Times New Roman"/>
          <w:sz w:val="24"/>
          <w:szCs w:val="24"/>
        </w:rPr>
        <w:t xml:space="preserve">Kaloudis et al. (2026) proposed a temperature-driven population dynamics model using biweekly insect trap counts for stored-product pest management. This source supports the relevance of temperature and time-window features in pest analytics. Since it is a preprint and focuses on stored-product pests, it will be treated as supporting evidence rather than as the main evaluation standard for the </w:t>
      </w:r>
      <w:proofErr w:type="spellStart"/>
      <w:r w:rsidRPr="008D6A1A">
        <w:rPr>
          <w:rFonts w:ascii="Calibri" w:hAnsi="Calibri" w:cs="Times New Roman" w:eastAsia="Times New Roman"/>
          <w:sz w:val="24"/>
          <w:szCs w:val="24"/>
        </w:rPr>
        <w:t>Nomobug</w:t>
      </w:r>
      <w:proofErr w:type="spellEnd"/>
      <w:r w:rsidRPr="008D6A1A">
        <w:rPr>
          <w:rFonts w:ascii="Calibri" w:hAnsi="Calibri" w:cs="Times New Roman" w:eastAsia="Times New Roman"/>
          <w:sz w:val="24"/>
          <w:szCs w:val="24"/>
        </w:rPr>
        <w:t xml:space="preserve"> dashboard.</w:t>
      </w:r>
    </w:p>
    <w:p w14:paraId="3D7EFC2B" w14:textId="77777777" w:rsidR="008D6A1A" w:rsidRPr="008D6A1A" w:rsidRDefault="008D6A1A" w:rsidP="008D6A1A">
      <w:pPr>
        <w:spacing w:line="360" w:lineRule="auto"/>
        <w:jc w:val="both"/>
        <w:rPr>
          <w:rFonts w:ascii="Times New Roman" w:hAnsi="Times New Roman" w:cs="Times New Roman"/>
          <w:sz w:val="24"/>
          <w:szCs w:val="24"/>
        </w:rPr>
      </w:pPr>
    </w:p>
    <w:p w14:paraId="4B9CD536" w14:textId="77777777" w:rsidR="00984EB3" w:rsidRDefault="003C0C08" w:rsidP="008D6A1A">
      <w:pPr>
        <w:spacing w:line="360" w:lineRule="auto"/>
        <w:jc w:val="both"/>
        <w:rPr>
          <w:rFonts w:ascii="Times New Roman" w:hAnsi="Times New Roman" w:cs="Times New Roman"/>
          <w:sz w:val="24"/>
          <w:szCs w:val="24"/>
        </w:rPr>
      </w:pPr>
      <w:r w:rsidRPr="008D6A1A">
        <w:rPr>
          <w:rFonts w:ascii="Calibri" w:hAnsi="Calibri" w:cs="Times New Roman" w:eastAsia="Times New Roman"/>
          <w:sz w:val="24"/>
          <w:szCs w:val="24"/>
        </w:rPr>
        <w:t>Sumido et al. (2023) examined pest classification and prediction using weather variables and machine-learning techniques. This supports the use of rainfall, humidity, and temperature as features for pest-related analytics. The study is relevant to the proposed weather-associated warranty and repeat-problem analysis, although the Nomobug system will prioritise transparent and explainable scoring due to limited labelled warranty data.</w:t>
      </w:r>
    </w:p>
    <w:p w14:paraId="5AAC5F6B" w14:textId="77777777" w:rsidR="008D6A1A" w:rsidRPr="008D6A1A" w:rsidRDefault="008D6A1A" w:rsidP="008D6A1A">
      <w:pPr>
        <w:spacing w:line="360" w:lineRule="auto"/>
        <w:jc w:val="both"/>
        <w:rPr>
          <w:rFonts w:ascii="Times New Roman" w:hAnsi="Times New Roman" w:cs="Times New Roman"/>
          <w:sz w:val="24"/>
          <w:szCs w:val="24"/>
        </w:rPr>
      </w:pPr>
    </w:p>
    <w:p w14:paraId="21D56DCE" w14:textId="77777777" w:rsidR="00984EB3" w:rsidRDefault="003C0C08" w:rsidP="008D6A1A">
      <w:pPr>
        <w:spacing w:line="360" w:lineRule="auto"/>
        <w:jc w:val="both"/>
        <w:rPr>
          <w:rFonts w:ascii="Times New Roman" w:hAnsi="Times New Roman" w:cs="Times New Roman"/>
          <w:sz w:val="24"/>
          <w:szCs w:val="24"/>
        </w:rPr>
      </w:pPr>
      <w:r w:rsidRPr="008D6A1A">
        <w:rPr>
          <w:rFonts w:ascii="Calibri" w:hAnsi="Calibri" w:cs="Times New Roman" w:eastAsia="Times New Roman"/>
          <w:sz w:val="24"/>
          <w:szCs w:val="24"/>
        </w:rPr>
        <w:t>Biswas et al. (2022) described a pest forecasting system using historical pesticide usage information. Although it is patent literature rather than an academic evaluation paper, it shows that historical operational records can be used as inputs for pest forecasting. This is relevant because the proposed project similarly uses historical service, warranty, refund, and calendar records to generate planning indicators.</w:t>
      </w:r>
    </w:p>
    <w:p w14:paraId="13E23AD3" w14:textId="77777777" w:rsidR="008D6A1A" w:rsidRPr="008D6A1A" w:rsidRDefault="008D6A1A" w:rsidP="008D6A1A">
      <w:pPr>
        <w:spacing w:line="360" w:lineRule="auto"/>
        <w:jc w:val="both"/>
        <w:rPr>
          <w:rFonts w:ascii="Times New Roman" w:hAnsi="Times New Roman" w:cs="Times New Roman"/>
          <w:sz w:val="24"/>
          <w:szCs w:val="24"/>
        </w:rPr>
      </w:pPr>
    </w:p>
    <w:p w14:paraId="68F772F6" w14:textId="77777777" w:rsidR="00984EB3" w:rsidRDefault="003C0C08" w:rsidP="008D6A1A">
      <w:pPr>
        <w:spacing w:line="360" w:lineRule="auto"/>
        <w:jc w:val="both"/>
        <w:rPr>
          <w:rFonts w:ascii="Times New Roman" w:hAnsi="Times New Roman" w:cs="Times New Roman"/>
          <w:sz w:val="24"/>
          <w:szCs w:val="24"/>
        </w:rPr>
      </w:pPr>
      <w:r w:rsidRPr="008D6A1A">
        <w:rPr>
          <w:rFonts w:ascii="Calibri" w:hAnsi="Calibri" w:cs="Times New Roman" w:eastAsia="Times New Roman"/>
          <w:sz w:val="24"/>
          <w:szCs w:val="24"/>
        </w:rPr>
        <w:t>Dey and Roy (2025) discussed the use of AI and IoT for pest management in smart agriculture. This source is relevant as a broader technology reference because it connects pest management with automated monitoring and intelligent decision support. However, the Nomobug project will avoid expensive IoT deployment and will instead focus on existing company data, dashboard analytics, and optional local AI explanations.</w:t>
      </w:r>
    </w:p>
    <w:p w14:paraId="78023E0D" w14:textId="77777777" w:rsidR="008D6A1A" w:rsidRPr="008D6A1A" w:rsidRDefault="008D6A1A" w:rsidP="008D6A1A">
      <w:pPr>
        <w:spacing w:line="360" w:lineRule="auto"/>
        <w:jc w:val="both"/>
        <w:rPr>
          <w:rFonts w:ascii="Times New Roman" w:hAnsi="Times New Roman" w:cs="Times New Roman"/>
          <w:sz w:val="24"/>
          <w:szCs w:val="24"/>
        </w:rPr>
      </w:pPr>
    </w:p>
    <w:p w14:paraId="09136E24" w14:textId="77777777" w:rsidR="00984EB3" w:rsidRDefault="003C0C08" w:rsidP="008D6A1A">
      <w:pPr>
        <w:spacing w:line="360" w:lineRule="auto"/>
        <w:jc w:val="both"/>
        <w:rPr>
          <w:rFonts w:ascii="Times New Roman" w:hAnsi="Times New Roman" w:cs="Times New Roman"/>
          <w:sz w:val="24"/>
          <w:szCs w:val="24"/>
        </w:rPr>
      </w:pPr>
      <w:r w:rsidRPr="008D6A1A">
        <w:rPr>
          <w:rFonts w:ascii="Calibri" w:hAnsi="Calibri" w:cs="Times New Roman" w:eastAsia="Times New Roman"/>
          <w:sz w:val="24"/>
          <w:szCs w:val="24"/>
        </w:rPr>
        <w:t>Google Calendar API documentation shows that calendar events can be retrieved and processed through API calls. This supports using Google Calendar as an operational data source for scheduling capacity, service stage, team workload, and warranty or extra-service identification. Because calendar titles and descriptions are semi-structured, the methodology will include parsing rules and match-confidence flags.</w:t>
      </w:r>
    </w:p>
    <w:p w14:paraId="49750078" w14:textId="77777777" w:rsidR="008D6A1A" w:rsidRPr="008D6A1A" w:rsidRDefault="008D6A1A" w:rsidP="008D6A1A">
      <w:pPr>
        <w:spacing w:line="360" w:lineRule="auto"/>
        <w:jc w:val="both"/>
        <w:rPr>
          <w:rFonts w:ascii="Times New Roman" w:hAnsi="Times New Roman" w:cs="Times New Roman"/>
          <w:sz w:val="24"/>
          <w:szCs w:val="24"/>
        </w:rPr>
      </w:pPr>
    </w:p>
    <w:p w14:paraId="289FC793" w14:textId="77777777" w:rsidR="00984EB3" w:rsidRDefault="003C0C08" w:rsidP="008D6A1A">
      <w:pPr>
        <w:spacing w:line="360" w:lineRule="auto"/>
        <w:jc w:val="both"/>
      </w:pPr>
      <w:r w:rsidRPr="008D6A1A">
        <w:rPr>
          <w:rFonts w:ascii="Calibri" w:hAnsi="Calibri" w:cs="Times New Roman" w:eastAsia="Times New Roman"/>
          <w:sz w:val="24"/>
          <w:szCs w:val="24"/>
        </w:rPr>
        <w:t>Open-Meteo documentation explains how historical and forecast weather data can be retrieved using coordinates and date ranges. This is important because Nomobug service areas can be matched to area or postcode centroids without exposing full customer addresses. Malaysia OpenAPI and MET Malaysia documentation provide official forecast and warning support that can be used as a live planning layer</w:t>
      </w:r>
      <w:r>
        <w:rPr>
          <w:rFonts w:ascii="Calibri" w:hAnsi="Calibri" w:eastAsia="Times New Roman" w:cs="Times New Roman"/>
          <w:sz w:val="24"/>
        </w:rPr>
        <w:t>.</w:t>
      </w:r>
    </w:p>
    <w:p w14:paraId="14B80CED" w14:textId="77777777" w:rsidR="00984EB3" w:rsidRDefault="003C0C08">
      <w:pPr>
        <w:pStyle w:val="Heading2"/>
      </w:pPr>
      <w:r>
        <w:rPr>
          <w:rFonts w:ascii="Calibri" w:hAnsi="Calibri" w:eastAsia="Times New Roman" w:cs="Times New Roman"/>
          <w:b/>
          <w:sz w:val="26"/>
        </w:rPr>
        <w:t>2.8 Literature Matrix</w:t>
      </w:r>
    </w:p>
    <w:tbl>
      <w:tblPr>
        <w:tblStyle w:val="TableGrid"/>
        <w:tblW w:w="0" w:type="auto"/>
        <w:jc w:val="center"/>
        <w:tblLook w:val="04A0" w:firstRow="1" w:lastRow="0" w:firstColumn="1" w:lastColumn="0" w:noHBand="0" w:noVBand="1"/>
      </w:tblPr>
      <w:tblGrid>
        <w:gridCol w:w="2248"/>
        <w:gridCol w:w="2251"/>
        <w:gridCol w:w="2269"/>
        <w:gridCol w:w="2248"/>
      </w:tblGrid>
      <w:tr w:rsidR="00984EB3" w14:paraId="53CB9D67" w14:textId="77777777">
        <w:trPr>
          <w:jc w:val="center"/>
        </w:trPr>
        <w:tc>
          <w:tcPr>
            <w:tcW w:w="2256" w:type="dxa"/>
            <w:shd w:val="clear" w:color="auto" w:fill="D9EAF7"/>
            <w:vAlign w:val="center"/>
          </w:tcPr>
          <w:p w14:paraId="73D48E40"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b/>
                <w:sz w:val="24"/>
                <w:szCs w:val="24"/>
              </w:rPr>
              <w:t>Study / Source</w:t>
            </w:r>
          </w:p>
        </w:tc>
        <w:tc>
          <w:tcPr>
            <w:tcW w:w="2256" w:type="dxa"/>
            <w:shd w:val="clear" w:color="auto" w:fill="D9EAF7"/>
            <w:vAlign w:val="center"/>
          </w:tcPr>
          <w:p w14:paraId="3C622942"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b/>
                <w:sz w:val="24"/>
                <w:szCs w:val="24"/>
              </w:rPr>
              <w:t>Focus</w:t>
            </w:r>
          </w:p>
        </w:tc>
        <w:tc>
          <w:tcPr>
            <w:tcW w:w="2256" w:type="dxa"/>
            <w:shd w:val="clear" w:color="auto" w:fill="D9EAF7"/>
            <w:vAlign w:val="center"/>
          </w:tcPr>
          <w:p w14:paraId="1CD59422"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b/>
                <w:sz w:val="24"/>
                <w:szCs w:val="24"/>
              </w:rPr>
              <w:t>How It Supports This Project</w:t>
            </w:r>
          </w:p>
        </w:tc>
        <w:tc>
          <w:tcPr>
            <w:tcW w:w="2256" w:type="dxa"/>
            <w:shd w:val="clear" w:color="auto" w:fill="D9EAF7"/>
            <w:vAlign w:val="center"/>
          </w:tcPr>
          <w:p w14:paraId="48A096F2"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b/>
                <w:sz w:val="24"/>
                <w:szCs w:val="24"/>
              </w:rPr>
              <w:t>Use / Limitation</w:t>
            </w:r>
          </w:p>
        </w:tc>
      </w:tr>
      <w:tr w:rsidR="00984EB3" w14:paraId="0E34A2A0" w14:textId="77777777">
        <w:trPr>
          <w:jc w:val="center"/>
        </w:trPr>
        <w:tc>
          <w:tcPr>
            <w:tcW w:w="2256" w:type="dxa"/>
            <w:vAlign w:val="center"/>
          </w:tcPr>
          <w:p w14:paraId="456249F1"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t>Ragazou et al. (2023)</w:t>
            </w:r>
          </w:p>
        </w:tc>
        <w:tc>
          <w:tcPr>
            <w:tcW w:w="2256" w:type="dxa"/>
            <w:vAlign w:val="center"/>
          </w:tcPr>
          <w:p w14:paraId="66BB6E00"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t>BI for SMEs</w:t>
            </w:r>
          </w:p>
        </w:tc>
        <w:tc>
          <w:tcPr>
            <w:tcW w:w="2256" w:type="dxa"/>
            <w:vAlign w:val="center"/>
          </w:tcPr>
          <w:p w14:paraId="3F77F2D5"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t>Supports SME decision-support dashboard framing</w:t>
            </w:r>
          </w:p>
        </w:tc>
        <w:tc>
          <w:tcPr>
            <w:tcW w:w="2256" w:type="dxa"/>
            <w:vAlign w:val="center"/>
          </w:tcPr>
          <w:p w14:paraId="77ABA061"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t>Core BI reference</w:t>
            </w:r>
          </w:p>
        </w:tc>
      </w:tr>
      <w:tr w:rsidR="00984EB3" w14:paraId="50000622" w14:textId="77777777">
        <w:trPr>
          <w:jc w:val="center"/>
        </w:trPr>
        <w:tc>
          <w:tcPr>
            <w:tcW w:w="2256" w:type="dxa"/>
            <w:vAlign w:val="center"/>
          </w:tcPr>
          <w:p w14:paraId="144F917F"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t>Gurcan et al. (2023)</w:t>
            </w:r>
          </w:p>
        </w:tc>
        <w:tc>
          <w:tcPr>
            <w:tcW w:w="2256" w:type="dxa"/>
            <w:vAlign w:val="center"/>
          </w:tcPr>
          <w:p w14:paraId="4B8D5F8C"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t>BI trends, AI, data mining</w:t>
            </w:r>
          </w:p>
        </w:tc>
        <w:tc>
          <w:tcPr>
            <w:tcW w:w="2256" w:type="dxa"/>
            <w:vAlign w:val="center"/>
          </w:tcPr>
          <w:p w14:paraId="0997505C"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t>Supports layered descriptive, predictive, prescriptive analytics</w:t>
            </w:r>
          </w:p>
        </w:tc>
        <w:tc>
          <w:tcPr>
            <w:tcW w:w="2256" w:type="dxa"/>
            <w:vAlign w:val="center"/>
          </w:tcPr>
          <w:p w14:paraId="0CF28C60"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t>Core BI reference</w:t>
            </w:r>
          </w:p>
        </w:tc>
      </w:tr>
      <w:tr w:rsidR="00984EB3" w14:paraId="1FEA69A1" w14:textId="77777777">
        <w:trPr>
          <w:jc w:val="center"/>
        </w:trPr>
        <w:tc>
          <w:tcPr>
            <w:tcW w:w="2256" w:type="dxa"/>
            <w:vAlign w:val="center"/>
          </w:tcPr>
          <w:p w14:paraId="2BF8163A"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t>Cordon (2026)</w:t>
            </w:r>
          </w:p>
        </w:tc>
        <w:tc>
          <w:tcPr>
            <w:tcW w:w="2256" w:type="dxa"/>
            <w:vAlign w:val="center"/>
          </w:tcPr>
          <w:p w14:paraId="67797AAC"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t>Predictive heat maps for urban cockroach infestation</w:t>
            </w:r>
          </w:p>
        </w:tc>
        <w:tc>
          <w:tcPr>
            <w:tcW w:w="2256" w:type="dxa"/>
            <w:vAlign w:val="center"/>
          </w:tcPr>
          <w:p w14:paraId="3A63FCE4"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t>Supports spatial-temporal heatmap concept</w:t>
            </w:r>
          </w:p>
        </w:tc>
        <w:tc>
          <w:tcPr>
            <w:tcW w:w="2256" w:type="dxa"/>
            <w:vAlign w:val="center"/>
          </w:tcPr>
          <w:p w14:paraId="28E97997"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t>Supporting source, not main model</w:t>
            </w:r>
          </w:p>
        </w:tc>
      </w:tr>
      <w:tr w:rsidR="00984EB3" w14:paraId="480CE986" w14:textId="77777777">
        <w:trPr>
          <w:jc w:val="center"/>
        </w:trPr>
        <w:tc>
          <w:tcPr>
            <w:tcW w:w="2256" w:type="dxa"/>
            <w:vAlign w:val="center"/>
          </w:tcPr>
          <w:p w14:paraId="7EE2FBCF"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t>Calatayud et al. (2023)</w:t>
            </w:r>
          </w:p>
        </w:tc>
        <w:tc>
          <w:tcPr>
            <w:tcW w:w="2256" w:type="dxa"/>
            <w:vAlign w:val="center"/>
          </w:tcPr>
          <w:p w14:paraId="64E3287C"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t>Urban infestation population model</w:t>
            </w:r>
          </w:p>
        </w:tc>
        <w:tc>
          <w:tcPr>
            <w:tcW w:w="2256" w:type="dxa"/>
            <w:vAlign w:val="center"/>
          </w:tcPr>
          <w:p w14:paraId="799519A6"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t>Supports modelling urban pest dynamics</w:t>
            </w:r>
          </w:p>
        </w:tc>
        <w:tc>
          <w:tcPr>
            <w:tcW w:w="2256" w:type="dxa"/>
            <w:vAlign w:val="center"/>
          </w:tcPr>
          <w:p w14:paraId="6805F821"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t>More theoretical than dashboard use</w:t>
            </w:r>
          </w:p>
        </w:tc>
      </w:tr>
      <w:tr w:rsidR="00984EB3" w14:paraId="350E6D2A" w14:textId="77777777">
        <w:trPr>
          <w:jc w:val="center"/>
        </w:trPr>
        <w:tc>
          <w:tcPr>
            <w:tcW w:w="2256" w:type="dxa"/>
            <w:vAlign w:val="center"/>
          </w:tcPr>
          <w:p w14:paraId="326783DC"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t>Hiscox et al. (2025)</w:t>
            </w:r>
          </w:p>
        </w:tc>
        <w:tc>
          <w:tcPr>
            <w:tcW w:w="2256" w:type="dxa"/>
            <w:vAlign w:val="center"/>
          </w:tcPr>
          <w:p w14:paraId="483A6204"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t>Weather events and cockroaches/flies</w:t>
            </w:r>
          </w:p>
        </w:tc>
        <w:tc>
          <w:tcPr>
            <w:tcW w:w="2256" w:type="dxa"/>
            <w:vAlign w:val="center"/>
          </w:tcPr>
          <w:p w14:paraId="02CF1E28"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t>Supports weather-associated risk indicators</w:t>
            </w:r>
          </w:p>
        </w:tc>
        <w:tc>
          <w:tcPr>
            <w:tcW w:w="2256" w:type="dxa"/>
            <w:vAlign w:val="center"/>
          </w:tcPr>
          <w:p w14:paraId="5EC48AD1"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t>Avoid causal claims</w:t>
            </w:r>
          </w:p>
        </w:tc>
      </w:tr>
      <w:tr w:rsidR="00984EB3" w14:paraId="0E2FAB9E" w14:textId="77777777">
        <w:trPr>
          <w:jc w:val="center"/>
        </w:trPr>
        <w:tc>
          <w:tcPr>
            <w:tcW w:w="2256" w:type="dxa"/>
            <w:vAlign w:val="center"/>
          </w:tcPr>
          <w:p w14:paraId="057EAAB2"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lastRenderedPageBreak/>
              <w:t>Richardson et al. (2025)</w:t>
            </w:r>
          </w:p>
        </w:tc>
        <w:tc>
          <w:tcPr>
            <w:tcW w:w="2256" w:type="dxa"/>
            <w:vAlign w:val="center"/>
          </w:tcPr>
          <w:p w14:paraId="6767183F"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t>Urban rats, climate, urbanisation</w:t>
            </w:r>
          </w:p>
        </w:tc>
        <w:tc>
          <w:tcPr>
            <w:tcW w:w="2256" w:type="dxa"/>
            <w:vAlign w:val="center"/>
          </w:tcPr>
          <w:p w14:paraId="791A21D1"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t>Supports environmental and urban context analysis</w:t>
            </w:r>
          </w:p>
        </w:tc>
        <w:tc>
          <w:tcPr>
            <w:tcW w:w="2256" w:type="dxa"/>
            <w:vAlign w:val="center"/>
          </w:tcPr>
          <w:p w14:paraId="7A905592"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t>Different pest and setting</w:t>
            </w:r>
          </w:p>
        </w:tc>
      </w:tr>
      <w:tr w:rsidR="00984EB3" w14:paraId="745A3A2D" w14:textId="77777777">
        <w:trPr>
          <w:jc w:val="center"/>
        </w:trPr>
        <w:tc>
          <w:tcPr>
            <w:tcW w:w="2256" w:type="dxa"/>
            <w:vAlign w:val="center"/>
          </w:tcPr>
          <w:p w14:paraId="55D77D53"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t>Brimblecombe et al. (2023)</w:t>
            </w:r>
          </w:p>
        </w:tc>
        <w:tc>
          <w:tcPr>
            <w:tcW w:w="2256" w:type="dxa"/>
            <w:vAlign w:val="center"/>
          </w:tcPr>
          <w:p w14:paraId="46EFCA72"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t>Urban pest enquiry data</w:t>
            </w:r>
          </w:p>
        </w:tc>
        <w:tc>
          <w:tcPr>
            <w:tcW w:w="2256" w:type="dxa"/>
            <w:vAlign w:val="center"/>
          </w:tcPr>
          <w:p w14:paraId="78364377"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t>Supports use of complaints/warranty-style records</w:t>
            </w:r>
          </w:p>
        </w:tc>
        <w:tc>
          <w:tcPr>
            <w:tcW w:w="2256" w:type="dxa"/>
            <w:vAlign w:val="center"/>
          </w:tcPr>
          <w:p w14:paraId="54C71415"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t>Records can be biased</w:t>
            </w:r>
          </w:p>
        </w:tc>
      </w:tr>
      <w:tr w:rsidR="00984EB3" w14:paraId="2718C31B" w14:textId="77777777">
        <w:trPr>
          <w:jc w:val="center"/>
        </w:trPr>
        <w:tc>
          <w:tcPr>
            <w:tcW w:w="2256" w:type="dxa"/>
            <w:vAlign w:val="center"/>
          </w:tcPr>
          <w:p w14:paraId="4476B44D"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t>Pinto et al. (2025)</w:t>
            </w:r>
          </w:p>
        </w:tc>
        <w:tc>
          <w:tcPr>
            <w:tcW w:w="2256" w:type="dxa"/>
            <w:vAlign w:val="center"/>
          </w:tcPr>
          <w:p w14:paraId="18EFD3CE"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t>Weather-based pest DSS</w:t>
            </w:r>
          </w:p>
        </w:tc>
        <w:tc>
          <w:tcPr>
            <w:tcW w:w="2256" w:type="dxa"/>
            <w:vAlign w:val="center"/>
          </w:tcPr>
          <w:p w14:paraId="439D338B"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t>Supports decision-support architecture</w:t>
            </w:r>
          </w:p>
        </w:tc>
        <w:tc>
          <w:tcPr>
            <w:tcW w:w="2256" w:type="dxa"/>
            <w:vAlign w:val="center"/>
          </w:tcPr>
          <w:p w14:paraId="00CF2DB2"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t>Agricultural focus</w:t>
            </w:r>
          </w:p>
        </w:tc>
      </w:tr>
      <w:tr w:rsidR="00984EB3" w14:paraId="4033D9F6" w14:textId="77777777">
        <w:trPr>
          <w:jc w:val="center"/>
        </w:trPr>
        <w:tc>
          <w:tcPr>
            <w:tcW w:w="2256" w:type="dxa"/>
            <w:vAlign w:val="center"/>
          </w:tcPr>
          <w:p w14:paraId="7C01BA8C"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t>Erguler et al. (2024)</w:t>
            </w:r>
          </w:p>
        </w:tc>
        <w:tc>
          <w:tcPr>
            <w:tcW w:w="2256" w:type="dxa"/>
            <w:vAlign w:val="center"/>
          </w:tcPr>
          <w:p w14:paraId="695E8D19"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t>VEClim early warning DSS</w:t>
            </w:r>
          </w:p>
        </w:tc>
        <w:tc>
          <w:tcPr>
            <w:tcW w:w="2256" w:type="dxa"/>
            <w:vAlign w:val="center"/>
          </w:tcPr>
          <w:p w14:paraId="6B57E074"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t>Supports climate-sensitive warning and planning layer</w:t>
            </w:r>
          </w:p>
        </w:tc>
        <w:tc>
          <w:tcPr>
            <w:tcW w:w="2256" w:type="dxa"/>
            <w:vAlign w:val="center"/>
          </w:tcPr>
          <w:p w14:paraId="254AC352"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t>Vector/public health context</w:t>
            </w:r>
          </w:p>
        </w:tc>
      </w:tr>
      <w:tr w:rsidR="00984EB3" w14:paraId="65CD44D8" w14:textId="77777777">
        <w:trPr>
          <w:jc w:val="center"/>
        </w:trPr>
        <w:tc>
          <w:tcPr>
            <w:tcW w:w="2256" w:type="dxa"/>
            <w:vAlign w:val="center"/>
          </w:tcPr>
          <w:p w14:paraId="203D7C8C"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t>Yao et al. (2026)</w:t>
            </w:r>
          </w:p>
        </w:tc>
        <w:tc>
          <w:tcPr>
            <w:tcW w:w="2256" w:type="dxa"/>
            <w:vAlign w:val="center"/>
          </w:tcPr>
          <w:p w14:paraId="71DFD9F4"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t>XGBoost and SHAP mosquito density</w:t>
            </w:r>
          </w:p>
        </w:tc>
        <w:tc>
          <w:tcPr>
            <w:tcW w:w="2256" w:type="dxa"/>
            <w:vAlign w:val="center"/>
          </w:tcPr>
          <w:p w14:paraId="33B95057"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t>Supports explainable environmental modelling</w:t>
            </w:r>
          </w:p>
        </w:tc>
        <w:tc>
          <w:tcPr>
            <w:tcW w:w="2256" w:type="dxa"/>
            <w:vAlign w:val="center"/>
          </w:tcPr>
          <w:p w14:paraId="674BE641"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t>Too complex for small warranty dataset</w:t>
            </w:r>
          </w:p>
        </w:tc>
      </w:tr>
      <w:tr w:rsidR="00984EB3" w14:paraId="2C033311" w14:textId="77777777">
        <w:trPr>
          <w:jc w:val="center"/>
        </w:trPr>
        <w:tc>
          <w:tcPr>
            <w:tcW w:w="2256" w:type="dxa"/>
            <w:vAlign w:val="center"/>
          </w:tcPr>
          <w:p w14:paraId="0ED70EA1"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t>Kaloudis et al. (2026)</w:t>
            </w:r>
          </w:p>
        </w:tc>
        <w:tc>
          <w:tcPr>
            <w:tcW w:w="2256" w:type="dxa"/>
            <w:vAlign w:val="center"/>
          </w:tcPr>
          <w:p w14:paraId="6B58E923"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t>Temperature-driven pest population model</w:t>
            </w:r>
          </w:p>
        </w:tc>
        <w:tc>
          <w:tcPr>
            <w:tcW w:w="2256" w:type="dxa"/>
            <w:vAlign w:val="center"/>
          </w:tcPr>
          <w:p w14:paraId="4CF4DBD3"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t>Supports time-window and temperature features</w:t>
            </w:r>
          </w:p>
        </w:tc>
        <w:tc>
          <w:tcPr>
            <w:tcW w:w="2256" w:type="dxa"/>
            <w:vAlign w:val="center"/>
          </w:tcPr>
          <w:p w14:paraId="68A20E15"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t>Preprint, stored-product pest context</w:t>
            </w:r>
          </w:p>
        </w:tc>
      </w:tr>
      <w:tr w:rsidR="00984EB3" w14:paraId="25543125" w14:textId="77777777">
        <w:trPr>
          <w:jc w:val="center"/>
        </w:trPr>
        <w:tc>
          <w:tcPr>
            <w:tcW w:w="2256" w:type="dxa"/>
            <w:vAlign w:val="center"/>
          </w:tcPr>
          <w:p w14:paraId="11CADB2F"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t>Sumido et al. (2023)</w:t>
            </w:r>
          </w:p>
        </w:tc>
        <w:tc>
          <w:tcPr>
            <w:tcW w:w="2256" w:type="dxa"/>
            <w:vAlign w:val="center"/>
          </w:tcPr>
          <w:p w14:paraId="2E4762E8"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t>Weather variables and pest prediction</w:t>
            </w:r>
          </w:p>
        </w:tc>
        <w:tc>
          <w:tcPr>
            <w:tcW w:w="2256" w:type="dxa"/>
            <w:vAlign w:val="center"/>
          </w:tcPr>
          <w:p w14:paraId="03AA270A"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t>Supports weather features in ML analytics</w:t>
            </w:r>
          </w:p>
        </w:tc>
        <w:tc>
          <w:tcPr>
            <w:tcW w:w="2256" w:type="dxa"/>
            <w:vAlign w:val="center"/>
          </w:tcPr>
          <w:p w14:paraId="31A86C6C"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t>Different data domain</w:t>
            </w:r>
          </w:p>
        </w:tc>
      </w:tr>
      <w:tr w:rsidR="00984EB3" w14:paraId="5AC2567B" w14:textId="77777777">
        <w:trPr>
          <w:jc w:val="center"/>
        </w:trPr>
        <w:tc>
          <w:tcPr>
            <w:tcW w:w="2256" w:type="dxa"/>
            <w:vAlign w:val="center"/>
          </w:tcPr>
          <w:p w14:paraId="29EE1DFA"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t>Biswas et al. (2022)</w:t>
            </w:r>
          </w:p>
        </w:tc>
        <w:tc>
          <w:tcPr>
            <w:tcW w:w="2256" w:type="dxa"/>
            <w:vAlign w:val="center"/>
          </w:tcPr>
          <w:p w14:paraId="2F00C8E0"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t>Pest forecasting using historical usage records</w:t>
            </w:r>
          </w:p>
        </w:tc>
        <w:tc>
          <w:tcPr>
            <w:tcW w:w="2256" w:type="dxa"/>
            <w:vAlign w:val="center"/>
          </w:tcPr>
          <w:p w14:paraId="4C271709"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t>Supports use of historical operational records</w:t>
            </w:r>
          </w:p>
        </w:tc>
        <w:tc>
          <w:tcPr>
            <w:tcW w:w="2256" w:type="dxa"/>
            <w:vAlign w:val="center"/>
          </w:tcPr>
          <w:p w14:paraId="12AB900F"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t>Patent/source not academic validation</w:t>
            </w:r>
          </w:p>
        </w:tc>
      </w:tr>
      <w:tr w:rsidR="00984EB3" w14:paraId="633F0C46" w14:textId="77777777">
        <w:trPr>
          <w:jc w:val="center"/>
        </w:trPr>
        <w:tc>
          <w:tcPr>
            <w:tcW w:w="2256" w:type="dxa"/>
            <w:vAlign w:val="center"/>
          </w:tcPr>
          <w:p w14:paraId="6C7C8E03"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t>Dey &amp; Roy (2025)</w:t>
            </w:r>
          </w:p>
        </w:tc>
        <w:tc>
          <w:tcPr>
            <w:tcW w:w="2256" w:type="dxa"/>
            <w:vAlign w:val="center"/>
          </w:tcPr>
          <w:p w14:paraId="0161076C"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t>AI and IoT pest management</w:t>
            </w:r>
          </w:p>
        </w:tc>
        <w:tc>
          <w:tcPr>
            <w:tcW w:w="2256" w:type="dxa"/>
            <w:vAlign w:val="center"/>
          </w:tcPr>
          <w:p w14:paraId="0266774E"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t>Supports future intelligent decision support</w:t>
            </w:r>
          </w:p>
        </w:tc>
        <w:tc>
          <w:tcPr>
            <w:tcW w:w="2256" w:type="dxa"/>
            <w:vAlign w:val="center"/>
          </w:tcPr>
          <w:p w14:paraId="2FFBA03D"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t>Broader smart agriculture context</w:t>
            </w:r>
          </w:p>
        </w:tc>
      </w:tr>
      <w:tr w:rsidR="00984EB3" w14:paraId="691DCD73" w14:textId="77777777">
        <w:trPr>
          <w:jc w:val="center"/>
        </w:trPr>
        <w:tc>
          <w:tcPr>
            <w:tcW w:w="2256" w:type="dxa"/>
            <w:vAlign w:val="center"/>
          </w:tcPr>
          <w:p w14:paraId="04C6CF42"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t>Open-Meteo (2026)</w:t>
            </w:r>
          </w:p>
        </w:tc>
        <w:tc>
          <w:tcPr>
            <w:tcW w:w="2256" w:type="dxa"/>
            <w:vAlign w:val="center"/>
          </w:tcPr>
          <w:p w14:paraId="5A09CF79"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t>Historical and forecast weather API</w:t>
            </w:r>
          </w:p>
        </w:tc>
        <w:tc>
          <w:tcPr>
            <w:tcW w:w="2256" w:type="dxa"/>
            <w:vAlign w:val="center"/>
          </w:tcPr>
          <w:p w14:paraId="45692D26"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t>Supports coordinate-based weather matching</w:t>
            </w:r>
          </w:p>
        </w:tc>
        <w:tc>
          <w:tcPr>
            <w:tcW w:w="2256" w:type="dxa"/>
            <w:vAlign w:val="center"/>
          </w:tcPr>
          <w:p w14:paraId="6EF5DCA0"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t>Weather remains an indicator</w:t>
            </w:r>
          </w:p>
        </w:tc>
      </w:tr>
      <w:tr w:rsidR="00984EB3" w14:paraId="2649F334" w14:textId="77777777">
        <w:trPr>
          <w:jc w:val="center"/>
        </w:trPr>
        <w:tc>
          <w:tcPr>
            <w:tcW w:w="2256" w:type="dxa"/>
            <w:vAlign w:val="center"/>
          </w:tcPr>
          <w:p w14:paraId="375FA133"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t>Google Calendar API (2026)</w:t>
            </w:r>
          </w:p>
        </w:tc>
        <w:tc>
          <w:tcPr>
            <w:tcW w:w="2256" w:type="dxa"/>
            <w:vAlign w:val="center"/>
          </w:tcPr>
          <w:p w14:paraId="6AB7F4FF"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t>Calendar event extraction</w:t>
            </w:r>
          </w:p>
        </w:tc>
        <w:tc>
          <w:tcPr>
            <w:tcW w:w="2256" w:type="dxa"/>
            <w:vAlign w:val="center"/>
          </w:tcPr>
          <w:p w14:paraId="2E3EC1D0"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t>Supports scheduling and capacity analytics</w:t>
            </w:r>
          </w:p>
        </w:tc>
        <w:tc>
          <w:tcPr>
            <w:tcW w:w="2256" w:type="dxa"/>
            <w:vAlign w:val="center"/>
          </w:tcPr>
          <w:p w14:paraId="389E26F9"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t>Requires parsing confidence</w:t>
            </w:r>
          </w:p>
        </w:tc>
      </w:tr>
      <w:tr w:rsidR="00984EB3" w14:paraId="64F6277C" w14:textId="77777777">
        <w:trPr>
          <w:jc w:val="center"/>
        </w:trPr>
        <w:tc>
          <w:tcPr>
            <w:tcW w:w="2256" w:type="dxa"/>
            <w:vAlign w:val="center"/>
          </w:tcPr>
          <w:p w14:paraId="7E03D612"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lastRenderedPageBreak/>
              <w:t>Google Cloud / Superset (2026)</w:t>
            </w:r>
          </w:p>
        </w:tc>
        <w:tc>
          <w:tcPr>
            <w:tcW w:w="2256" w:type="dxa"/>
            <w:vAlign w:val="center"/>
          </w:tcPr>
          <w:p w14:paraId="74387BFA"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t>Warehouse and dashboard tools</w:t>
            </w:r>
          </w:p>
        </w:tc>
        <w:tc>
          <w:tcPr>
            <w:tcW w:w="2256" w:type="dxa"/>
            <w:vAlign w:val="center"/>
          </w:tcPr>
          <w:p w14:paraId="35F9275F"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t>Supports BigQuery and dashboard implementation</w:t>
            </w:r>
          </w:p>
        </w:tc>
        <w:tc>
          <w:tcPr>
            <w:tcW w:w="2256" w:type="dxa"/>
            <w:vAlign w:val="center"/>
          </w:tcPr>
          <w:p w14:paraId="3268439A"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Calibri" w:hAnsi="Calibri" w:cs="Times New Roman" w:eastAsia="Times New Roman"/>
                <w:sz w:val="24"/>
                <w:szCs w:val="24"/>
              </w:rPr>
              <w:t>Technical documentation</w:t>
            </w:r>
          </w:p>
        </w:tc>
      </w:tr>
      <w:tr w:rsidR="00BF3F6C" w14:paraId="654B0EAB" w14:textId="77777777">
        <w:trPr>
          <w:jc w:val="center"/>
        </w:trPr>
        <w:tc>
          <w:tcPr>
            <w:tcW w:w="2248" w:type="dxa"/>
          </w:tcPr>
          <w:p w14:paraId="5255B742" w14:textId="77777777" w:rsidR="00BF3F6C" w:rsidRPr="00A32882" w:rsidRDefault="003C0C08" w:rsidP="00A32882">
            <w:pPr>
              <w:spacing w:line="360" w:lineRule="auto"/>
              <w:rPr>
                <w:rFonts w:ascii="Times New Roman" w:hAnsi="Times New Roman" w:cs="Times New Roman"/>
                <w:sz w:val="24"/>
                <w:szCs w:val="24"/>
              </w:rPr>
            </w:pPr>
            <w:r w:rsidRPr="00A32882">
              <w:rPr>
                <w:rFonts w:ascii="Calibri" w:hAnsi="Calibri" w:cs="Times New Roman" w:eastAsia="Times New Roman"/>
                <w:sz w:val="24"/>
                <w:szCs w:val="24"/>
              </w:rPr>
              <w:t>Schulze et al. (2023)</w:t>
            </w:r>
          </w:p>
        </w:tc>
        <w:tc>
          <w:tcPr>
            <w:tcW w:w="2251" w:type="dxa"/>
          </w:tcPr>
          <w:p w14:paraId="3D643871" w14:textId="77777777" w:rsidR="00BF3F6C" w:rsidRPr="00A32882" w:rsidRDefault="003C0C08" w:rsidP="00A32882">
            <w:pPr>
              <w:spacing w:line="360" w:lineRule="auto"/>
              <w:rPr>
                <w:rFonts w:ascii="Times New Roman" w:hAnsi="Times New Roman" w:cs="Times New Roman"/>
                <w:sz w:val="24"/>
                <w:szCs w:val="24"/>
              </w:rPr>
            </w:pPr>
            <w:r w:rsidRPr="00A32882">
              <w:rPr>
                <w:rFonts w:ascii="Calibri" w:hAnsi="Calibri" w:cs="Times New Roman" w:eastAsia="Times New Roman"/>
                <w:sz w:val="24"/>
                <w:szCs w:val="24"/>
              </w:rPr>
              <w:t>Digital dashboard systematic review</w:t>
            </w:r>
          </w:p>
        </w:tc>
        <w:tc>
          <w:tcPr>
            <w:tcW w:w="2269" w:type="dxa"/>
          </w:tcPr>
          <w:p w14:paraId="48D61C3E" w14:textId="77777777" w:rsidR="00BF3F6C" w:rsidRPr="00A32882" w:rsidRDefault="003C0C08" w:rsidP="00A32882">
            <w:pPr>
              <w:spacing w:line="360" w:lineRule="auto"/>
              <w:rPr>
                <w:rFonts w:ascii="Times New Roman" w:hAnsi="Times New Roman" w:cs="Times New Roman"/>
                <w:sz w:val="24"/>
                <w:szCs w:val="24"/>
              </w:rPr>
            </w:pPr>
            <w:r w:rsidRPr="00A32882">
              <w:rPr>
                <w:rFonts w:ascii="Calibri" w:hAnsi="Calibri" w:cs="Times New Roman" w:eastAsia="Times New Roman"/>
                <w:sz w:val="24"/>
                <w:szCs w:val="24"/>
              </w:rPr>
              <w:t>Supports dashboard design and action-oriented visual communication</w:t>
            </w:r>
          </w:p>
        </w:tc>
        <w:tc>
          <w:tcPr>
            <w:tcW w:w="2248" w:type="dxa"/>
          </w:tcPr>
          <w:p w14:paraId="59066484" w14:textId="77777777" w:rsidR="00BF3F6C" w:rsidRPr="00A32882" w:rsidRDefault="003C0C08" w:rsidP="00A32882">
            <w:pPr>
              <w:spacing w:line="360" w:lineRule="auto"/>
              <w:rPr>
                <w:rFonts w:ascii="Times New Roman" w:hAnsi="Times New Roman" w:cs="Times New Roman"/>
                <w:sz w:val="24"/>
                <w:szCs w:val="24"/>
              </w:rPr>
            </w:pPr>
            <w:r w:rsidRPr="00A32882">
              <w:rPr>
                <w:rFonts w:ascii="Calibri" w:hAnsi="Calibri" w:cs="Times New Roman" w:eastAsia="Times New Roman"/>
                <w:sz w:val="24"/>
                <w:szCs w:val="24"/>
              </w:rPr>
              <w:t>General public-health context</w:t>
            </w:r>
          </w:p>
        </w:tc>
      </w:tr>
      <w:tr w:rsidR="00BF3F6C" w14:paraId="2FDB5AE1" w14:textId="77777777">
        <w:trPr>
          <w:jc w:val="center"/>
        </w:trPr>
        <w:tc>
          <w:tcPr>
            <w:tcW w:w="2248" w:type="dxa"/>
          </w:tcPr>
          <w:p w14:paraId="0B7E937C" w14:textId="77777777" w:rsidR="00BF3F6C" w:rsidRPr="00A32882" w:rsidRDefault="003C0C08" w:rsidP="00A32882">
            <w:pPr>
              <w:spacing w:line="360" w:lineRule="auto"/>
              <w:rPr>
                <w:rFonts w:ascii="Times New Roman" w:hAnsi="Times New Roman" w:cs="Times New Roman"/>
                <w:sz w:val="24"/>
                <w:szCs w:val="24"/>
              </w:rPr>
            </w:pPr>
            <w:r w:rsidRPr="00A32882">
              <w:rPr>
                <w:rFonts w:ascii="Calibri" w:hAnsi="Calibri" w:cs="Times New Roman" w:eastAsia="Times New Roman"/>
                <w:sz w:val="24"/>
                <w:szCs w:val="24"/>
              </w:rPr>
              <w:t>Blacketer et al. (2021)</w:t>
            </w:r>
          </w:p>
        </w:tc>
        <w:tc>
          <w:tcPr>
            <w:tcW w:w="2251" w:type="dxa"/>
          </w:tcPr>
          <w:p w14:paraId="11ECBBF7" w14:textId="77777777" w:rsidR="00BF3F6C" w:rsidRPr="00A32882" w:rsidRDefault="003C0C08" w:rsidP="00A32882">
            <w:pPr>
              <w:spacing w:line="360" w:lineRule="auto"/>
              <w:rPr>
                <w:rFonts w:ascii="Times New Roman" w:hAnsi="Times New Roman" w:cs="Times New Roman"/>
                <w:sz w:val="24"/>
                <w:szCs w:val="24"/>
              </w:rPr>
            </w:pPr>
            <w:r w:rsidRPr="00A32882">
              <w:rPr>
                <w:rFonts w:ascii="Calibri" w:hAnsi="Calibri" w:cs="Times New Roman" w:eastAsia="Times New Roman"/>
                <w:sz w:val="24"/>
                <w:szCs w:val="24"/>
              </w:rPr>
              <w:t>Data Quality Dashboard</w:t>
            </w:r>
          </w:p>
        </w:tc>
        <w:tc>
          <w:tcPr>
            <w:tcW w:w="2269" w:type="dxa"/>
          </w:tcPr>
          <w:p w14:paraId="41F3A3E2" w14:textId="77777777" w:rsidR="00BF3F6C" w:rsidRPr="00A32882" w:rsidRDefault="003C0C08" w:rsidP="00A32882">
            <w:pPr>
              <w:spacing w:line="360" w:lineRule="auto"/>
              <w:rPr>
                <w:rFonts w:ascii="Times New Roman" w:hAnsi="Times New Roman" w:cs="Times New Roman"/>
                <w:sz w:val="24"/>
                <w:szCs w:val="24"/>
              </w:rPr>
            </w:pPr>
            <w:r w:rsidRPr="00A32882">
              <w:rPr>
                <w:rFonts w:ascii="Calibri" w:hAnsi="Calibri" w:cs="Times New Roman" w:eastAsia="Times New Roman"/>
                <w:sz w:val="24"/>
                <w:szCs w:val="24"/>
              </w:rPr>
              <w:t>Supports data quality reporting before analytics interpretation</w:t>
            </w:r>
          </w:p>
        </w:tc>
        <w:tc>
          <w:tcPr>
            <w:tcW w:w="2248" w:type="dxa"/>
          </w:tcPr>
          <w:p w14:paraId="3AE2F4EF" w14:textId="77777777" w:rsidR="00BF3F6C" w:rsidRPr="00A32882" w:rsidRDefault="003C0C08" w:rsidP="00A32882">
            <w:pPr>
              <w:spacing w:line="360" w:lineRule="auto"/>
              <w:rPr>
                <w:rFonts w:ascii="Times New Roman" w:hAnsi="Times New Roman" w:cs="Times New Roman"/>
                <w:sz w:val="24"/>
                <w:szCs w:val="24"/>
              </w:rPr>
            </w:pPr>
            <w:r w:rsidRPr="00A32882">
              <w:rPr>
                <w:rFonts w:ascii="Calibri" w:hAnsi="Calibri" w:cs="Times New Roman" w:eastAsia="Times New Roman"/>
                <w:sz w:val="24"/>
                <w:szCs w:val="24"/>
              </w:rPr>
              <w:t>Healthcare context but transferable</w:t>
            </w:r>
          </w:p>
        </w:tc>
      </w:tr>
      <w:tr w:rsidR="00BF3F6C" w14:paraId="73D13A23" w14:textId="77777777">
        <w:trPr>
          <w:jc w:val="center"/>
        </w:trPr>
        <w:tc>
          <w:tcPr>
            <w:tcW w:w="2248" w:type="dxa"/>
          </w:tcPr>
          <w:p w14:paraId="0D3A2C5A" w14:textId="77777777" w:rsidR="00BF3F6C" w:rsidRPr="00A32882" w:rsidRDefault="003C0C08" w:rsidP="00A32882">
            <w:pPr>
              <w:spacing w:line="360" w:lineRule="auto"/>
              <w:rPr>
                <w:rFonts w:ascii="Times New Roman" w:hAnsi="Times New Roman" w:cs="Times New Roman"/>
                <w:sz w:val="24"/>
                <w:szCs w:val="24"/>
              </w:rPr>
            </w:pPr>
            <w:r w:rsidRPr="00A32882">
              <w:rPr>
                <w:rFonts w:ascii="Calibri" w:hAnsi="Calibri" w:cs="Times New Roman" w:eastAsia="Times New Roman"/>
                <w:sz w:val="24"/>
                <w:szCs w:val="24"/>
              </w:rPr>
              <w:t>Fu et al. (2024)</w:t>
            </w:r>
          </w:p>
        </w:tc>
        <w:tc>
          <w:tcPr>
            <w:tcW w:w="2251" w:type="dxa"/>
          </w:tcPr>
          <w:p w14:paraId="0BC43E88" w14:textId="77777777" w:rsidR="00BF3F6C" w:rsidRPr="00A32882" w:rsidRDefault="003C0C08" w:rsidP="00A32882">
            <w:pPr>
              <w:spacing w:line="360" w:lineRule="auto"/>
              <w:rPr>
                <w:rFonts w:ascii="Times New Roman" w:hAnsi="Times New Roman" w:cs="Times New Roman"/>
                <w:sz w:val="24"/>
                <w:szCs w:val="24"/>
              </w:rPr>
            </w:pPr>
            <w:r w:rsidRPr="00A32882">
              <w:rPr>
                <w:rFonts w:ascii="Calibri" w:hAnsi="Calibri" w:cs="Times New Roman" w:eastAsia="Times New Roman"/>
                <w:sz w:val="24"/>
                <w:szCs w:val="24"/>
              </w:rPr>
              <w:t>Industrial data quality review</w:t>
            </w:r>
          </w:p>
        </w:tc>
        <w:tc>
          <w:tcPr>
            <w:tcW w:w="2269" w:type="dxa"/>
          </w:tcPr>
          <w:p w14:paraId="029FA5FA" w14:textId="77777777" w:rsidR="00BF3F6C" w:rsidRPr="00A32882" w:rsidRDefault="003C0C08" w:rsidP="00A32882">
            <w:pPr>
              <w:spacing w:line="360" w:lineRule="auto"/>
              <w:rPr>
                <w:rFonts w:ascii="Times New Roman" w:hAnsi="Times New Roman" w:cs="Times New Roman"/>
                <w:sz w:val="24"/>
                <w:szCs w:val="24"/>
              </w:rPr>
            </w:pPr>
            <w:r w:rsidRPr="00A32882">
              <w:rPr>
                <w:rFonts w:ascii="Calibri" w:hAnsi="Calibri" w:cs="Times New Roman" w:eastAsia="Times New Roman"/>
                <w:sz w:val="24"/>
                <w:szCs w:val="24"/>
              </w:rPr>
              <w:t>Supports staging, cleaning flags, and governance workflow</w:t>
            </w:r>
          </w:p>
        </w:tc>
        <w:tc>
          <w:tcPr>
            <w:tcW w:w="2248" w:type="dxa"/>
          </w:tcPr>
          <w:p w14:paraId="41AF0EA2" w14:textId="77777777" w:rsidR="00BF3F6C" w:rsidRPr="00A32882" w:rsidRDefault="003C0C08" w:rsidP="00A32882">
            <w:pPr>
              <w:spacing w:line="360" w:lineRule="auto"/>
              <w:rPr>
                <w:rFonts w:ascii="Times New Roman" w:hAnsi="Times New Roman" w:cs="Times New Roman"/>
                <w:sz w:val="24"/>
                <w:szCs w:val="24"/>
              </w:rPr>
            </w:pPr>
            <w:r w:rsidRPr="00A32882">
              <w:rPr>
                <w:rFonts w:ascii="Calibri" w:hAnsi="Calibri" w:cs="Times New Roman" w:eastAsia="Times New Roman"/>
                <w:sz w:val="24"/>
                <w:szCs w:val="24"/>
              </w:rPr>
              <w:t>Conceptual review</w:t>
            </w:r>
          </w:p>
        </w:tc>
      </w:tr>
      <w:tr w:rsidR="00BF3F6C" w14:paraId="50122F0C" w14:textId="77777777">
        <w:trPr>
          <w:jc w:val="center"/>
        </w:trPr>
        <w:tc>
          <w:tcPr>
            <w:tcW w:w="2248" w:type="dxa"/>
          </w:tcPr>
          <w:p w14:paraId="3CB04707" w14:textId="77777777" w:rsidR="00BF3F6C" w:rsidRPr="00A32882" w:rsidRDefault="003C0C08" w:rsidP="00A32882">
            <w:pPr>
              <w:spacing w:line="360" w:lineRule="auto"/>
              <w:rPr>
                <w:rFonts w:ascii="Times New Roman" w:hAnsi="Times New Roman" w:cs="Times New Roman"/>
                <w:sz w:val="24"/>
                <w:szCs w:val="24"/>
              </w:rPr>
            </w:pPr>
            <w:r w:rsidRPr="00A32882">
              <w:rPr>
                <w:rFonts w:ascii="Calibri" w:hAnsi="Calibri" w:cs="Times New Roman" w:eastAsia="Times New Roman"/>
                <w:sz w:val="24"/>
                <w:szCs w:val="24"/>
              </w:rPr>
              <w:t>Tonle et al. (2024)</w:t>
            </w:r>
          </w:p>
        </w:tc>
        <w:tc>
          <w:tcPr>
            <w:tcW w:w="2251" w:type="dxa"/>
          </w:tcPr>
          <w:p w14:paraId="51A1AA30" w14:textId="77777777" w:rsidR="00BF3F6C" w:rsidRPr="00A32882" w:rsidRDefault="003C0C08" w:rsidP="00A32882">
            <w:pPr>
              <w:spacing w:line="360" w:lineRule="auto"/>
              <w:rPr>
                <w:rFonts w:ascii="Times New Roman" w:hAnsi="Times New Roman" w:cs="Times New Roman"/>
                <w:sz w:val="24"/>
                <w:szCs w:val="24"/>
              </w:rPr>
            </w:pPr>
            <w:r w:rsidRPr="00A32882">
              <w:rPr>
                <w:rFonts w:ascii="Calibri" w:hAnsi="Calibri" w:cs="Times New Roman" w:eastAsia="Times New Roman"/>
                <w:sz w:val="24"/>
                <w:szCs w:val="24"/>
              </w:rPr>
              <w:t>Pest management DSS roadmap</w:t>
            </w:r>
          </w:p>
        </w:tc>
        <w:tc>
          <w:tcPr>
            <w:tcW w:w="2269" w:type="dxa"/>
          </w:tcPr>
          <w:p w14:paraId="420ADAB0" w14:textId="77777777" w:rsidR="00BF3F6C" w:rsidRPr="00A32882" w:rsidRDefault="003C0C08" w:rsidP="00A32882">
            <w:pPr>
              <w:spacing w:line="360" w:lineRule="auto"/>
              <w:rPr>
                <w:rFonts w:ascii="Times New Roman" w:hAnsi="Times New Roman" w:cs="Times New Roman"/>
                <w:sz w:val="24"/>
                <w:szCs w:val="24"/>
              </w:rPr>
            </w:pPr>
            <w:r w:rsidRPr="00A32882">
              <w:rPr>
                <w:rFonts w:ascii="Calibri" w:hAnsi="Calibri" w:cs="Times New Roman" w:eastAsia="Times New Roman"/>
                <w:sz w:val="24"/>
                <w:szCs w:val="24"/>
              </w:rPr>
              <w:t>Supports architecture connecting data, models, and decision outputs</w:t>
            </w:r>
          </w:p>
        </w:tc>
        <w:tc>
          <w:tcPr>
            <w:tcW w:w="2248" w:type="dxa"/>
          </w:tcPr>
          <w:p w14:paraId="35747751" w14:textId="77777777" w:rsidR="00BF3F6C" w:rsidRPr="00A32882" w:rsidRDefault="003C0C08" w:rsidP="00A32882">
            <w:pPr>
              <w:spacing w:line="360" w:lineRule="auto"/>
              <w:rPr>
                <w:rFonts w:ascii="Times New Roman" w:hAnsi="Times New Roman" w:cs="Times New Roman"/>
                <w:sz w:val="24"/>
                <w:szCs w:val="24"/>
              </w:rPr>
            </w:pPr>
            <w:r w:rsidRPr="00A32882">
              <w:rPr>
                <w:rFonts w:ascii="Calibri" w:hAnsi="Calibri" w:cs="Times New Roman" w:eastAsia="Times New Roman"/>
                <w:sz w:val="24"/>
                <w:szCs w:val="24"/>
              </w:rPr>
              <w:t>Agricultural IPM context</w:t>
            </w:r>
          </w:p>
        </w:tc>
      </w:tr>
      <w:tr w:rsidR="00BF3F6C" w14:paraId="18A4B657" w14:textId="77777777">
        <w:trPr>
          <w:jc w:val="center"/>
        </w:trPr>
        <w:tc>
          <w:tcPr>
            <w:tcW w:w="2248" w:type="dxa"/>
          </w:tcPr>
          <w:p w14:paraId="64A3CA48" w14:textId="77777777" w:rsidR="00BF3F6C" w:rsidRPr="00A32882" w:rsidRDefault="003C0C08" w:rsidP="00A32882">
            <w:pPr>
              <w:spacing w:line="360" w:lineRule="auto"/>
              <w:rPr>
                <w:rFonts w:ascii="Times New Roman" w:hAnsi="Times New Roman" w:cs="Times New Roman"/>
                <w:sz w:val="24"/>
                <w:szCs w:val="24"/>
              </w:rPr>
            </w:pPr>
            <w:r w:rsidRPr="00A32882">
              <w:rPr>
                <w:rFonts w:ascii="Calibri" w:hAnsi="Calibri" w:cs="Times New Roman" w:eastAsia="Times New Roman"/>
                <w:sz w:val="24"/>
                <w:szCs w:val="24"/>
              </w:rPr>
              <w:t>Marinko et al. (2024)</w:t>
            </w:r>
          </w:p>
        </w:tc>
        <w:tc>
          <w:tcPr>
            <w:tcW w:w="2251" w:type="dxa"/>
          </w:tcPr>
          <w:p w14:paraId="7A940DB6" w14:textId="77777777" w:rsidR="00BF3F6C" w:rsidRPr="00A32882" w:rsidRDefault="003C0C08" w:rsidP="00A32882">
            <w:pPr>
              <w:spacing w:line="360" w:lineRule="auto"/>
              <w:rPr>
                <w:rFonts w:ascii="Times New Roman" w:hAnsi="Times New Roman" w:cs="Times New Roman"/>
                <w:sz w:val="24"/>
                <w:szCs w:val="24"/>
              </w:rPr>
            </w:pPr>
            <w:r w:rsidRPr="00A32882">
              <w:rPr>
                <w:rFonts w:ascii="Calibri" w:hAnsi="Calibri" w:cs="Times New Roman" w:eastAsia="Times New Roman"/>
                <w:sz w:val="24"/>
                <w:szCs w:val="24"/>
              </w:rPr>
              <w:t>IPM DSS typology web app</w:t>
            </w:r>
          </w:p>
        </w:tc>
        <w:tc>
          <w:tcPr>
            <w:tcW w:w="2269" w:type="dxa"/>
          </w:tcPr>
          <w:p w14:paraId="1CDEEBFE" w14:textId="77777777" w:rsidR="00BF3F6C" w:rsidRPr="00A32882" w:rsidRDefault="003C0C08" w:rsidP="00A32882">
            <w:pPr>
              <w:spacing w:line="360" w:lineRule="auto"/>
              <w:rPr>
                <w:rFonts w:ascii="Times New Roman" w:hAnsi="Times New Roman" w:cs="Times New Roman"/>
                <w:sz w:val="24"/>
                <w:szCs w:val="24"/>
              </w:rPr>
            </w:pPr>
            <w:r w:rsidRPr="00A32882">
              <w:rPr>
                <w:rFonts w:ascii="Calibri" w:hAnsi="Calibri" w:cs="Times New Roman" w:eastAsia="Times New Roman"/>
                <w:sz w:val="24"/>
                <w:szCs w:val="24"/>
              </w:rPr>
              <w:t>Supports classifying monitoring, prediction, and recommendation features</w:t>
            </w:r>
          </w:p>
        </w:tc>
        <w:tc>
          <w:tcPr>
            <w:tcW w:w="2248" w:type="dxa"/>
          </w:tcPr>
          <w:p w14:paraId="2F101FE7" w14:textId="77777777" w:rsidR="00BF3F6C" w:rsidRPr="00A32882" w:rsidRDefault="003C0C08" w:rsidP="00A32882">
            <w:pPr>
              <w:spacing w:line="360" w:lineRule="auto"/>
              <w:rPr>
                <w:rFonts w:ascii="Times New Roman" w:hAnsi="Times New Roman" w:cs="Times New Roman"/>
                <w:sz w:val="24"/>
                <w:szCs w:val="24"/>
              </w:rPr>
            </w:pPr>
            <w:r w:rsidRPr="00A32882">
              <w:rPr>
                <w:rFonts w:ascii="Calibri" w:hAnsi="Calibri" w:cs="Times New Roman" w:eastAsia="Times New Roman"/>
                <w:sz w:val="24"/>
                <w:szCs w:val="24"/>
              </w:rPr>
              <w:t>Agricultural DSS focus</w:t>
            </w:r>
          </w:p>
        </w:tc>
      </w:tr>
      <w:tr w:rsidR="00BF3F6C" w14:paraId="2CC0036A" w14:textId="77777777">
        <w:trPr>
          <w:jc w:val="center"/>
        </w:trPr>
        <w:tc>
          <w:tcPr>
            <w:tcW w:w="2248" w:type="dxa"/>
          </w:tcPr>
          <w:p w14:paraId="01F3DDC8" w14:textId="77777777" w:rsidR="00BF3F6C" w:rsidRPr="00A32882" w:rsidRDefault="003C0C08" w:rsidP="00A32882">
            <w:pPr>
              <w:spacing w:line="360" w:lineRule="auto"/>
              <w:rPr>
                <w:rFonts w:ascii="Times New Roman" w:hAnsi="Times New Roman" w:cs="Times New Roman"/>
                <w:sz w:val="24"/>
                <w:szCs w:val="24"/>
              </w:rPr>
            </w:pPr>
            <w:r w:rsidRPr="00A32882">
              <w:rPr>
                <w:rFonts w:ascii="Calibri" w:hAnsi="Calibri" w:cs="Times New Roman" w:eastAsia="Times New Roman"/>
                <w:sz w:val="24"/>
                <w:szCs w:val="24"/>
              </w:rPr>
              <w:t>Fiori et al. (2024)</w:t>
            </w:r>
          </w:p>
        </w:tc>
        <w:tc>
          <w:tcPr>
            <w:tcW w:w="2251" w:type="dxa"/>
          </w:tcPr>
          <w:p w14:paraId="039001A6" w14:textId="77777777" w:rsidR="00BF3F6C" w:rsidRPr="00A32882" w:rsidRDefault="003C0C08" w:rsidP="00A32882">
            <w:pPr>
              <w:spacing w:line="360" w:lineRule="auto"/>
              <w:rPr>
                <w:rFonts w:ascii="Times New Roman" w:hAnsi="Times New Roman" w:cs="Times New Roman"/>
                <w:sz w:val="24"/>
                <w:szCs w:val="24"/>
              </w:rPr>
            </w:pPr>
            <w:r w:rsidRPr="00A32882">
              <w:rPr>
                <w:rFonts w:ascii="Calibri" w:hAnsi="Calibri" w:cs="Times New Roman" w:eastAsia="Times New Roman"/>
                <w:sz w:val="24"/>
                <w:szCs w:val="24"/>
              </w:rPr>
              <w:t>SMARTerra pest/disease DSS</w:t>
            </w:r>
          </w:p>
        </w:tc>
        <w:tc>
          <w:tcPr>
            <w:tcW w:w="2269" w:type="dxa"/>
          </w:tcPr>
          <w:p w14:paraId="469BF56E" w14:textId="77777777" w:rsidR="00BF3F6C" w:rsidRPr="00A32882" w:rsidRDefault="003C0C08" w:rsidP="00A32882">
            <w:pPr>
              <w:spacing w:line="360" w:lineRule="auto"/>
              <w:rPr>
                <w:rFonts w:ascii="Times New Roman" w:hAnsi="Times New Roman" w:cs="Times New Roman"/>
                <w:sz w:val="24"/>
                <w:szCs w:val="24"/>
              </w:rPr>
            </w:pPr>
            <w:r w:rsidRPr="00A32882">
              <w:rPr>
                <w:rFonts w:ascii="Calibri" w:hAnsi="Calibri" w:cs="Times New Roman" w:eastAsia="Times New Roman"/>
                <w:sz w:val="24"/>
                <w:szCs w:val="24"/>
              </w:rPr>
              <w:t>Supports high-resolution risk maps and planning dashboards</w:t>
            </w:r>
          </w:p>
        </w:tc>
        <w:tc>
          <w:tcPr>
            <w:tcW w:w="2248" w:type="dxa"/>
          </w:tcPr>
          <w:p w14:paraId="6823494D" w14:textId="77777777" w:rsidR="00BF3F6C" w:rsidRPr="00A32882" w:rsidRDefault="003C0C08" w:rsidP="00A32882">
            <w:pPr>
              <w:spacing w:line="360" w:lineRule="auto"/>
              <w:rPr>
                <w:rFonts w:ascii="Times New Roman" w:hAnsi="Times New Roman" w:cs="Times New Roman"/>
                <w:sz w:val="24"/>
                <w:szCs w:val="24"/>
              </w:rPr>
            </w:pPr>
            <w:r w:rsidRPr="00A32882">
              <w:rPr>
                <w:rFonts w:ascii="Calibri" w:hAnsi="Calibri" w:cs="Times New Roman" w:eastAsia="Times New Roman"/>
                <w:sz w:val="24"/>
                <w:szCs w:val="24"/>
              </w:rPr>
              <w:t>Plant pest/disease context</w:t>
            </w:r>
          </w:p>
        </w:tc>
      </w:tr>
      <w:tr w:rsidR="00BF3F6C" w14:paraId="2D2E055B" w14:textId="77777777">
        <w:trPr>
          <w:jc w:val="center"/>
        </w:trPr>
        <w:tc>
          <w:tcPr>
            <w:tcW w:w="2248" w:type="dxa"/>
          </w:tcPr>
          <w:p w14:paraId="5D4FB752" w14:textId="77777777" w:rsidR="00BF3F6C" w:rsidRPr="00A32882" w:rsidRDefault="003C0C08" w:rsidP="00A32882">
            <w:pPr>
              <w:spacing w:line="360" w:lineRule="auto"/>
              <w:rPr>
                <w:rFonts w:ascii="Times New Roman" w:hAnsi="Times New Roman" w:cs="Times New Roman"/>
                <w:sz w:val="24"/>
                <w:szCs w:val="24"/>
              </w:rPr>
            </w:pPr>
            <w:r w:rsidRPr="00A32882">
              <w:rPr>
                <w:rFonts w:ascii="Calibri" w:hAnsi="Calibri" w:cs="Times New Roman" w:eastAsia="Times New Roman"/>
                <w:sz w:val="24"/>
                <w:szCs w:val="24"/>
              </w:rPr>
              <w:t>Marinko et al. (2025)</w:t>
            </w:r>
          </w:p>
        </w:tc>
        <w:tc>
          <w:tcPr>
            <w:tcW w:w="2251" w:type="dxa"/>
          </w:tcPr>
          <w:p w14:paraId="5638BF5F" w14:textId="77777777" w:rsidR="00BF3F6C" w:rsidRPr="00A32882" w:rsidRDefault="003C0C08" w:rsidP="00A32882">
            <w:pPr>
              <w:spacing w:line="360" w:lineRule="auto"/>
              <w:rPr>
                <w:rFonts w:ascii="Times New Roman" w:hAnsi="Times New Roman" w:cs="Times New Roman"/>
                <w:sz w:val="24"/>
                <w:szCs w:val="24"/>
              </w:rPr>
            </w:pPr>
            <w:r w:rsidRPr="00A32882">
              <w:rPr>
                <w:rFonts w:ascii="Calibri" w:hAnsi="Calibri" w:cs="Times New Roman" w:eastAsia="Times New Roman"/>
                <w:sz w:val="24"/>
                <w:szCs w:val="24"/>
              </w:rPr>
              <w:t>DSS adoption barriers</w:t>
            </w:r>
          </w:p>
        </w:tc>
        <w:tc>
          <w:tcPr>
            <w:tcW w:w="2269" w:type="dxa"/>
          </w:tcPr>
          <w:p w14:paraId="5A127FA5" w14:textId="77777777" w:rsidR="00BF3F6C" w:rsidRPr="00A32882" w:rsidRDefault="003C0C08" w:rsidP="00A32882">
            <w:pPr>
              <w:spacing w:line="360" w:lineRule="auto"/>
              <w:rPr>
                <w:rFonts w:ascii="Times New Roman" w:hAnsi="Times New Roman" w:cs="Times New Roman"/>
                <w:sz w:val="24"/>
                <w:szCs w:val="24"/>
              </w:rPr>
            </w:pPr>
            <w:r w:rsidRPr="00A32882">
              <w:rPr>
                <w:rFonts w:ascii="Calibri" w:hAnsi="Calibri" w:cs="Times New Roman" w:eastAsia="Times New Roman"/>
                <w:sz w:val="24"/>
                <w:szCs w:val="24"/>
              </w:rPr>
              <w:t>Supports usability, trust, and adoption evaluation</w:t>
            </w:r>
          </w:p>
        </w:tc>
        <w:tc>
          <w:tcPr>
            <w:tcW w:w="2248" w:type="dxa"/>
          </w:tcPr>
          <w:p w14:paraId="12B7B882" w14:textId="77777777" w:rsidR="00BF3F6C" w:rsidRPr="00A32882" w:rsidRDefault="003C0C08" w:rsidP="00A32882">
            <w:pPr>
              <w:spacing w:line="360" w:lineRule="auto"/>
              <w:rPr>
                <w:rFonts w:ascii="Times New Roman" w:hAnsi="Times New Roman" w:cs="Times New Roman"/>
                <w:sz w:val="24"/>
                <w:szCs w:val="24"/>
              </w:rPr>
            </w:pPr>
            <w:r w:rsidRPr="00A32882">
              <w:rPr>
                <w:rFonts w:ascii="Calibri" w:hAnsi="Calibri" w:cs="Times New Roman" w:eastAsia="Times New Roman"/>
                <w:sz w:val="24"/>
                <w:szCs w:val="24"/>
              </w:rPr>
              <w:t>European IPM setting</w:t>
            </w:r>
          </w:p>
        </w:tc>
      </w:tr>
      <w:tr w:rsidR="00BF3F6C" w14:paraId="290BA555" w14:textId="77777777">
        <w:trPr>
          <w:jc w:val="center"/>
        </w:trPr>
        <w:tc>
          <w:tcPr>
            <w:tcW w:w="2248" w:type="dxa"/>
          </w:tcPr>
          <w:p w14:paraId="59903B64" w14:textId="77777777" w:rsidR="00BF3F6C" w:rsidRPr="00A32882" w:rsidRDefault="003C0C08" w:rsidP="00A32882">
            <w:pPr>
              <w:spacing w:line="360" w:lineRule="auto"/>
              <w:rPr>
                <w:rFonts w:ascii="Times New Roman" w:hAnsi="Times New Roman" w:cs="Times New Roman"/>
                <w:sz w:val="24"/>
                <w:szCs w:val="24"/>
              </w:rPr>
            </w:pPr>
            <w:r w:rsidRPr="00A32882">
              <w:rPr>
                <w:rFonts w:ascii="Calibri" w:hAnsi="Calibri" w:cs="Times New Roman" w:eastAsia="Times New Roman"/>
                <w:sz w:val="24"/>
                <w:szCs w:val="24"/>
              </w:rPr>
              <w:lastRenderedPageBreak/>
              <w:t>Choi &amp; Hong (2021)</w:t>
            </w:r>
          </w:p>
        </w:tc>
        <w:tc>
          <w:tcPr>
            <w:tcW w:w="2251" w:type="dxa"/>
          </w:tcPr>
          <w:p w14:paraId="0D43422C" w14:textId="77777777" w:rsidR="00BF3F6C" w:rsidRPr="00A32882" w:rsidRDefault="003C0C08" w:rsidP="00A32882">
            <w:pPr>
              <w:spacing w:line="360" w:lineRule="auto"/>
              <w:rPr>
                <w:rFonts w:ascii="Times New Roman" w:hAnsi="Times New Roman" w:cs="Times New Roman"/>
                <w:sz w:val="24"/>
                <w:szCs w:val="24"/>
              </w:rPr>
            </w:pPr>
            <w:r w:rsidRPr="00A32882">
              <w:rPr>
                <w:rFonts w:ascii="Calibri" w:hAnsi="Calibri" w:cs="Times New Roman" w:eastAsia="Times New Roman"/>
                <w:sz w:val="24"/>
                <w:szCs w:val="24"/>
              </w:rPr>
              <w:t>MDST-DBSCAN spatiotemporal clustering</w:t>
            </w:r>
          </w:p>
        </w:tc>
        <w:tc>
          <w:tcPr>
            <w:tcW w:w="2269" w:type="dxa"/>
          </w:tcPr>
          <w:p w14:paraId="684E5977" w14:textId="77777777" w:rsidR="00BF3F6C" w:rsidRPr="00A32882" w:rsidRDefault="003C0C08" w:rsidP="00A32882">
            <w:pPr>
              <w:spacing w:line="360" w:lineRule="auto"/>
              <w:rPr>
                <w:rFonts w:ascii="Times New Roman" w:hAnsi="Times New Roman" w:cs="Times New Roman"/>
                <w:sz w:val="24"/>
                <w:szCs w:val="24"/>
              </w:rPr>
            </w:pPr>
            <w:r w:rsidRPr="00A32882">
              <w:rPr>
                <w:rFonts w:ascii="Calibri" w:hAnsi="Calibri" w:cs="Times New Roman" w:eastAsia="Times New Roman"/>
                <w:sz w:val="24"/>
                <w:szCs w:val="24"/>
              </w:rPr>
              <w:t>Supports density-based hotspot detection with noisy spatial data</w:t>
            </w:r>
          </w:p>
        </w:tc>
        <w:tc>
          <w:tcPr>
            <w:tcW w:w="2248" w:type="dxa"/>
          </w:tcPr>
          <w:p w14:paraId="20CB0F03" w14:textId="77777777" w:rsidR="00BF3F6C" w:rsidRPr="00A32882" w:rsidRDefault="003C0C08" w:rsidP="00A32882">
            <w:pPr>
              <w:spacing w:line="360" w:lineRule="auto"/>
              <w:rPr>
                <w:rFonts w:ascii="Times New Roman" w:hAnsi="Times New Roman" w:cs="Times New Roman"/>
                <w:sz w:val="24"/>
                <w:szCs w:val="24"/>
              </w:rPr>
            </w:pPr>
            <w:r w:rsidRPr="00A32882">
              <w:rPr>
                <w:rFonts w:ascii="Calibri" w:hAnsi="Calibri" w:cs="Times New Roman" w:eastAsia="Times New Roman"/>
                <w:sz w:val="24"/>
                <w:szCs w:val="24"/>
              </w:rPr>
              <w:t>More advanced than required</w:t>
            </w:r>
          </w:p>
        </w:tc>
      </w:tr>
      <w:tr w:rsidR="00BF3F6C" w14:paraId="7A24A48D" w14:textId="77777777">
        <w:trPr>
          <w:jc w:val="center"/>
        </w:trPr>
        <w:tc>
          <w:tcPr>
            <w:tcW w:w="2248" w:type="dxa"/>
          </w:tcPr>
          <w:p w14:paraId="3ED26D0B" w14:textId="77777777" w:rsidR="00BF3F6C" w:rsidRPr="00A32882" w:rsidRDefault="003C0C08" w:rsidP="00A32882">
            <w:pPr>
              <w:spacing w:line="360" w:lineRule="auto"/>
              <w:rPr>
                <w:rFonts w:ascii="Times New Roman" w:hAnsi="Times New Roman" w:cs="Times New Roman"/>
                <w:sz w:val="24"/>
                <w:szCs w:val="24"/>
              </w:rPr>
            </w:pPr>
            <w:r w:rsidRPr="00A32882">
              <w:rPr>
                <w:rFonts w:ascii="Calibri" w:hAnsi="Calibri" w:cs="Times New Roman" w:eastAsia="Times New Roman"/>
                <w:sz w:val="24"/>
                <w:szCs w:val="24"/>
              </w:rPr>
              <w:t>Ejike et al. (2025)</w:t>
            </w:r>
          </w:p>
        </w:tc>
        <w:tc>
          <w:tcPr>
            <w:tcW w:w="2251" w:type="dxa"/>
          </w:tcPr>
          <w:p w14:paraId="29AE1D8F" w14:textId="77777777" w:rsidR="00BF3F6C" w:rsidRPr="00A32882" w:rsidRDefault="003C0C08" w:rsidP="00A32882">
            <w:pPr>
              <w:spacing w:line="360" w:lineRule="auto"/>
              <w:rPr>
                <w:rFonts w:ascii="Times New Roman" w:hAnsi="Times New Roman" w:cs="Times New Roman"/>
                <w:sz w:val="24"/>
                <w:szCs w:val="24"/>
              </w:rPr>
            </w:pPr>
            <w:r w:rsidRPr="00A32882">
              <w:rPr>
                <w:rFonts w:ascii="Calibri" w:hAnsi="Calibri" w:cs="Times New Roman" w:eastAsia="Times New Roman"/>
                <w:sz w:val="24"/>
                <w:szCs w:val="24"/>
              </w:rPr>
              <w:t>Rainfall prediction using ML</w:t>
            </w:r>
          </w:p>
        </w:tc>
        <w:tc>
          <w:tcPr>
            <w:tcW w:w="2269" w:type="dxa"/>
          </w:tcPr>
          <w:p w14:paraId="17B0B345" w14:textId="77777777" w:rsidR="00BF3F6C" w:rsidRPr="00A32882" w:rsidRDefault="003C0C08" w:rsidP="00A32882">
            <w:pPr>
              <w:spacing w:line="360" w:lineRule="auto"/>
              <w:rPr>
                <w:rFonts w:ascii="Times New Roman" w:hAnsi="Times New Roman" w:cs="Times New Roman"/>
                <w:sz w:val="24"/>
                <w:szCs w:val="24"/>
              </w:rPr>
            </w:pPr>
            <w:r w:rsidRPr="00A32882">
              <w:rPr>
                <w:rFonts w:ascii="Calibri" w:hAnsi="Calibri" w:cs="Times New Roman" w:eastAsia="Times New Roman"/>
                <w:sz w:val="24"/>
                <w:szCs w:val="24"/>
              </w:rPr>
              <w:t>Supports lightweight weather modelling and logistic regression comparison</w:t>
            </w:r>
          </w:p>
        </w:tc>
        <w:tc>
          <w:tcPr>
            <w:tcW w:w="2248" w:type="dxa"/>
          </w:tcPr>
          <w:p w14:paraId="70DA1A02" w14:textId="77777777" w:rsidR="00BF3F6C" w:rsidRPr="00A32882" w:rsidRDefault="003C0C08" w:rsidP="00A32882">
            <w:pPr>
              <w:spacing w:line="360" w:lineRule="auto"/>
              <w:rPr>
                <w:rFonts w:ascii="Times New Roman" w:hAnsi="Times New Roman" w:cs="Times New Roman"/>
                <w:sz w:val="24"/>
                <w:szCs w:val="24"/>
              </w:rPr>
            </w:pPr>
            <w:r w:rsidRPr="00A32882">
              <w:rPr>
                <w:rFonts w:ascii="Calibri" w:hAnsi="Calibri" w:cs="Times New Roman" w:eastAsia="Times New Roman"/>
                <w:sz w:val="24"/>
                <w:szCs w:val="24"/>
              </w:rPr>
              <w:t>Weather prediction, not pest outcome</w:t>
            </w:r>
          </w:p>
        </w:tc>
      </w:tr>
      <w:tr w:rsidR="00BF3F6C" w14:paraId="0CF311BD" w14:textId="77777777">
        <w:trPr>
          <w:jc w:val="center"/>
        </w:trPr>
        <w:tc>
          <w:tcPr>
            <w:tcW w:w="2248" w:type="dxa"/>
          </w:tcPr>
          <w:p w14:paraId="6AC9AFBA" w14:textId="77777777" w:rsidR="00BF3F6C" w:rsidRPr="00A32882" w:rsidRDefault="003C0C08" w:rsidP="00A32882">
            <w:pPr>
              <w:spacing w:line="360" w:lineRule="auto"/>
              <w:rPr>
                <w:rFonts w:ascii="Times New Roman" w:hAnsi="Times New Roman" w:cs="Times New Roman"/>
                <w:sz w:val="24"/>
                <w:szCs w:val="24"/>
              </w:rPr>
            </w:pPr>
            <w:r w:rsidRPr="00A32882">
              <w:rPr>
                <w:rFonts w:ascii="Calibri" w:hAnsi="Calibri" w:cs="Times New Roman" w:eastAsia="Times New Roman"/>
                <w:sz w:val="24"/>
                <w:szCs w:val="24"/>
              </w:rPr>
              <w:t>Leybourne et al. (2025)</w:t>
            </w:r>
          </w:p>
        </w:tc>
        <w:tc>
          <w:tcPr>
            <w:tcW w:w="2251" w:type="dxa"/>
          </w:tcPr>
          <w:p w14:paraId="5667722C" w14:textId="77777777" w:rsidR="00BF3F6C" w:rsidRPr="00A32882" w:rsidRDefault="003C0C08" w:rsidP="00A32882">
            <w:pPr>
              <w:spacing w:line="360" w:lineRule="auto"/>
              <w:rPr>
                <w:rFonts w:ascii="Times New Roman" w:hAnsi="Times New Roman" w:cs="Times New Roman"/>
                <w:sz w:val="24"/>
                <w:szCs w:val="24"/>
              </w:rPr>
            </w:pPr>
            <w:r w:rsidRPr="00A32882">
              <w:rPr>
                <w:rFonts w:ascii="Calibri" w:hAnsi="Calibri" w:cs="Times New Roman" w:eastAsia="Times New Roman"/>
                <w:sz w:val="24"/>
                <w:szCs w:val="24"/>
              </w:rPr>
              <w:t>AI in pest monitoring schemes</w:t>
            </w:r>
          </w:p>
        </w:tc>
        <w:tc>
          <w:tcPr>
            <w:tcW w:w="2269" w:type="dxa"/>
          </w:tcPr>
          <w:p w14:paraId="5993E8B6" w14:textId="77777777" w:rsidR="00BF3F6C" w:rsidRPr="00A32882" w:rsidRDefault="003C0C08" w:rsidP="00A32882">
            <w:pPr>
              <w:spacing w:line="360" w:lineRule="auto"/>
              <w:rPr>
                <w:rFonts w:ascii="Times New Roman" w:hAnsi="Times New Roman" w:cs="Times New Roman"/>
                <w:sz w:val="24"/>
                <w:szCs w:val="24"/>
              </w:rPr>
            </w:pPr>
            <w:r w:rsidRPr="00A32882">
              <w:rPr>
                <w:rFonts w:ascii="Calibri" w:hAnsi="Calibri" w:cs="Times New Roman" w:eastAsia="Times New Roman"/>
                <w:sz w:val="24"/>
                <w:szCs w:val="24"/>
              </w:rPr>
              <w:t>Supports future AI explanation layer and adoption caution</w:t>
            </w:r>
          </w:p>
        </w:tc>
        <w:tc>
          <w:tcPr>
            <w:tcW w:w="2248" w:type="dxa"/>
          </w:tcPr>
          <w:p w14:paraId="1A536915" w14:textId="77777777" w:rsidR="00BF3F6C" w:rsidRPr="00A32882" w:rsidRDefault="003C0C08" w:rsidP="00A32882">
            <w:pPr>
              <w:spacing w:line="360" w:lineRule="auto"/>
              <w:rPr>
                <w:rFonts w:ascii="Times New Roman" w:hAnsi="Times New Roman" w:cs="Times New Roman"/>
                <w:sz w:val="24"/>
                <w:szCs w:val="24"/>
              </w:rPr>
            </w:pPr>
            <w:r w:rsidRPr="00A32882">
              <w:rPr>
                <w:rFonts w:ascii="Calibri" w:hAnsi="Calibri" w:cs="Times New Roman" w:eastAsia="Times New Roman"/>
                <w:sz w:val="24"/>
                <w:szCs w:val="24"/>
              </w:rPr>
              <w:t>Agricultural monitoring focus</w:t>
            </w:r>
          </w:p>
        </w:tc>
      </w:tr>
    </w:tbl>
    <w:p w14:paraId="63FC4198" w14:textId="77777777" w:rsidR="0084730D" w:rsidRPr="00335C63" w:rsidRDefault="0084730D" w:rsidP="000F4170">
      <w:pPr>
        <w:spacing w:line="360" w:lineRule="auto"/>
        <w:rPr>
          <w:rFonts w:ascii="Times New Roman" w:hAnsi="Times New Roman" w:cs="Times New Roman"/>
          <w:sz w:val="24"/>
          <w:szCs w:val="24"/>
        </w:rPr>
      </w:pPr>
    </w:p>
    <w:p w14:paraId="5F6D5E6D" w14:textId="77777777" w:rsidR="0084730D" w:rsidRPr="00335C63" w:rsidRDefault="00357319" w:rsidP="000F4170">
      <w:pPr>
        <w:pStyle w:val="Heading2"/>
        <w:spacing w:line="360" w:lineRule="auto"/>
        <w:rPr>
          <w:rFonts w:ascii="Times New Roman" w:hAnsi="Times New Roman" w:cs="Times New Roman"/>
          <w:sz w:val="24"/>
          <w:szCs w:val="24"/>
        </w:rPr>
      </w:pPr>
      <w:r>
        <w:rPr>
          <w:rFonts w:ascii="Calibri" w:hAnsi="Calibri" w:eastAsia="Times New Roman" w:cs="Times New Roman"/>
          <w:b/>
          <w:sz w:val="26"/>
        </w:rPr>
        <w:t>2.9 Research Gap</w:t>
      </w:r>
    </w:p>
    <w:p w14:paraId="01CC5F42" w14:textId="77777777" w:rsidR="0084730D" w:rsidRDefault="00357319" w:rsidP="008D6A1A">
      <w:pPr>
        <w:spacing w:line="360" w:lineRule="auto"/>
        <w:jc w:val="both"/>
        <w:rPr>
          <w:rFonts w:ascii="Times New Roman" w:hAnsi="Times New Roman" w:cs="Times New Roman"/>
          <w:sz w:val="24"/>
          <w:szCs w:val="24"/>
        </w:rPr>
      </w:pPr>
      <w:r w:rsidRPr="00335C63">
        <w:rPr>
          <w:rFonts w:ascii="Calibri" w:hAnsi="Calibri" w:cs="Times New Roman" w:eastAsia="Times New Roman"/>
          <w:sz w:val="24"/>
          <w:szCs w:val="24"/>
        </w:rPr>
        <w:t xml:space="preserve">The reviewed literature shows that BI can improve SME decision-making, weather can be an important pest-risk indicator, spatial-temporal clustering can detect emerging hotspots, and AI can support SME decision processes. However, there is limited work that combines these areas into a single practical system for an urban pest-control SME using real operational records such as warranty claims, refunds, payment links, Google Calendar service slots, technician assignments, and </w:t>
      </w:r>
      <w:proofErr w:type="gramStart"/>
      <w:r w:rsidRPr="00335C63">
        <w:rPr>
          <w:rFonts w:ascii="Calibri" w:hAnsi="Calibri" w:cs="Times New Roman" w:eastAsia="Times New Roman"/>
          <w:sz w:val="24"/>
          <w:szCs w:val="24"/>
        </w:rPr>
        <w:t>upsell</w:t>
      </w:r>
      <w:proofErr w:type="gramEnd"/>
      <w:r w:rsidRPr="00335C63">
        <w:rPr>
          <w:rFonts w:ascii="Calibri" w:hAnsi="Calibri" w:cs="Times New Roman" w:eastAsia="Times New Roman"/>
          <w:sz w:val="24"/>
          <w:szCs w:val="24"/>
        </w:rPr>
        <w:t xml:space="preserve"> windows.</w:t>
      </w:r>
    </w:p>
    <w:p w14:paraId="186F0A6C" w14:textId="77777777" w:rsidR="008D6A1A" w:rsidRPr="00335C63" w:rsidRDefault="008D6A1A" w:rsidP="008D6A1A">
      <w:pPr>
        <w:spacing w:line="360" w:lineRule="auto"/>
        <w:jc w:val="both"/>
        <w:rPr>
          <w:rFonts w:ascii="Times New Roman" w:hAnsi="Times New Roman" w:cs="Times New Roman"/>
          <w:sz w:val="24"/>
          <w:szCs w:val="24"/>
        </w:rPr>
      </w:pPr>
    </w:p>
    <w:p w14:paraId="76EF817D"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Calibri" w:hAnsi="Calibri" w:cs="Times New Roman" w:eastAsia="Times New Roman"/>
          <w:sz w:val="24"/>
          <w:szCs w:val="24"/>
        </w:rPr>
        <w:t>This project fills that gap by building a company-specific decision-support dashboard that integrates operational, environmental, spatial, and financial data. The contribution is not a heavy machine learning model; it is a usable analytics architecture that helps management understand where problems occur, when recurrence happens, which factors require review, and what actions may improve planning.</w:t>
      </w:r>
    </w:p>
    <w:p w14:paraId="5D47885A" w14:textId="77777777" w:rsidR="0084730D" w:rsidRPr="00335C63" w:rsidRDefault="00357319" w:rsidP="000F4170">
      <w:pPr>
        <w:pStyle w:val="Heading1"/>
        <w:spacing w:line="360" w:lineRule="auto"/>
        <w:rPr>
          <w:rFonts w:ascii="Times New Roman" w:hAnsi="Times New Roman" w:cs="Times New Roman"/>
          <w:sz w:val="24"/>
          <w:szCs w:val="24"/>
        </w:rPr>
      </w:pPr>
      <w:r w:rsidRPr="00335C63">
        <w:rPr>
          <w:rFonts w:ascii="Calibri" w:hAnsi="Calibri" w:cs="Times New Roman" w:eastAsia="Times New Roman"/>
          <w:b/>
          <w:sz w:val="28"/>
          <w:szCs w:val="24"/>
        </w:rPr>
        <w:lastRenderedPageBreak/>
        <w:t>Chapter 3: Methodology</w:t>
      </w:r>
    </w:p>
    <w:p w14:paraId="1C46CCEC"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Calibri" w:hAnsi="Calibri" w:cs="Times New Roman" w:eastAsia="Times New Roman"/>
          <w:b/>
          <w:sz w:val="26"/>
          <w:szCs w:val="24"/>
        </w:rPr>
        <w:t>3.1 Overall Research and Development Approach</w:t>
      </w:r>
    </w:p>
    <w:p w14:paraId="6330469C" w14:textId="77777777" w:rsidR="0084730D" w:rsidRPr="003E4481" w:rsidRDefault="00357319" w:rsidP="008D6A1A">
      <w:pPr>
        <w:spacing w:line="360" w:lineRule="auto"/>
        <w:jc w:val="both"/>
        <w:rPr>
          <w:rFonts w:ascii="Times New Roman" w:hAnsi="Times New Roman" w:cs="Times New Roman"/>
          <w:sz w:val="28"/>
          <w:szCs w:val="28"/>
        </w:rPr>
      </w:pPr>
      <w:r w:rsidRPr="003E4481">
        <w:rPr>
          <w:rFonts w:ascii="Calibri" w:hAnsi="Calibri" w:cs="Times New Roman" w:eastAsia="Times New Roman"/>
          <w:sz w:val="24"/>
          <w:szCs w:val="24"/>
        </w:rPr>
        <w:t>The project will follow an applied data engineering and analytics development methodology. The process begins with data understanding and source profiling, then moves into flexible data contracts, extraction, raw loading, warehouse transformation, data quality testing, weather enrichment, analytics modelling, dashboard development, and evaluation with company users. The methodology is designed to suit messy SME data and a limited warranty dataset, so explainability and data reliability are prioritised over complex black-box machine learning.</w:t>
      </w:r>
    </w:p>
    <w:tbl>
      <w:tblPr>
        <w:tblStyle w:val="TableGrid"/>
        <w:tblW w:w="0" w:type="auto"/>
        <w:jc w:val="center"/>
        <w:tblLook w:val="04A0" w:firstRow="1" w:lastRow="0" w:firstColumn="1" w:lastColumn="0" w:noHBand="0" w:noVBand="1"/>
      </w:tblPr>
      <w:tblGrid>
        <w:gridCol w:w="2116"/>
        <w:gridCol w:w="4179"/>
        <w:gridCol w:w="2721"/>
      </w:tblGrid>
      <w:tr w:rsidR="0084730D" w:rsidRPr="00335C63" w14:paraId="159723E0" w14:textId="77777777" w:rsidTr="00CD7B49">
        <w:trPr>
          <w:cantSplit/>
          <w:tblHeader/>
          <w:jc w:val="center"/>
        </w:trPr>
        <w:tc>
          <w:tcPr>
            <w:tcW w:w="0" w:type="auto"/>
            <w:shd w:val="clear" w:color="auto" w:fill="E8F1FA"/>
            <w:tcMar>
              <w:top w:w="90" w:type="dxa"/>
              <w:left w:w="90" w:type="dxa"/>
              <w:bottom w:w="90" w:type="dxa"/>
              <w:right w:w="90" w:type="dxa"/>
            </w:tcMar>
            <w:vAlign w:val="center"/>
          </w:tcPr>
          <w:p w14:paraId="4E11B67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b/>
                <w:color w:val="142332"/>
                <w:sz w:val="24"/>
                <w:szCs w:val="24"/>
              </w:rPr>
              <w:t>Phase</w:t>
            </w:r>
          </w:p>
        </w:tc>
        <w:tc>
          <w:tcPr>
            <w:tcW w:w="0" w:type="auto"/>
            <w:shd w:val="clear" w:color="auto" w:fill="E8F1FA"/>
            <w:tcMar>
              <w:top w:w="90" w:type="dxa"/>
              <w:left w:w="90" w:type="dxa"/>
              <w:bottom w:w="90" w:type="dxa"/>
              <w:right w:w="90" w:type="dxa"/>
            </w:tcMar>
            <w:vAlign w:val="center"/>
          </w:tcPr>
          <w:p w14:paraId="1891233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b/>
                <w:color w:val="142332"/>
                <w:sz w:val="24"/>
                <w:szCs w:val="24"/>
              </w:rPr>
              <w:t>Main Activities</w:t>
            </w:r>
          </w:p>
        </w:tc>
        <w:tc>
          <w:tcPr>
            <w:tcW w:w="0" w:type="auto"/>
            <w:shd w:val="clear" w:color="auto" w:fill="E8F1FA"/>
            <w:tcMar>
              <w:top w:w="90" w:type="dxa"/>
              <w:left w:w="90" w:type="dxa"/>
              <w:bottom w:w="90" w:type="dxa"/>
              <w:right w:w="90" w:type="dxa"/>
            </w:tcMar>
            <w:vAlign w:val="center"/>
          </w:tcPr>
          <w:p w14:paraId="1300826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b/>
                <w:color w:val="142332"/>
                <w:sz w:val="24"/>
                <w:szCs w:val="24"/>
              </w:rPr>
              <w:t>Main Output</w:t>
            </w:r>
          </w:p>
        </w:tc>
      </w:tr>
      <w:tr w:rsidR="0084730D" w:rsidRPr="00335C63" w14:paraId="7A4710D9" w14:textId="77777777" w:rsidTr="00CD7B49">
        <w:trPr>
          <w:cantSplit/>
          <w:jc w:val="center"/>
        </w:trPr>
        <w:tc>
          <w:tcPr>
            <w:tcW w:w="0" w:type="auto"/>
            <w:tcMar>
              <w:top w:w="90" w:type="dxa"/>
              <w:left w:w="90" w:type="dxa"/>
              <w:bottom w:w="90" w:type="dxa"/>
              <w:right w:w="90" w:type="dxa"/>
            </w:tcMar>
            <w:vAlign w:val="center"/>
          </w:tcPr>
          <w:p w14:paraId="6248114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1. Data understanding</w:t>
            </w:r>
          </w:p>
        </w:tc>
        <w:tc>
          <w:tcPr>
            <w:tcW w:w="0" w:type="auto"/>
            <w:tcMar>
              <w:top w:w="90" w:type="dxa"/>
              <w:left w:w="90" w:type="dxa"/>
              <w:bottom w:w="90" w:type="dxa"/>
              <w:right w:w="90" w:type="dxa"/>
            </w:tcMar>
            <w:vAlign w:val="center"/>
          </w:tcPr>
          <w:p w14:paraId="01CBC6E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Profile Google Sheets, Calendar data, weather sources, missing values, duplicates, inconsistent labels</w:t>
            </w:r>
          </w:p>
        </w:tc>
        <w:tc>
          <w:tcPr>
            <w:tcW w:w="0" w:type="auto"/>
            <w:tcMar>
              <w:top w:w="90" w:type="dxa"/>
              <w:left w:w="90" w:type="dxa"/>
              <w:bottom w:w="90" w:type="dxa"/>
              <w:right w:w="90" w:type="dxa"/>
            </w:tcMar>
            <w:vAlign w:val="center"/>
          </w:tcPr>
          <w:p w14:paraId="019989C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Data quality report and field mapping</w:t>
            </w:r>
          </w:p>
        </w:tc>
      </w:tr>
      <w:tr w:rsidR="0084730D" w:rsidRPr="00335C63" w14:paraId="50E6A24C" w14:textId="77777777" w:rsidTr="00CD7B49">
        <w:trPr>
          <w:cantSplit/>
          <w:jc w:val="center"/>
        </w:trPr>
        <w:tc>
          <w:tcPr>
            <w:tcW w:w="0" w:type="auto"/>
            <w:tcMar>
              <w:top w:w="90" w:type="dxa"/>
              <w:left w:w="90" w:type="dxa"/>
              <w:bottom w:w="90" w:type="dxa"/>
              <w:right w:w="90" w:type="dxa"/>
            </w:tcMar>
            <w:vAlign w:val="center"/>
          </w:tcPr>
          <w:p w14:paraId="135E543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2. Data preparation</w:t>
            </w:r>
          </w:p>
        </w:tc>
        <w:tc>
          <w:tcPr>
            <w:tcW w:w="0" w:type="auto"/>
            <w:tcMar>
              <w:top w:w="90" w:type="dxa"/>
              <w:left w:w="90" w:type="dxa"/>
              <w:bottom w:w="90" w:type="dxa"/>
              <w:right w:w="90" w:type="dxa"/>
            </w:tcMar>
            <w:vAlign w:val="center"/>
          </w:tcPr>
          <w:p w14:paraId="24D133F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Clean dates, IDs, phone numbers, areas, pest types, packages, refund categories, calendar event types</w:t>
            </w:r>
          </w:p>
        </w:tc>
        <w:tc>
          <w:tcPr>
            <w:tcW w:w="0" w:type="auto"/>
            <w:tcMar>
              <w:top w:w="90" w:type="dxa"/>
              <w:left w:w="90" w:type="dxa"/>
              <w:bottom w:w="90" w:type="dxa"/>
              <w:right w:w="90" w:type="dxa"/>
            </w:tcMar>
            <w:vAlign w:val="center"/>
          </w:tcPr>
          <w:p w14:paraId="08C38C3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Cleaned staging tables and validation flags</w:t>
            </w:r>
          </w:p>
        </w:tc>
      </w:tr>
      <w:tr w:rsidR="0084730D" w:rsidRPr="00335C63" w14:paraId="00A789AE" w14:textId="77777777" w:rsidTr="00CD7B49">
        <w:trPr>
          <w:cantSplit/>
          <w:jc w:val="center"/>
        </w:trPr>
        <w:tc>
          <w:tcPr>
            <w:tcW w:w="0" w:type="auto"/>
            <w:tcMar>
              <w:top w:w="90" w:type="dxa"/>
              <w:left w:w="90" w:type="dxa"/>
              <w:bottom w:w="90" w:type="dxa"/>
              <w:right w:w="90" w:type="dxa"/>
            </w:tcMar>
            <w:vAlign w:val="center"/>
          </w:tcPr>
          <w:p w14:paraId="3AED1DA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3. Data integration</w:t>
            </w:r>
          </w:p>
        </w:tc>
        <w:tc>
          <w:tcPr>
            <w:tcW w:w="0" w:type="auto"/>
            <w:tcMar>
              <w:top w:w="90" w:type="dxa"/>
              <w:left w:w="90" w:type="dxa"/>
              <w:bottom w:w="90" w:type="dxa"/>
              <w:right w:w="90" w:type="dxa"/>
            </w:tcMar>
            <w:vAlign w:val="center"/>
          </w:tcPr>
          <w:p w14:paraId="3597FDB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Join data by customer ID, phone number, service date, area, and calendar event matching</w:t>
            </w:r>
          </w:p>
        </w:tc>
        <w:tc>
          <w:tcPr>
            <w:tcW w:w="0" w:type="auto"/>
            <w:tcMar>
              <w:top w:w="90" w:type="dxa"/>
              <w:left w:w="90" w:type="dxa"/>
              <w:bottom w:w="90" w:type="dxa"/>
              <w:right w:w="90" w:type="dxa"/>
            </w:tcMar>
            <w:vAlign w:val="center"/>
          </w:tcPr>
          <w:p w14:paraId="22ED321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Analytics-ready fact/dimension model</w:t>
            </w:r>
          </w:p>
        </w:tc>
      </w:tr>
      <w:tr w:rsidR="0084730D" w:rsidRPr="00335C63" w14:paraId="55EC73AB" w14:textId="77777777" w:rsidTr="00CD7B49">
        <w:trPr>
          <w:cantSplit/>
          <w:jc w:val="center"/>
        </w:trPr>
        <w:tc>
          <w:tcPr>
            <w:tcW w:w="0" w:type="auto"/>
            <w:tcMar>
              <w:top w:w="90" w:type="dxa"/>
              <w:left w:w="90" w:type="dxa"/>
              <w:bottom w:w="90" w:type="dxa"/>
              <w:right w:w="90" w:type="dxa"/>
            </w:tcMar>
            <w:vAlign w:val="center"/>
          </w:tcPr>
          <w:p w14:paraId="36598C3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4. Weather enrichment</w:t>
            </w:r>
          </w:p>
        </w:tc>
        <w:tc>
          <w:tcPr>
            <w:tcW w:w="0" w:type="auto"/>
            <w:tcMar>
              <w:top w:w="90" w:type="dxa"/>
              <w:left w:w="90" w:type="dxa"/>
              <w:bottom w:w="90" w:type="dxa"/>
              <w:right w:w="90" w:type="dxa"/>
            </w:tcMar>
            <w:vAlign w:val="center"/>
          </w:tcPr>
          <w:p w14:paraId="2464CFB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Map area/postcode to coordinates and retrieve rainfall, humidity, and temperature windows</w:t>
            </w:r>
          </w:p>
        </w:tc>
        <w:tc>
          <w:tcPr>
            <w:tcW w:w="0" w:type="auto"/>
            <w:tcMar>
              <w:top w:w="90" w:type="dxa"/>
              <w:left w:w="90" w:type="dxa"/>
              <w:bottom w:w="90" w:type="dxa"/>
              <w:right w:w="90" w:type="dxa"/>
            </w:tcMar>
            <w:vAlign w:val="center"/>
          </w:tcPr>
          <w:p w14:paraId="4A811AC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Weather-enriched service table and coverage report</w:t>
            </w:r>
          </w:p>
        </w:tc>
      </w:tr>
      <w:tr w:rsidR="0084730D" w:rsidRPr="00335C63" w14:paraId="4BF569BB" w14:textId="77777777" w:rsidTr="00CD7B49">
        <w:trPr>
          <w:cantSplit/>
          <w:jc w:val="center"/>
        </w:trPr>
        <w:tc>
          <w:tcPr>
            <w:tcW w:w="0" w:type="auto"/>
            <w:tcMar>
              <w:top w:w="90" w:type="dxa"/>
              <w:left w:w="90" w:type="dxa"/>
              <w:bottom w:w="90" w:type="dxa"/>
              <w:right w:w="90" w:type="dxa"/>
            </w:tcMar>
            <w:vAlign w:val="center"/>
          </w:tcPr>
          <w:p w14:paraId="6B1E563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5. Analytics modelling</w:t>
            </w:r>
          </w:p>
        </w:tc>
        <w:tc>
          <w:tcPr>
            <w:tcW w:w="0" w:type="auto"/>
            <w:tcMar>
              <w:top w:w="90" w:type="dxa"/>
              <w:left w:w="90" w:type="dxa"/>
              <w:bottom w:w="90" w:type="dxa"/>
              <w:right w:w="90" w:type="dxa"/>
            </w:tcMar>
            <w:vAlign w:val="center"/>
          </w:tcPr>
          <w:p w14:paraId="05DF4A5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Compute KPIs, recurrence windows, treatment difficulty, hotspot clusters, upsell package fit, warranty review factors</w:t>
            </w:r>
          </w:p>
        </w:tc>
        <w:tc>
          <w:tcPr>
            <w:tcW w:w="0" w:type="auto"/>
            <w:tcMar>
              <w:top w:w="90" w:type="dxa"/>
              <w:left w:w="90" w:type="dxa"/>
              <w:bottom w:w="90" w:type="dxa"/>
              <w:right w:w="90" w:type="dxa"/>
            </w:tcMar>
            <w:vAlign w:val="center"/>
          </w:tcPr>
          <w:p w14:paraId="6232A51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Dashboard marts and scoring tables</w:t>
            </w:r>
          </w:p>
        </w:tc>
      </w:tr>
      <w:tr w:rsidR="0084730D" w:rsidRPr="00335C63" w14:paraId="30A7C790" w14:textId="77777777" w:rsidTr="00CD7B49">
        <w:trPr>
          <w:cantSplit/>
          <w:jc w:val="center"/>
        </w:trPr>
        <w:tc>
          <w:tcPr>
            <w:tcW w:w="0" w:type="auto"/>
            <w:tcMar>
              <w:top w:w="90" w:type="dxa"/>
              <w:left w:w="90" w:type="dxa"/>
              <w:bottom w:w="90" w:type="dxa"/>
              <w:right w:w="90" w:type="dxa"/>
            </w:tcMar>
            <w:vAlign w:val="center"/>
          </w:tcPr>
          <w:p w14:paraId="20E6121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6. Scheduled refresh</w:t>
            </w:r>
          </w:p>
        </w:tc>
        <w:tc>
          <w:tcPr>
            <w:tcW w:w="0" w:type="auto"/>
            <w:tcMar>
              <w:top w:w="90" w:type="dxa"/>
              <w:left w:w="90" w:type="dxa"/>
              <w:bottom w:w="90" w:type="dxa"/>
              <w:right w:w="90" w:type="dxa"/>
            </w:tcMar>
            <w:vAlign w:val="center"/>
          </w:tcPr>
          <w:p w14:paraId="35519A9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Run Python ETL or BigQuery scheduled queries on a planned interval</w:t>
            </w:r>
          </w:p>
        </w:tc>
        <w:tc>
          <w:tcPr>
            <w:tcW w:w="0" w:type="auto"/>
            <w:tcMar>
              <w:top w:w="90" w:type="dxa"/>
              <w:left w:w="90" w:type="dxa"/>
              <w:bottom w:w="90" w:type="dxa"/>
              <w:right w:w="90" w:type="dxa"/>
            </w:tcMar>
            <w:vAlign w:val="center"/>
          </w:tcPr>
          <w:p w14:paraId="16A41AE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Near-real-time refreshed analytics tables</w:t>
            </w:r>
          </w:p>
        </w:tc>
      </w:tr>
      <w:tr w:rsidR="0084730D" w:rsidRPr="00335C63" w14:paraId="522DE7F6" w14:textId="77777777" w:rsidTr="00CD7B49">
        <w:trPr>
          <w:cantSplit/>
          <w:jc w:val="center"/>
        </w:trPr>
        <w:tc>
          <w:tcPr>
            <w:tcW w:w="0" w:type="auto"/>
            <w:tcMar>
              <w:top w:w="90" w:type="dxa"/>
              <w:left w:w="90" w:type="dxa"/>
              <w:bottom w:w="90" w:type="dxa"/>
              <w:right w:w="90" w:type="dxa"/>
            </w:tcMar>
            <w:vAlign w:val="center"/>
          </w:tcPr>
          <w:p w14:paraId="2F9F9E0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lastRenderedPageBreak/>
              <w:t>7. Dashboard development</w:t>
            </w:r>
          </w:p>
        </w:tc>
        <w:tc>
          <w:tcPr>
            <w:tcW w:w="0" w:type="auto"/>
            <w:tcMar>
              <w:top w:w="90" w:type="dxa"/>
              <w:left w:w="90" w:type="dxa"/>
              <w:bottom w:w="90" w:type="dxa"/>
              <w:right w:w="90" w:type="dxa"/>
            </w:tcMar>
            <w:vAlign w:val="center"/>
          </w:tcPr>
          <w:p w14:paraId="197E4DA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Build Superset dashboards connected to BigQuery with filters and charts</w:t>
            </w:r>
          </w:p>
        </w:tc>
        <w:tc>
          <w:tcPr>
            <w:tcW w:w="0" w:type="auto"/>
            <w:tcMar>
              <w:top w:w="90" w:type="dxa"/>
              <w:left w:w="90" w:type="dxa"/>
              <w:bottom w:w="90" w:type="dxa"/>
              <w:right w:w="90" w:type="dxa"/>
            </w:tcMar>
            <w:vAlign w:val="center"/>
          </w:tcPr>
          <w:p w14:paraId="1D75FB1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Browser-based BI dashboard</w:t>
            </w:r>
          </w:p>
        </w:tc>
      </w:tr>
      <w:tr w:rsidR="0084730D" w:rsidRPr="00335C63" w14:paraId="3A82E071" w14:textId="77777777" w:rsidTr="00CD7B49">
        <w:trPr>
          <w:cantSplit/>
          <w:jc w:val="center"/>
        </w:trPr>
        <w:tc>
          <w:tcPr>
            <w:tcW w:w="0" w:type="auto"/>
            <w:tcMar>
              <w:top w:w="90" w:type="dxa"/>
              <w:left w:w="90" w:type="dxa"/>
              <w:bottom w:w="90" w:type="dxa"/>
              <w:right w:w="90" w:type="dxa"/>
            </w:tcMar>
            <w:vAlign w:val="center"/>
          </w:tcPr>
          <w:p w14:paraId="46289CF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8. Recommendation logging</w:t>
            </w:r>
          </w:p>
        </w:tc>
        <w:tc>
          <w:tcPr>
            <w:tcW w:w="0" w:type="auto"/>
            <w:tcMar>
              <w:top w:w="90" w:type="dxa"/>
              <w:left w:w="90" w:type="dxa"/>
              <w:bottom w:w="90" w:type="dxa"/>
              <w:right w:w="90" w:type="dxa"/>
            </w:tcMar>
            <w:vAlign w:val="center"/>
          </w:tcPr>
          <w:p w14:paraId="1F1A65F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Store generated recommendations, reasons, management response, and later outcome</w:t>
            </w:r>
          </w:p>
        </w:tc>
        <w:tc>
          <w:tcPr>
            <w:tcW w:w="0" w:type="auto"/>
            <w:tcMar>
              <w:top w:w="90" w:type="dxa"/>
              <w:left w:w="90" w:type="dxa"/>
              <w:bottom w:w="90" w:type="dxa"/>
              <w:right w:w="90" w:type="dxa"/>
            </w:tcMar>
            <w:vAlign w:val="center"/>
          </w:tcPr>
          <w:p w14:paraId="52C7152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Recommendation log for review and future AI learning</w:t>
            </w:r>
          </w:p>
        </w:tc>
      </w:tr>
      <w:tr w:rsidR="0084730D" w:rsidRPr="00335C63" w14:paraId="368A8E23" w14:textId="77777777" w:rsidTr="00CD7B49">
        <w:trPr>
          <w:cantSplit/>
          <w:jc w:val="center"/>
        </w:trPr>
        <w:tc>
          <w:tcPr>
            <w:tcW w:w="0" w:type="auto"/>
            <w:tcMar>
              <w:top w:w="90" w:type="dxa"/>
              <w:left w:w="90" w:type="dxa"/>
              <w:bottom w:w="90" w:type="dxa"/>
              <w:right w:w="90" w:type="dxa"/>
            </w:tcMar>
            <w:vAlign w:val="center"/>
          </w:tcPr>
          <w:p w14:paraId="49E92B2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9. Evaluation</w:t>
            </w:r>
          </w:p>
        </w:tc>
        <w:tc>
          <w:tcPr>
            <w:tcW w:w="0" w:type="auto"/>
            <w:tcMar>
              <w:top w:w="90" w:type="dxa"/>
              <w:left w:w="90" w:type="dxa"/>
              <w:bottom w:w="90" w:type="dxa"/>
              <w:right w:w="90" w:type="dxa"/>
            </w:tcMar>
            <w:vAlign w:val="center"/>
          </w:tcPr>
          <w:p w14:paraId="1128C0A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Review dashboard with management, compare manual vs dashboard analysis, collect feedback</w:t>
            </w:r>
          </w:p>
        </w:tc>
        <w:tc>
          <w:tcPr>
            <w:tcW w:w="0" w:type="auto"/>
            <w:tcMar>
              <w:top w:w="90" w:type="dxa"/>
              <w:left w:w="90" w:type="dxa"/>
              <w:bottom w:w="90" w:type="dxa"/>
              <w:right w:w="90" w:type="dxa"/>
            </w:tcMar>
            <w:vAlign w:val="center"/>
          </w:tcPr>
          <w:p w14:paraId="6372649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Evaluation findings and improvement list</w:t>
            </w:r>
          </w:p>
        </w:tc>
      </w:tr>
    </w:tbl>
    <w:p w14:paraId="7C7BA9E8" w14:textId="77777777" w:rsidR="0084730D" w:rsidRPr="00335C63" w:rsidRDefault="0084730D" w:rsidP="000F4170">
      <w:pPr>
        <w:spacing w:line="360" w:lineRule="auto"/>
        <w:rPr>
          <w:rFonts w:ascii="Times New Roman" w:hAnsi="Times New Roman" w:cs="Times New Roman"/>
          <w:sz w:val="24"/>
          <w:szCs w:val="24"/>
        </w:rPr>
      </w:pPr>
    </w:p>
    <w:p w14:paraId="2F321747"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Calibri" w:hAnsi="Calibri" w:cs="Times New Roman" w:eastAsia="Times New Roman"/>
          <w:b/>
          <w:sz w:val="26"/>
          <w:szCs w:val="24"/>
        </w:rPr>
        <w:t>3.2 Proposed Technical Architecture</w:t>
      </w:r>
    </w:p>
    <w:p>
      <w:pPr>
        <w:pStyle w:val="Heading3"/>
      </w:pPr>
      <w:r>
        <w:rPr>
          <w:rFonts w:ascii="Calibri" w:hAnsi="Calibri"/>
          <w:sz w:val="22"/>
        </w:rPr>
        <w:t>3.2.1 Project Tech Stack Flow</w:t>
      </w:r>
    </w:p>
    <w:p>
      <w:pPr>
        <w:jc w:val="both"/>
      </w:pPr>
      <w:r>
        <w:rPr>
          <w:rFonts w:ascii="Calibri" w:hAnsi="Calibri"/>
          <w:sz w:val="22"/>
        </w:rPr>
        <w:t>The proposed project workflow follows a data engineering and analytics architecture. Raw operational sources are first orchestrated through Apache Airflow, extracted and validated using Python, stored in BigQuery layers, transformed and tested using dbt Core, and visualised in Apache Superset. The final outputs support treatment difficulty analysis, recurrence monitoring, weather-associated risk review, warranty quality review, and upsell decision support.</w:t>
      </w:r>
    </w:p>
    <w:p>
      <w:pPr>
        <w:jc w:val="center"/>
      </w:pPr>
      <w:r>
        <w:rPr>
          <w:rFonts w:ascii="Calibri" w:hAnsi="Calibri"/>
          <w:sz w:val="22"/>
        </w:rPr>
        <w:drawing>
          <wp:inline xmlns:a="http://schemas.openxmlformats.org/drawingml/2006/main" xmlns:pic="http://schemas.openxmlformats.org/drawingml/2006/picture">
            <wp:extent cx="5760720" cy="7296912"/>
            <wp:docPr id="1" name="Picture 1"/>
            <wp:cNvGraphicFramePr>
              <a:graphicFrameLocks noChangeAspect="1"/>
            </wp:cNvGraphicFramePr>
            <a:graphic>
              <a:graphicData uri="http://schemas.openxmlformats.org/drawingml/2006/picture">
                <pic:pic>
                  <pic:nvPicPr>
                    <pic:cNvPr id="0" name="nomobug_project_tech_stack_flow.png"/>
                    <pic:cNvPicPr/>
                  </pic:nvPicPr>
                  <pic:blipFill>
                    <a:blip r:embed="rId11"/>
                    <a:stretch>
                      <a:fillRect/>
                    </a:stretch>
                  </pic:blipFill>
                  <pic:spPr>
                    <a:xfrm>
                      <a:off x="0" y="0"/>
                      <a:ext cx="5760720" cy="7296912"/>
                    </a:xfrm>
                    <a:prstGeom prst="rect"/>
                  </pic:spPr>
                </pic:pic>
              </a:graphicData>
            </a:graphic>
          </wp:inline>
        </w:drawing>
      </w:r>
    </w:p>
    <w:p>
      <w:pPr>
        <w:jc w:val="center"/>
      </w:pPr>
      <w:r>
        <w:rPr>
          <w:rFonts w:ascii="Calibri" w:hAnsi="Calibri"/>
          <w:i/>
          <w:sz w:val="22"/>
        </w:rPr>
        <w:t>Figure 3.1: Proposed technical stack flow for the Nomobug analytics and decision-support dashboard.</w:t>
      </w:r>
    </w:p>
    <w:p w14:paraId="2FB3CB25" w14:textId="77777777" w:rsidR="0084730D" w:rsidRDefault="00357319" w:rsidP="008D6A1A">
      <w:pPr>
        <w:spacing w:line="360" w:lineRule="auto"/>
        <w:jc w:val="both"/>
        <w:rPr>
          <w:rFonts w:ascii="Times New Roman" w:hAnsi="Times New Roman" w:cs="Times New Roman"/>
          <w:sz w:val="24"/>
          <w:szCs w:val="24"/>
        </w:rPr>
      </w:pPr>
      <w:r>
        <w:rPr>
          <w:rFonts w:ascii="Calibri" w:hAnsi="Calibri" w:eastAsia="Times New Roman" w:cs="Times New Roman"/>
          <w:sz w:val="24"/>
        </w:rPr>
        <w:t>The selected architecture is Google Sheets or CSV/Excel as the raw data source, Google Calendar as a scheduling source, Python as the extraction/loading layer, Apache Airflow as the pipeline orchestrator, BigQuery as the cloud analytics warehouse, dbt Core as the warehouse transformation and testing layer, Apache Superset as the visualization layer, and optional local Ollama as a future AI recommendation layer. Docker will be used to package local services such as Airflow, Superset, and future Ollama where practical.</w:t>
      </w:r>
    </w:p>
    <w:p w14:paraId="1F8527CE" w14:textId="77777777" w:rsidR="008D6A1A" w:rsidRPr="00335C63" w:rsidRDefault="008D6A1A" w:rsidP="008D6A1A">
      <w:pPr>
        <w:spacing w:line="360" w:lineRule="auto"/>
        <w:jc w:val="both"/>
        <w:rPr>
          <w:rFonts w:ascii="Times New Roman" w:hAnsi="Times New Roman" w:cs="Times New Roman"/>
          <w:sz w:val="24"/>
          <w:szCs w:val="24"/>
        </w:rPr>
      </w:pPr>
    </w:p>
    <w:p w14:paraId="5254C9C0" w14:textId="77777777" w:rsidR="0084730D" w:rsidRPr="003E4481" w:rsidRDefault="00357319" w:rsidP="008D6A1A">
      <w:pPr>
        <w:spacing w:line="360" w:lineRule="auto"/>
        <w:jc w:val="both"/>
        <w:rPr>
          <w:rFonts w:ascii="Times New Roman" w:hAnsi="Times New Roman" w:cs="Times New Roman"/>
          <w:sz w:val="28"/>
          <w:szCs w:val="28"/>
        </w:rPr>
      </w:pPr>
      <w:r w:rsidRPr="003E4481">
        <w:rPr>
          <w:rFonts w:ascii="Calibri" w:hAnsi="Calibri" w:cs="Times New Roman" w:eastAsia="Times New Roman"/>
          <w:sz w:val="24"/>
          <w:szCs w:val="24"/>
        </w:rPr>
        <w:t>The workflow is designed as a controlled ELT pipeline. Raw data is first extracted from Google Sheets, CSV/Excel exports, Google Calendar, and weather APIs. Python loaders write the raw source records into BigQuery Bronze tables with source metadata. dbt Core then transforms these records into Silver cleaned tables and Gold dashboard marts, while dbt tests and validation tables record data quality issues. Apache Airflow orchestrates the extraction, loading, dbt transformation, testing, weather enrichment, and refresh-log tasks so that the dashboard can show whether the latest data is fresh and reliable.</w:t>
      </w:r>
    </w:p>
    <w:tbl>
      <w:tblPr>
        <w:tblStyle w:val="TableGrid"/>
        <w:tblW w:w="5000" w:type="pct"/>
        <w:jc w:val="center"/>
        <w:tblLook w:val="04A0" w:firstRow="1" w:lastRow="0" w:firstColumn="1" w:lastColumn="0" w:noHBand="0" w:noVBand="1"/>
      </w:tblPr>
      <w:tblGrid>
        <w:gridCol w:w="3038"/>
        <w:gridCol w:w="2862"/>
        <w:gridCol w:w="3116"/>
      </w:tblGrid>
      <w:tr w:rsidR="0084730D" w:rsidRPr="00335C63" w14:paraId="0DF9B444" w14:textId="77777777" w:rsidTr="00997D20">
        <w:trPr>
          <w:cantSplit/>
          <w:tblHeader/>
          <w:jc w:val="center"/>
        </w:trPr>
        <w:tc>
          <w:tcPr>
            <w:tcW w:w="1685" w:type="pct"/>
            <w:shd w:val="clear" w:color="auto" w:fill="E8F1FA"/>
            <w:tcMar>
              <w:top w:w="90" w:type="dxa"/>
              <w:left w:w="90" w:type="dxa"/>
              <w:bottom w:w="90" w:type="dxa"/>
              <w:right w:w="90" w:type="dxa"/>
            </w:tcMar>
            <w:vAlign w:val="center"/>
          </w:tcPr>
          <w:p w14:paraId="19CCA24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b/>
                <w:color w:val="142332"/>
                <w:sz w:val="24"/>
                <w:szCs w:val="24"/>
              </w:rPr>
              <w:t>Layer</w:t>
            </w:r>
          </w:p>
        </w:tc>
        <w:tc>
          <w:tcPr>
            <w:tcW w:w="1587" w:type="pct"/>
            <w:shd w:val="clear" w:color="auto" w:fill="E8F1FA"/>
            <w:tcMar>
              <w:top w:w="90" w:type="dxa"/>
              <w:left w:w="90" w:type="dxa"/>
              <w:bottom w:w="90" w:type="dxa"/>
              <w:right w:w="90" w:type="dxa"/>
            </w:tcMar>
            <w:vAlign w:val="center"/>
          </w:tcPr>
          <w:p w14:paraId="5A79EA8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b/>
                <w:color w:val="142332"/>
                <w:sz w:val="24"/>
                <w:szCs w:val="24"/>
              </w:rPr>
              <w:t>Technology</w:t>
            </w:r>
          </w:p>
        </w:tc>
        <w:tc>
          <w:tcPr>
            <w:tcW w:w="1729" w:type="pct"/>
            <w:shd w:val="clear" w:color="auto" w:fill="E8F1FA"/>
            <w:tcMar>
              <w:top w:w="90" w:type="dxa"/>
              <w:left w:w="90" w:type="dxa"/>
              <w:bottom w:w="90" w:type="dxa"/>
              <w:right w:w="90" w:type="dxa"/>
            </w:tcMar>
            <w:vAlign w:val="center"/>
          </w:tcPr>
          <w:p w14:paraId="12276FD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b/>
                <w:color w:val="142332"/>
                <w:sz w:val="24"/>
                <w:szCs w:val="24"/>
              </w:rPr>
              <w:t>Purpose</w:t>
            </w:r>
          </w:p>
        </w:tc>
      </w:tr>
      <w:tr w:rsidR="0084730D" w:rsidRPr="00335C63" w14:paraId="021E5655" w14:textId="77777777" w:rsidTr="00997D20">
        <w:trPr>
          <w:cantSplit/>
          <w:jc w:val="center"/>
        </w:trPr>
        <w:tc>
          <w:tcPr>
            <w:tcW w:w="1685" w:type="pct"/>
            <w:tcMar>
              <w:top w:w="90" w:type="dxa"/>
              <w:left w:w="90" w:type="dxa"/>
              <w:bottom w:w="90" w:type="dxa"/>
              <w:right w:w="90" w:type="dxa"/>
            </w:tcMar>
            <w:vAlign w:val="center"/>
          </w:tcPr>
          <w:p w14:paraId="3F855A8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Data source</w:t>
            </w:r>
          </w:p>
        </w:tc>
        <w:tc>
          <w:tcPr>
            <w:tcW w:w="1587" w:type="pct"/>
            <w:tcMar>
              <w:top w:w="90" w:type="dxa"/>
              <w:left w:w="90" w:type="dxa"/>
              <w:bottom w:w="90" w:type="dxa"/>
              <w:right w:w="90" w:type="dxa"/>
            </w:tcMar>
            <w:vAlign w:val="center"/>
          </w:tcPr>
          <w:p w14:paraId="79EF1EB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Google Sheets, CSV/Excel, Google Calendar</w:t>
            </w:r>
          </w:p>
        </w:tc>
        <w:tc>
          <w:tcPr>
            <w:tcW w:w="1729" w:type="pct"/>
            <w:tcMar>
              <w:top w:w="90" w:type="dxa"/>
              <w:left w:w="90" w:type="dxa"/>
              <w:bottom w:w="90" w:type="dxa"/>
              <w:right w:w="90" w:type="dxa"/>
            </w:tcMar>
            <w:vAlign w:val="center"/>
          </w:tcPr>
          <w:p w14:paraId="6579863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Company-facing raw data entry and operational records</w:t>
            </w:r>
          </w:p>
        </w:tc>
      </w:tr>
      <w:tr w:rsidR="0084730D" w:rsidRPr="00335C63" w14:paraId="0CD9F074" w14:textId="77777777" w:rsidTr="00997D20">
        <w:trPr>
          <w:cantSplit/>
          <w:jc w:val="center"/>
        </w:trPr>
        <w:tc>
          <w:tcPr>
            <w:tcW w:w="1685" w:type="pct"/>
            <w:tcMar>
              <w:top w:w="90" w:type="dxa"/>
              <w:left w:w="90" w:type="dxa"/>
              <w:bottom w:w="90" w:type="dxa"/>
              <w:right w:w="90" w:type="dxa"/>
            </w:tcMar>
            <w:vAlign w:val="center"/>
          </w:tcPr>
          <w:p w14:paraId="60E29B65" w14:textId="77777777" w:rsidR="00BB18A2" w:rsidRDefault="00000000">
            <w:r>
              <w:rPr>
                <w:rFonts w:ascii="Calibri" w:hAnsi="Calibri" w:eastAsia="Times New Roman" w:cs="Times New Roman"/>
                <w:sz w:val="24"/>
              </w:rPr>
              <w:lastRenderedPageBreak/>
              <w:t>Extract/load and analytics</w:t>
            </w:r>
          </w:p>
        </w:tc>
        <w:tc>
          <w:tcPr>
            <w:tcW w:w="1587" w:type="pct"/>
            <w:tcMar>
              <w:top w:w="90" w:type="dxa"/>
              <w:left w:w="90" w:type="dxa"/>
              <w:bottom w:w="90" w:type="dxa"/>
              <w:right w:w="90" w:type="dxa"/>
            </w:tcMar>
            <w:vAlign w:val="center"/>
          </w:tcPr>
          <w:p w14:paraId="70706B73" w14:textId="77777777" w:rsidR="00BB18A2" w:rsidRDefault="00000000">
            <w:r>
              <w:rPr>
                <w:rFonts w:ascii="Calibri" w:hAnsi="Calibri" w:eastAsia="Times New Roman" w:cs="Times New Roman"/>
                <w:sz w:val="24"/>
              </w:rPr>
              <w:t>Python, Pandas, BigQuery client, scikit-learn where appropriate</w:t>
            </w:r>
          </w:p>
        </w:tc>
        <w:tc>
          <w:tcPr>
            <w:tcW w:w="1729" w:type="pct"/>
            <w:tcMar>
              <w:top w:w="90" w:type="dxa"/>
              <w:left w:w="90" w:type="dxa"/>
              <w:bottom w:w="90" w:type="dxa"/>
              <w:right w:w="90" w:type="dxa"/>
            </w:tcMar>
            <w:vAlign w:val="center"/>
          </w:tcPr>
          <w:p w14:paraId="23D711FE" w14:textId="77777777" w:rsidR="00BB18A2" w:rsidRDefault="00000000">
            <w:r>
              <w:rPr>
                <w:rFonts w:ascii="Calibri" w:hAnsi="Calibri" w:eastAsia="Times New Roman" w:cs="Times New Roman"/>
                <w:sz w:val="24"/>
              </w:rPr>
              <w:t>Extract source data, load Bronze tables, run weather enrichment, and compute selected analytics outputs</w:t>
            </w:r>
          </w:p>
        </w:tc>
      </w:tr>
      <w:tr w:rsidR="0084730D" w:rsidRPr="00335C63" w14:paraId="2B9BBDF9" w14:textId="77777777" w:rsidTr="00997D20">
        <w:trPr>
          <w:cantSplit/>
          <w:jc w:val="center"/>
        </w:trPr>
        <w:tc>
          <w:tcPr>
            <w:tcW w:w="1685" w:type="pct"/>
            <w:tcMar>
              <w:top w:w="90" w:type="dxa"/>
              <w:left w:w="90" w:type="dxa"/>
              <w:bottom w:w="90" w:type="dxa"/>
              <w:right w:w="90" w:type="dxa"/>
            </w:tcMar>
            <w:vAlign w:val="center"/>
          </w:tcPr>
          <w:p w14:paraId="1FEA47F1" w14:textId="77777777" w:rsidR="00BB18A2" w:rsidRDefault="00000000">
            <w:r>
              <w:rPr>
                <w:rFonts w:ascii="Calibri" w:hAnsi="Calibri" w:eastAsia="Times New Roman" w:cs="Times New Roman"/>
                <w:sz w:val="24"/>
              </w:rPr>
              <w:t>Cloud warehouse</w:t>
            </w:r>
          </w:p>
        </w:tc>
        <w:tc>
          <w:tcPr>
            <w:tcW w:w="1587" w:type="pct"/>
            <w:tcMar>
              <w:top w:w="90" w:type="dxa"/>
              <w:left w:w="90" w:type="dxa"/>
              <w:bottom w:w="90" w:type="dxa"/>
              <w:right w:w="90" w:type="dxa"/>
            </w:tcMar>
            <w:vAlign w:val="center"/>
          </w:tcPr>
          <w:p w14:paraId="79D6AC0F" w14:textId="77777777" w:rsidR="00BB18A2" w:rsidRDefault="00000000">
            <w:r>
              <w:rPr>
                <w:rFonts w:ascii="Calibri" w:hAnsi="Calibri" w:eastAsia="Times New Roman" w:cs="Times New Roman"/>
                <w:sz w:val="24"/>
              </w:rPr>
              <w:t>Google BigQuery</w:t>
            </w:r>
          </w:p>
        </w:tc>
        <w:tc>
          <w:tcPr>
            <w:tcW w:w="1729" w:type="pct"/>
            <w:tcMar>
              <w:top w:w="90" w:type="dxa"/>
              <w:left w:w="90" w:type="dxa"/>
              <w:bottom w:w="90" w:type="dxa"/>
              <w:right w:w="90" w:type="dxa"/>
            </w:tcMar>
            <w:vAlign w:val="center"/>
          </w:tcPr>
          <w:p w14:paraId="3B93AE8A" w14:textId="77777777" w:rsidR="00BB18A2" w:rsidRDefault="00000000">
            <w:r>
              <w:rPr>
                <w:rFonts w:ascii="Calibri" w:hAnsi="Calibri" w:eastAsia="Times New Roman" w:cs="Times New Roman"/>
                <w:sz w:val="24"/>
              </w:rPr>
              <w:t>Store Bronze raw, Silver cleaned, and Gold dashboard-ready analytics tables</w:t>
            </w:r>
          </w:p>
        </w:tc>
      </w:tr>
      <w:tr w:rsidR="0084730D" w:rsidRPr="00335C63" w14:paraId="778995FB" w14:textId="77777777" w:rsidTr="00997D20">
        <w:trPr>
          <w:cantSplit/>
          <w:jc w:val="center"/>
        </w:trPr>
        <w:tc>
          <w:tcPr>
            <w:tcW w:w="1685" w:type="pct"/>
            <w:tcMar>
              <w:top w:w="90" w:type="dxa"/>
              <w:left w:w="90" w:type="dxa"/>
              <w:bottom w:w="90" w:type="dxa"/>
              <w:right w:w="90" w:type="dxa"/>
            </w:tcMar>
            <w:vAlign w:val="center"/>
          </w:tcPr>
          <w:p w14:paraId="10D3CB2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Visualization</w:t>
            </w:r>
          </w:p>
        </w:tc>
        <w:tc>
          <w:tcPr>
            <w:tcW w:w="1587" w:type="pct"/>
            <w:tcMar>
              <w:top w:w="90" w:type="dxa"/>
              <w:left w:w="90" w:type="dxa"/>
              <w:bottom w:w="90" w:type="dxa"/>
              <w:right w:w="90" w:type="dxa"/>
            </w:tcMar>
            <w:vAlign w:val="center"/>
          </w:tcPr>
          <w:p w14:paraId="28248A6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Apache Superset</w:t>
            </w:r>
          </w:p>
        </w:tc>
        <w:tc>
          <w:tcPr>
            <w:tcW w:w="1729" w:type="pct"/>
            <w:tcMar>
              <w:top w:w="90" w:type="dxa"/>
              <w:left w:w="90" w:type="dxa"/>
              <w:bottom w:w="90" w:type="dxa"/>
              <w:right w:w="90" w:type="dxa"/>
            </w:tcMar>
            <w:vAlign w:val="center"/>
          </w:tcPr>
          <w:p w14:paraId="1CDD797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Browser-based dashboards, charts, filters, maps, and tables</w:t>
            </w:r>
          </w:p>
        </w:tc>
      </w:tr>
      <w:tr w:rsidR="0084730D" w:rsidRPr="00335C63" w14:paraId="526809AC" w14:textId="77777777" w:rsidTr="00997D20">
        <w:trPr>
          <w:cantSplit/>
          <w:jc w:val="center"/>
        </w:trPr>
        <w:tc>
          <w:tcPr>
            <w:tcW w:w="1685" w:type="pct"/>
            <w:tcMar>
              <w:top w:w="90" w:type="dxa"/>
              <w:left w:w="90" w:type="dxa"/>
              <w:bottom w:w="90" w:type="dxa"/>
              <w:right w:w="90" w:type="dxa"/>
            </w:tcMar>
            <w:vAlign w:val="center"/>
          </w:tcPr>
          <w:p w14:paraId="744BB085" w14:textId="77777777" w:rsidR="00BB18A2" w:rsidRDefault="00000000">
            <w:r>
              <w:rPr>
                <w:rFonts w:ascii="Calibri" w:hAnsi="Calibri" w:eastAsia="Times New Roman" w:cs="Times New Roman"/>
                <w:sz w:val="24"/>
              </w:rPr>
              <w:t>Orchestration</w:t>
            </w:r>
          </w:p>
        </w:tc>
        <w:tc>
          <w:tcPr>
            <w:tcW w:w="1587" w:type="pct"/>
            <w:tcMar>
              <w:top w:w="90" w:type="dxa"/>
              <w:left w:w="90" w:type="dxa"/>
              <w:bottom w:w="90" w:type="dxa"/>
              <w:right w:w="90" w:type="dxa"/>
            </w:tcMar>
            <w:vAlign w:val="center"/>
          </w:tcPr>
          <w:p w14:paraId="16BFE5B7" w14:textId="77777777" w:rsidR="00BB18A2" w:rsidRDefault="00000000">
            <w:r>
              <w:rPr>
                <w:rFonts w:ascii="Calibri" w:hAnsi="Calibri" w:eastAsia="Times New Roman" w:cs="Times New Roman"/>
                <w:sz w:val="24"/>
              </w:rPr>
              <w:t>Apache Airflow</w:t>
            </w:r>
          </w:p>
        </w:tc>
        <w:tc>
          <w:tcPr>
            <w:tcW w:w="1729" w:type="pct"/>
            <w:tcMar>
              <w:top w:w="90" w:type="dxa"/>
              <w:left w:w="90" w:type="dxa"/>
              <w:bottom w:w="90" w:type="dxa"/>
              <w:right w:w="90" w:type="dxa"/>
            </w:tcMar>
            <w:vAlign w:val="center"/>
          </w:tcPr>
          <w:p w14:paraId="5ADC59A6" w14:textId="77777777" w:rsidR="00BB18A2" w:rsidRDefault="00000000">
            <w:r>
              <w:rPr>
                <w:rFonts w:ascii="Calibri" w:hAnsi="Calibri" w:eastAsia="Times New Roman" w:cs="Times New Roman"/>
                <w:sz w:val="24"/>
              </w:rPr>
              <w:t>Schedule, monitor, retry, and log ELT pipeline tasks</w:t>
            </w:r>
          </w:p>
        </w:tc>
      </w:tr>
      <w:tr w:rsidR="0084730D" w:rsidRPr="00335C63" w14:paraId="50A3250B" w14:textId="77777777" w:rsidTr="00997D20">
        <w:trPr>
          <w:cantSplit/>
          <w:jc w:val="center"/>
        </w:trPr>
        <w:tc>
          <w:tcPr>
            <w:tcW w:w="1685" w:type="pct"/>
            <w:tcMar>
              <w:top w:w="90" w:type="dxa"/>
              <w:left w:w="90" w:type="dxa"/>
              <w:bottom w:w="90" w:type="dxa"/>
              <w:right w:w="90" w:type="dxa"/>
            </w:tcMar>
            <w:vAlign w:val="center"/>
          </w:tcPr>
          <w:p w14:paraId="7C47F98D" w14:textId="77777777" w:rsidR="00BB18A2" w:rsidRDefault="00000000">
            <w:r>
              <w:rPr>
                <w:rFonts w:ascii="Calibri" w:hAnsi="Calibri" w:eastAsia="Times New Roman" w:cs="Times New Roman"/>
                <w:sz w:val="24"/>
              </w:rPr>
              <w:t>Transformation and testing</w:t>
            </w:r>
          </w:p>
        </w:tc>
        <w:tc>
          <w:tcPr>
            <w:tcW w:w="1587" w:type="pct"/>
            <w:tcMar>
              <w:top w:w="90" w:type="dxa"/>
              <w:left w:w="90" w:type="dxa"/>
              <w:bottom w:w="90" w:type="dxa"/>
              <w:right w:w="90" w:type="dxa"/>
            </w:tcMar>
            <w:vAlign w:val="center"/>
          </w:tcPr>
          <w:p w14:paraId="703D8FE7" w14:textId="77777777" w:rsidR="00BB18A2" w:rsidRDefault="00000000">
            <w:r>
              <w:rPr>
                <w:rFonts w:ascii="Calibri" w:hAnsi="Calibri" w:eastAsia="Times New Roman" w:cs="Times New Roman"/>
                <w:sz w:val="24"/>
              </w:rPr>
              <w:t>dbt Core</w:t>
            </w:r>
          </w:p>
        </w:tc>
        <w:tc>
          <w:tcPr>
            <w:tcW w:w="1729" w:type="pct"/>
            <w:tcMar>
              <w:top w:w="90" w:type="dxa"/>
              <w:left w:w="90" w:type="dxa"/>
              <w:bottom w:w="90" w:type="dxa"/>
              <w:right w:w="90" w:type="dxa"/>
            </w:tcMar>
            <w:vAlign w:val="center"/>
          </w:tcPr>
          <w:p w14:paraId="04C69086" w14:textId="77777777" w:rsidR="00BB18A2" w:rsidRDefault="00000000">
            <w:r>
              <w:rPr>
                <w:rFonts w:ascii="Calibri" w:hAnsi="Calibri" w:eastAsia="Times New Roman" w:cs="Times New Roman"/>
                <w:sz w:val="24"/>
              </w:rPr>
              <w:t>Build SQL models, data tests, documentation, and lineage for BigQuery tables</w:t>
            </w:r>
          </w:p>
        </w:tc>
      </w:tr>
      <w:tr w:rsidR="0084730D" w:rsidRPr="00335C63" w14:paraId="6143D2D2" w14:textId="77777777" w:rsidTr="00997D20">
        <w:trPr>
          <w:cantSplit/>
          <w:jc w:val="center"/>
        </w:trPr>
        <w:tc>
          <w:tcPr>
            <w:tcW w:w="1685" w:type="pct"/>
            <w:tcMar>
              <w:top w:w="90" w:type="dxa"/>
              <w:left w:w="90" w:type="dxa"/>
              <w:bottom w:w="90" w:type="dxa"/>
              <w:right w:w="90" w:type="dxa"/>
            </w:tcMar>
            <w:vAlign w:val="center"/>
          </w:tcPr>
          <w:p w14:paraId="1DD0F1F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AI recommendation</w:t>
            </w:r>
          </w:p>
        </w:tc>
        <w:tc>
          <w:tcPr>
            <w:tcW w:w="1587" w:type="pct"/>
            <w:tcMar>
              <w:top w:w="90" w:type="dxa"/>
              <w:left w:w="90" w:type="dxa"/>
              <w:bottom w:w="90" w:type="dxa"/>
              <w:right w:w="90" w:type="dxa"/>
            </w:tcMar>
            <w:vAlign w:val="center"/>
          </w:tcPr>
          <w:p w14:paraId="73DF317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Local Ollama (future phase)</w:t>
            </w:r>
          </w:p>
        </w:tc>
        <w:tc>
          <w:tcPr>
            <w:tcW w:w="1729" w:type="pct"/>
            <w:tcMar>
              <w:top w:w="90" w:type="dxa"/>
              <w:left w:w="90" w:type="dxa"/>
              <w:bottom w:w="90" w:type="dxa"/>
              <w:right w:w="90" w:type="dxa"/>
            </w:tcMar>
            <w:vAlign w:val="center"/>
          </w:tcPr>
          <w:p w14:paraId="5479D74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Generate plain-language suggestions from analytics outputs without paid API calls</w:t>
            </w:r>
          </w:p>
        </w:tc>
      </w:tr>
      <w:tr w:rsidR="0084730D" w:rsidRPr="00335C63" w14:paraId="5D5131CF" w14:textId="77777777" w:rsidTr="00997D20">
        <w:trPr>
          <w:cantSplit/>
          <w:jc w:val="center"/>
        </w:trPr>
        <w:tc>
          <w:tcPr>
            <w:tcW w:w="1685" w:type="pct"/>
            <w:tcMar>
              <w:top w:w="90" w:type="dxa"/>
              <w:left w:w="90" w:type="dxa"/>
              <w:bottom w:w="90" w:type="dxa"/>
              <w:right w:w="90" w:type="dxa"/>
            </w:tcMar>
            <w:vAlign w:val="center"/>
          </w:tcPr>
          <w:p w14:paraId="01FBA5F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Deployment</w:t>
            </w:r>
          </w:p>
        </w:tc>
        <w:tc>
          <w:tcPr>
            <w:tcW w:w="1587" w:type="pct"/>
            <w:tcMar>
              <w:top w:w="90" w:type="dxa"/>
              <w:left w:w="90" w:type="dxa"/>
              <w:bottom w:w="90" w:type="dxa"/>
              <w:right w:w="90" w:type="dxa"/>
            </w:tcMar>
            <w:vAlign w:val="center"/>
          </w:tcPr>
          <w:p w14:paraId="2E19FEB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Docker Compose for local services; BigQuery hosted by Google Cloud</w:t>
            </w:r>
          </w:p>
        </w:tc>
        <w:tc>
          <w:tcPr>
            <w:tcW w:w="1729" w:type="pct"/>
            <w:tcMar>
              <w:top w:w="90" w:type="dxa"/>
              <w:left w:w="90" w:type="dxa"/>
              <w:bottom w:w="90" w:type="dxa"/>
              <w:right w:w="90" w:type="dxa"/>
            </w:tcMar>
            <w:vAlign w:val="center"/>
          </w:tcPr>
          <w:p w14:paraId="364DAF7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Reproducible setup for demo and company handover</w:t>
            </w:r>
          </w:p>
        </w:tc>
      </w:tr>
      <w:tr w:rsidR="00BB18A2" w14:paraId="5E29EE52" w14:textId="77777777">
        <w:trPr>
          <w:jc w:val="center"/>
        </w:trPr>
        <w:tc>
          <w:tcPr>
            <w:tcW w:w="3038" w:type="dxa"/>
          </w:tcPr>
          <w:p w14:paraId="0EF0BA47" w14:textId="77777777" w:rsidR="00BB18A2" w:rsidRPr="003E4481" w:rsidRDefault="00000000">
            <w:pPr>
              <w:rPr>
                <w:rFonts w:ascii="Times New Roman" w:hAnsi="Times New Roman" w:cs="Times New Roman"/>
                <w:sz w:val="24"/>
                <w:szCs w:val="24"/>
              </w:rPr>
            </w:pPr>
            <w:r w:rsidRPr="003E4481">
              <w:rPr>
                <w:rFonts w:ascii="Calibri" w:hAnsi="Calibri" w:cs="Times New Roman" w:eastAsia="Times New Roman"/>
                <w:sz w:val="24"/>
                <w:szCs w:val="24"/>
              </w:rPr>
              <w:t>Governance and quality</w:t>
            </w:r>
          </w:p>
        </w:tc>
        <w:tc>
          <w:tcPr>
            <w:tcW w:w="2862" w:type="dxa"/>
          </w:tcPr>
          <w:p w14:paraId="4426F4BC" w14:textId="77777777" w:rsidR="00BB18A2" w:rsidRPr="003E4481" w:rsidRDefault="00000000">
            <w:pPr>
              <w:rPr>
                <w:rFonts w:ascii="Times New Roman" w:hAnsi="Times New Roman" w:cs="Times New Roman"/>
                <w:sz w:val="24"/>
                <w:szCs w:val="24"/>
              </w:rPr>
            </w:pPr>
            <w:r w:rsidRPr="003E4481">
              <w:rPr>
                <w:rFonts w:ascii="Calibri" w:hAnsi="Calibri" w:cs="Times New Roman" w:eastAsia="Times New Roman"/>
                <w:sz w:val="24"/>
                <w:szCs w:val="24"/>
              </w:rPr>
              <w:t>dbt tests, validation logs, anonymised views</w:t>
            </w:r>
          </w:p>
        </w:tc>
        <w:tc>
          <w:tcPr>
            <w:tcW w:w="3116" w:type="dxa"/>
          </w:tcPr>
          <w:p w14:paraId="258799F4" w14:textId="77777777" w:rsidR="00BB18A2" w:rsidRPr="003E4481" w:rsidRDefault="00000000">
            <w:pPr>
              <w:rPr>
                <w:rFonts w:ascii="Times New Roman" w:hAnsi="Times New Roman" w:cs="Times New Roman"/>
                <w:sz w:val="24"/>
                <w:szCs w:val="24"/>
              </w:rPr>
            </w:pPr>
            <w:r w:rsidRPr="003E4481">
              <w:rPr>
                <w:rFonts w:ascii="Calibri" w:hAnsi="Calibri" w:cs="Times New Roman" w:eastAsia="Times New Roman"/>
                <w:sz w:val="24"/>
                <w:szCs w:val="24"/>
              </w:rPr>
              <w:t>Protect customer data and show data quality, contract, and refresh status</w:t>
            </w:r>
          </w:p>
        </w:tc>
      </w:tr>
    </w:tbl>
    <w:p w14:paraId="09A8A0FA" w14:textId="77777777" w:rsidR="0084730D" w:rsidRPr="00335C63" w:rsidRDefault="0084730D" w:rsidP="000F4170">
      <w:pPr>
        <w:spacing w:line="360" w:lineRule="auto"/>
        <w:rPr>
          <w:rFonts w:ascii="Times New Roman" w:hAnsi="Times New Roman" w:cs="Times New Roman"/>
          <w:sz w:val="24"/>
          <w:szCs w:val="24"/>
        </w:rPr>
      </w:pPr>
    </w:p>
    <w:p w14:paraId="25343A7D"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Calibri" w:hAnsi="Calibri" w:cs="Times New Roman" w:eastAsia="Times New Roman"/>
          <w:b/>
          <w:sz w:val="26"/>
          <w:szCs w:val="24"/>
        </w:rPr>
        <w:t>3.3 BigQuery Data Warehouse Design</w:t>
      </w:r>
    </w:p>
    <w:p w14:paraId="5FB49291" w14:textId="77777777" w:rsidR="0084730D" w:rsidRPr="00335C63" w:rsidRDefault="00357319" w:rsidP="008D6A1A">
      <w:pPr>
        <w:spacing w:line="360" w:lineRule="auto"/>
        <w:jc w:val="both"/>
        <w:rPr>
          <w:rFonts w:ascii="Times New Roman" w:hAnsi="Times New Roman" w:cs="Times New Roman"/>
          <w:sz w:val="24"/>
          <w:szCs w:val="24"/>
        </w:rPr>
      </w:pPr>
      <w:r>
        <w:rPr>
          <w:rFonts w:ascii="Calibri" w:hAnsi="Calibri" w:eastAsia="Times New Roman" w:cs="Times New Roman"/>
          <w:sz w:val="24"/>
        </w:rPr>
        <w:t xml:space="preserve">BigQuery is selected because the project is analytics-oriented and the company data is connected to the Google ecosystem. BigQuery removes the need to maintain a database server while still allowing SQL-based modelling, scheduled queries, partitioned tables, and dashboard connections. The warehouse will follow a Bronze, Silver, and Gold design: Bronze tables preserve raw source records, </w:t>
      </w:r>
      <w:r>
        <w:rPr>
          <w:rFonts w:ascii="Calibri" w:hAnsi="Calibri" w:eastAsia="Times New Roman" w:cs="Times New Roman"/>
          <w:sz w:val="24"/>
        </w:rPr>
        <w:lastRenderedPageBreak/>
        <w:t>Silver tables standardise entities and facts, and Gold marts serve dashboard-ready analytics to Superset.</w:t>
      </w:r>
    </w:p>
    <w:tbl>
      <w:tblPr>
        <w:tblStyle w:val="TableGrid"/>
        <w:tblW w:w="5000" w:type="pct"/>
        <w:jc w:val="center"/>
        <w:tblLook w:val="04A0" w:firstRow="1" w:lastRow="0" w:firstColumn="1" w:lastColumn="0" w:noHBand="0" w:noVBand="1"/>
      </w:tblPr>
      <w:tblGrid>
        <w:gridCol w:w="1740"/>
        <w:gridCol w:w="2680"/>
        <w:gridCol w:w="4596"/>
      </w:tblGrid>
      <w:tr w:rsidR="0084730D" w:rsidRPr="00335C63" w14:paraId="54B3681B" w14:textId="77777777" w:rsidTr="00997D20">
        <w:trPr>
          <w:cantSplit/>
          <w:tblHeader/>
          <w:jc w:val="center"/>
        </w:trPr>
        <w:tc>
          <w:tcPr>
            <w:tcW w:w="965" w:type="pct"/>
            <w:shd w:val="clear" w:color="auto" w:fill="E8F1FA"/>
            <w:tcMar>
              <w:top w:w="90" w:type="dxa"/>
              <w:left w:w="90" w:type="dxa"/>
              <w:bottom w:w="90" w:type="dxa"/>
              <w:right w:w="90" w:type="dxa"/>
            </w:tcMar>
            <w:vAlign w:val="center"/>
          </w:tcPr>
          <w:p w14:paraId="2D67B79E" w14:textId="77777777" w:rsidR="00BB18A2" w:rsidRDefault="00000000">
            <w:r>
              <w:rPr>
                <w:rFonts w:ascii="Calibri" w:hAnsi="Calibri" w:eastAsia="Times New Roman" w:cs="Times New Roman"/>
                <w:sz w:val="24"/>
              </w:rPr>
              <w:t>Layer</w:t>
            </w:r>
          </w:p>
        </w:tc>
        <w:tc>
          <w:tcPr>
            <w:tcW w:w="1486" w:type="pct"/>
            <w:shd w:val="clear" w:color="auto" w:fill="E8F1FA"/>
            <w:tcMar>
              <w:top w:w="90" w:type="dxa"/>
              <w:left w:w="90" w:type="dxa"/>
              <w:bottom w:w="90" w:type="dxa"/>
              <w:right w:w="90" w:type="dxa"/>
            </w:tcMar>
            <w:vAlign w:val="center"/>
          </w:tcPr>
          <w:p w14:paraId="7EFBF44C" w14:textId="77777777" w:rsidR="00BB18A2" w:rsidRDefault="00000000">
            <w:r>
              <w:rPr>
                <w:rFonts w:ascii="Calibri" w:hAnsi="Calibri" w:eastAsia="Times New Roman" w:cs="Times New Roman"/>
                <w:sz w:val="24"/>
              </w:rPr>
              <w:t>Purpose</w:t>
            </w:r>
          </w:p>
        </w:tc>
        <w:tc>
          <w:tcPr>
            <w:tcW w:w="2549" w:type="pct"/>
            <w:shd w:val="clear" w:color="auto" w:fill="E8F1FA"/>
            <w:tcMar>
              <w:top w:w="90" w:type="dxa"/>
              <w:left w:w="90" w:type="dxa"/>
              <w:bottom w:w="90" w:type="dxa"/>
              <w:right w:w="90" w:type="dxa"/>
            </w:tcMar>
            <w:vAlign w:val="center"/>
          </w:tcPr>
          <w:p w14:paraId="22D807E4" w14:textId="77777777" w:rsidR="00BB18A2" w:rsidRDefault="00000000">
            <w:r>
              <w:rPr>
                <w:rFonts w:ascii="Calibri" w:hAnsi="Calibri" w:eastAsia="Times New Roman" w:cs="Times New Roman"/>
                <w:sz w:val="24"/>
              </w:rPr>
              <w:t>Example Tables</w:t>
            </w:r>
          </w:p>
        </w:tc>
      </w:tr>
      <w:tr w:rsidR="0084730D" w:rsidRPr="00335C63" w14:paraId="2CDE4A8E" w14:textId="77777777" w:rsidTr="00997D20">
        <w:trPr>
          <w:cantSplit/>
          <w:jc w:val="center"/>
        </w:trPr>
        <w:tc>
          <w:tcPr>
            <w:tcW w:w="965" w:type="pct"/>
            <w:tcMar>
              <w:top w:w="90" w:type="dxa"/>
              <w:left w:w="90" w:type="dxa"/>
              <w:bottom w:w="90" w:type="dxa"/>
              <w:right w:w="90" w:type="dxa"/>
            </w:tcMar>
            <w:vAlign w:val="center"/>
          </w:tcPr>
          <w:p w14:paraId="01ADA915" w14:textId="77777777" w:rsidR="00BB18A2" w:rsidRDefault="00000000">
            <w:r>
              <w:rPr>
                <w:rFonts w:ascii="Calibri" w:hAnsi="Calibri" w:eastAsia="Times New Roman" w:cs="Times New Roman"/>
                <w:sz w:val="24"/>
              </w:rPr>
              <w:t>Bronze raw</w:t>
            </w:r>
          </w:p>
        </w:tc>
        <w:tc>
          <w:tcPr>
            <w:tcW w:w="1486" w:type="pct"/>
            <w:tcMar>
              <w:top w:w="90" w:type="dxa"/>
              <w:left w:w="90" w:type="dxa"/>
              <w:bottom w:w="90" w:type="dxa"/>
              <w:right w:w="90" w:type="dxa"/>
            </w:tcMar>
            <w:vAlign w:val="center"/>
          </w:tcPr>
          <w:p w14:paraId="7E3C32DD" w14:textId="77777777" w:rsidR="00BB18A2" w:rsidRDefault="00000000">
            <w:r>
              <w:rPr>
                <w:rFonts w:ascii="Calibri" w:hAnsi="Calibri" w:eastAsia="Times New Roman" w:cs="Times New Roman"/>
                <w:sz w:val="24"/>
              </w:rPr>
              <w:t>Store raw imported data with minimal transformation and source metadata</w:t>
            </w:r>
          </w:p>
        </w:tc>
        <w:tc>
          <w:tcPr>
            <w:tcW w:w="2549" w:type="pct"/>
            <w:tcMar>
              <w:top w:w="90" w:type="dxa"/>
              <w:left w:w="90" w:type="dxa"/>
              <w:bottom w:w="90" w:type="dxa"/>
              <w:right w:w="90" w:type="dxa"/>
            </w:tcMar>
            <w:vAlign w:val="center"/>
          </w:tcPr>
          <w:p w14:paraId="667836E1" w14:textId="77777777" w:rsidR="00BB18A2" w:rsidRDefault="00000000">
            <w:r>
              <w:rPr>
                <w:rFonts w:ascii="Calibri" w:hAnsi="Calibri" w:eastAsia="Times New Roman" w:cs="Times New Roman"/>
                <w:sz w:val="24"/>
              </w:rPr>
              <w:t>bronze_google_sheets_services, bronze_calendar_events, bronze_open_meteo_weather</w:t>
            </w:r>
          </w:p>
        </w:tc>
      </w:tr>
      <w:tr w:rsidR="0084730D" w:rsidRPr="00335C63" w14:paraId="158C8F5E" w14:textId="77777777" w:rsidTr="00997D20">
        <w:trPr>
          <w:cantSplit/>
          <w:jc w:val="center"/>
        </w:trPr>
        <w:tc>
          <w:tcPr>
            <w:tcW w:w="965" w:type="pct"/>
            <w:tcMar>
              <w:top w:w="90" w:type="dxa"/>
              <w:left w:w="90" w:type="dxa"/>
              <w:bottom w:w="90" w:type="dxa"/>
              <w:right w:w="90" w:type="dxa"/>
            </w:tcMar>
            <w:vAlign w:val="center"/>
          </w:tcPr>
          <w:p w14:paraId="66DEE3E1" w14:textId="77777777" w:rsidR="00BB18A2" w:rsidRDefault="00000000">
            <w:r>
              <w:rPr>
                <w:rFonts w:ascii="Calibri" w:hAnsi="Calibri" w:eastAsia="Times New Roman" w:cs="Times New Roman"/>
                <w:sz w:val="24"/>
              </w:rPr>
              <w:t>Silver cleaned</w:t>
            </w:r>
          </w:p>
        </w:tc>
        <w:tc>
          <w:tcPr>
            <w:tcW w:w="1486" w:type="pct"/>
            <w:tcMar>
              <w:top w:w="90" w:type="dxa"/>
              <w:left w:w="90" w:type="dxa"/>
              <w:bottom w:w="90" w:type="dxa"/>
              <w:right w:w="90" w:type="dxa"/>
            </w:tcMar>
            <w:vAlign w:val="center"/>
          </w:tcPr>
          <w:p w14:paraId="0FD914B8" w14:textId="77777777" w:rsidR="00BB18A2" w:rsidRDefault="00000000">
            <w:r>
              <w:rPr>
                <w:rFonts w:ascii="Calibri" w:hAnsi="Calibri" w:eastAsia="Times New Roman" w:cs="Times New Roman"/>
                <w:sz w:val="24"/>
              </w:rPr>
              <w:t>Standardised dimensions and facts built through dbt models</w:t>
            </w:r>
          </w:p>
        </w:tc>
        <w:tc>
          <w:tcPr>
            <w:tcW w:w="2549" w:type="pct"/>
            <w:tcMar>
              <w:top w:w="90" w:type="dxa"/>
              <w:left w:w="90" w:type="dxa"/>
              <w:bottom w:w="90" w:type="dxa"/>
              <w:right w:w="90" w:type="dxa"/>
            </w:tcMar>
            <w:vAlign w:val="center"/>
          </w:tcPr>
          <w:p w14:paraId="15FC927D" w14:textId="77777777" w:rsidR="00BB18A2" w:rsidRDefault="00000000">
            <w:r>
              <w:rPr>
                <w:rFonts w:ascii="Calibri" w:hAnsi="Calibri" w:eastAsia="Times New Roman" w:cs="Times New Roman"/>
                <w:sz w:val="24"/>
              </w:rPr>
              <w:t>dim_customer, dim_area, dim_pest, fact_service, fact_payment, fact_warranty, fact_refund</w:t>
            </w:r>
          </w:p>
        </w:tc>
      </w:tr>
      <w:tr w:rsidR="0084730D" w:rsidRPr="00335C63" w14:paraId="5702B7B8" w14:textId="77777777" w:rsidTr="00997D20">
        <w:trPr>
          <w:cantSplit/>
          <w:jc w:val="center"/>
        </w:trPr>
        <w:tc>
          <w:tcPr>
            <w:tcW w:w="965" w:type="pct"/>
            <w:tcMar>
              <w:top w:w="90" w:type="dxa"/>
              <w:left w:w="90" w:type="dxa"/>
              <w:bottom w:w="90" w:type="dxa"/>
              <w:right w:w="90" w:type="dxa"/>
            </w:tcMar>
            <w:vAlign w:val="center"/>
          </w:tcPr>
          <w:p w14:paraId="4C64C757" w14:textId="77777777" w:rsidR="00BB18A2" w:rsidRDefault="00000000">
            <w:r>
              <w:rPr>
                <w:rFonts w:ascii="Calibri" w:hAnsi="Calibri" w:eastAsia="Times New Roman" w:cs="Times New Roman"/>
                <w:sz w:val="24"/>
              </w:rPr>
              <w:t>Gold marts</w:t>
            </w:r>
          </w:p>
        </w:tc>
        <w:tc>
          <w:tcPr>
            <w:tcW w:w="1486" w:type="pct"/>
            <w:tcMar>
              <w:top w:w="90" w:type="dxa"/>
              <w:left w:w="90" w:type="dxa"/>
              <w:bottom w:w="90" w:type="dxa"/>
              <w:right w:w="90" w:type="dxa"/>
            </w:tcMar>
            <w:vAlign w:val="center"/>
          </w:tcPr>
          <w:p w14:paraId="5140254D" w14:textId="77777777" w:rsidR="00BB18A2" w:rsidRDefault="00000000">
            <w:r>
              <w:rPr>
                <w:rFonts w:ascii="Calibri" w:hAnsi="Calibri" w:eastAsia="Times New Roman" w:cs="Times New Roman"/>
                <w:sz w:val="24"/>
              </w:rPr>
              <w:t>Dashboard-ready tables and views consumed by Superset</w:t>
            </w:r>
          </w:p>
        </w:tc>
        <w:tc>
          <w:tcPr>
            <w:tcW w:w="2549" w:type="pct"/>
            <w:tcMar>
              <w:top w:w="90" w:type="dxa"/>
              <w:left w:w="90" w:type="dxa"/>
              <w:bottom w:w="90" w:type="dxa"/>
              <w:right w:w="90" w:type="dxa"/>
            </w:tcMar>
            <w:vAlign w:val="center"/>
          </w:tcPr>
          <w:p w14:paraId="24E3ECDE" w14:textId="77777777" w:rsidR="00BB18A2" w:rsidRDefault="00000000">
            <w:r>
              <w:rPr>
                <w:rFonts w:ascii="Calibri" w:hAnsi="Calibri" w:eastAsia="Times New Roman" w:cs="Times New Roman"/>
                <w:sz w:val="24"/>
              </w:rPr>
              <w:t>mart_area_risk, mart_treatment_difficulty, mart_recurrence_windows, mart_data_quality, mart_pipeline_status</w:t>
            </w:r>
          </w:p>
        </w:tc>
      </w:tr>
      <w:tr w:rsidR="00BB18A2" w14:paraId="122A9E8A" w14:textId="77777777">
        <w:trPr>
          <w:jc w:val="center"/>
        </w:trPr>
        <w:tc>
          <w:tcPr>
            <w:tcW w:w="1740" w:type="dxa"/>
          </w:tcPr>
          <w:p w14:paraId="1E4EFB17" w14:textId="77777777" w:rsidR="00BB18A2" w:rsidRDefault="00000000">
            <w:r>
              <w:rPr>
                <w:rFonts w:ascii="Calibri" w:hAnsi="Calibri" w:eastAsia="Times New Roman" w:cs="Times New Roman"/>
                <w:sz w:val="24"/>
              </w:rPr>
              <w:t>Audit and lineage</w:t>
            </w:r>
          </w:p>
        </w:tc>
        <w:tc>
          <w:tcPr>
            <w:tcW w:w="2680" w:type="dxa"/>
          </w:tcPr>
          <w:p w14:paraId="570374C0" w14:textId="77777777" w:rsidR="00BB18A2" w:rsidRDefault="00000000">
            <w:r>
              <w:rPr>
                <w:rFonts w:ascii="Calibri" w:hAnsi="Calibri" w:eastAsia="Times New Roman" w:cs="Times New Roman"/>
                <w:sz w:val="24"/>
              </w:rPr>
              <w:t>Store pipeline runs, quality checks, source freshness, and matching confidence</w:t>
            </w:r>
          </w:p>
        </w:tc>
        <w:tc>
          <w:tcPr>
            <w:tcW w:w="4596" w:type="dxa"/>
          </w:tcPr>
          <w:p w14:paraId="3AA2C9F5" w14:textId="77777777" w:rsidR="00BB18A2" w:rsidRDefault="00000000">
            <w:r>
              <w:rPr>
                <w:rFonts w:ascii="Calibri" w:hAnsi="Calibri" w:eastAsia="Times New Roman" w:cs="Times New Roman"/>
                <w:sz w:val="24"/>
              </w:rPr>
              <w:t>etl_run_log, data_quality_log, source_refresh_status, record_match_log, weather_enrichment_log</w:t>
            </w:r>
          </w:p>
        </w:tc>
      </w:tr>
    </w:tbl>
    <w:p w14:paraId="0810C224" w14:textId="77777777" w:rsidR="0084730D" w:rsidRPr="00335C63" w:rsidRDefault="0084730D" w:rsidP="000F4170">
      <w:pPr>
        <w:spacing w:line="360" w:lineRule="auto"/>
        <w:rPr>
          <w:rFonts w:ascii="Times New Roman" w:hAnsi="Times New Roman" w:cs="Times New Roman"/>
          <w:sz w:val="24"/>
          <w:szCs w:val="24"/>
        </w:rPr>
      </w:pPr>
    </w:p>
    <w:p w14:paraId="05F4A6CA" w14:textId="77777777" w:rsidR="0084730D" w:rsidRPr="00335C63" w:rsidRDefault="00357319" w:rsidP="008D6A1A">
      <w:pPr>
        <w:spacing w:line="360" w:lineRule="auto"/>
        <w:jc w:val="both"/>
        <w:rPr>
          <w:rFonts w:ascii="Times New Roman" w:hAnsi="Times New Roman" w:cs="Times New Roman"/>
          <w:sz w:val="24"/>
          <w:szCs w:val="24"/>
        </w:rPr>
      </w:pPr>
      <w:r>
        <w:rPr>
          <w:rFonts w:ascii="Calibri" w:hAnsi="Calibri" w:eastAsia="Times New Roman" w:cs="Times New Roman"/>
          <w:sz w:val="24"/>
        </w:rPr>
        <w:t>The design will use stable identifiers such as customer_id, service_id, date, area, postcode, pest_type, package_type, technician, and team. BigQuery is used as an analytics warehouse rather than a transaction-processing database, so relationships will be managed through consistent keys, SQL joins, dbt models, data tests, lineage documentation, and validation logs rather than transactional foreign-key enforcement.</w:t>
      </w:r>
    </w:p>
    <w:tbl>
      <w:tblPr>
        <w:tblStyle w:val="TableGrid"/>
        <w:tblW w:w="5000" w:type="pct"/>
        <w:jc w:val="center"/>
        <w:tblLook w:val="04A0" w:firstRow="1" w:lastRow="0" w:firstColumn="1" w:lastColumn="0" w:noHBand="0" w:noVBand="1"/>
      </w:tblPr>
      <w:tblGrid>
        <w:gridCol w:w="3511"/>
        <w:gridCol w:w="3408"/>
        <w:gridCol w:w="2097"/>
      </w:tblGrid>
      <w:tr w:rsidR="0084730D" w:rsidRPr="00335C63" w14:paraId="4A5A3C68" w14:textId="77777777" w:rsidTr="00997D20">
        <w:trPr>
          <w:cantSplit/>
          <w:tblHeader/>
          <w:jc w:val="center"/>
        </w:trPr>
        <w:tc>
          <w:tcPr>
            <w:tcW w:w="1947" w:type="pct"/>
            <w:shd w:val="clear" w:color="auto" w:fill="E8F1FA"/>
            <w:tcMar>
              <w:top w:w="90" w:type="dxa"/>
              <w:left w:w="90" w:type="dxa"/>
              <w:bottom w:w="90" w:type="dxa"/>
              <w:right w:w="90" w:type="dxa"/>
            </w:tcMar>
            <w:vAlign w:val="center"/>
          </w:tcPr>
          <w:p w14:paraId="15AF405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b/>
                <w:color w:val="142332"/>
                <w:sz w:val="24"/>
                <w:szCs w:val="24"/>
              </w:rPr>
              <w:t>Relationship</w:t>
            </w:r>
          </w:p>
        </w:tc>
        <w:tc>
          <w:tcPr>
            <w:tcW w:w="1890" w:type="pct"/>
            <w:shd w:val="clear" w:color="auto" w:fill="E8F1FA"/>
            <w:tcMar>
              <w:top w:w="90" w:type="dxa"/>
              <w:left w:w="90" w:type="dxa"/>
              <w:bottom w:w="90" w:type="dxa"/>
              <w:right w:w="90" w:type="dxa"/>
            </w:tcMar>
            <w:vAlign w:val="center"/>
          </w:tcPr>
          <w:p w14:paraId="7F4422D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b/>
                <w:color w:val="142332"/>
                <w:sz w:val="24"/>
                <w:szCs w:val="24"/>
              </w:rPr>
              <w:t>Join Key / Matching Rule</w:t>
            </w:r>
          </w:p>
        </w:tc>
        <w:tc>
          <w:tcPr>
            <w:tcW w:w="1163" w:type="pct"/>
            <w:shd w:val="clear" w:color="auto" w:fill="E8F1FA"/>
            <w:tcMar>
              <w:top w:w="90" w:type="dxa"/>
              <w:left w:w="90" w:type="dxa"/>
              <w:bottom w:w="90" w:type="dxa"/>
              <w:right w:w="90" w:type="dxa"/>
            </w:tcMar>
            <w:vAlign w:val="center"/>
          </w:tcPr>
          <w:p w14:paraId="73F99F1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b/>
                <w:color w:val="142332"/>
                <w:sz w:val="24"/>
                <w:szCs w:val="24"/>
              </w:rPr>
              <w:t>Purpose</w:t>
            </w:r>
          </w:p>
        </w:tc>
      </w:tr>
      <w:tr w:rsidR="0084730D" w:rsidRPr="00335C63" w14:paraId="70693315" w14:textId="77777777" w:rsidTr="00997D20">
        <w:trPr>
          <w:cantSplit/>
          <w:jc w:val="center"/>
        </w:trPr>
        <w:tc>
          <w:tcPr>
            <w:tcW w:w="1947" w:type="pct"/>
            <w:tcMar>
              <w:top w:w="90" w:type="dxa"/>
              <w:left w:w="90" w:type="dxa"/>
              <w:bottom w:w="90" w:type="dxa"/>
              <w:right w:w="90" w:type="dxa"/>
            </w:tcMar>
            <w:vAlign w:val="center"/>
          </w:tcPr>
          <w:p w14:paraId="02CC3B0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dim_customer -&gt; fact_service</w:t>
            </w:r>
          </w:p>
        </w:tc>
        <w:tc>
          <w:tcPr>
            <w:tcW w:w="1890" w:type="pct"/>
            <w:tcMar>
              <w:top w:w="90" w:type="dxa"/>
              <w:left w:w="90" w:type="dxa"/>
              <w:bottom w:w="90" w:type="dxa"/>
              <w:right w:w="90" w:type="dxa"/>
            </w:tcMar>
            <w:vAlign w:val="center"/>
          </w:tcPr>
          <w:p w14:paraId="7001157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customer_id; fallback to normalised phone number</w:t>
            </w:r>
          </w:p>
        </w:tc>
        <w:tc>
          <w:tcPr>
            <w:tcW w:w="1163" w:type="pct"/>
            <w:tcMar>
              <w:top w:w="90" w:type="dxa"/>
              <w:left w:w="90" w:type="dxa"/>
              <w:bottom w:w="90" w:type="dxa"/>
              <w:right w:w="90" w:type="dxa"/>
            </w:tcMar>
            <w:vAlign w:val="center"/>
          </w:tcPr>
          <w:p w14:paraId="74A1709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Connect services to customer profile, premise type, and segment</w:t>
            </w:r>
          </w:p>
        </w:tc>
      </w:tr>
      <w:tr w:rsidR="0084730D" w:rsidRPr="00335C63" w14:paraId="6D8EBB70" w14:textId="77777777" w:rsidTr="00997D20">
        <w:trPr>
          <w:cantSplit/>
          <w:jc w:val="center"/>
        </w:trPr>
        <w:tc>
          <w:tcPr>
            <w:tcW w:w="1947" w:type="pct"/>
            <w:tcMar>
              <w:top w:w="90" w:type="dxa"/>
              <w:left w:w="90" w:type="dxa"/>
              <w:bottom w:w="90" w:type="dxa"/>
              <w:right w:w="90" w:type="dxa"/>
            </w:tcMar>
            <w:vAlign w:val="center"/>
          </w:tcPr>
          <w:p w14:paraId="0ED9B1E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fact_service -&gt; fact_warranty</w:t>
            </w:r>
          </w:p>
        </w:tc>
        <w:tc>
          <w:tcPr>
            <w:tcW w:w="1890" w:type="pct"/>
            <w:tcMar>
              <w:top w:w="90" w:type="dxa"/>
              <w:left w:w="90" w:type="dxa"/>
              <w:bottom w:w="90" w:type="dxa"/>
              <w:right w:w="90" w:type="dxa"/>
            </w:tcMar>
            <w:vAlign w:val="center"/>
          </w:tcPr>
          <w:p w14:paraId="508BB05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 xml:space="preserve">service_id when available; </w:t>
            </w:r>
            <w:proofErr w:type="gramStart"/>
            <w:r w:rsidRPr="00335C63">
              <w:rPr>
                <w:rFonts w:ascii="Calibri" w:hAnsi="Calibri" w:cs="Times New Roman" w:eastAsia="Times New Roman"/>
                <w:sz w:val="24"/>
                <w:szCs w:val="24"/>
              </w:rPr>
              <w:t>otherwise</w:t>
            </w:r>
            <w:proofErr w:type="gramEnd"/>
            <w:r w:rsidRPr="00335C63">
              <w:rPr>
                <w:rFonts w:ascii="Calibri" w:hAnsi="Calibri" w:cs="Times New Roman" w:eastAsia="Times New Roman"/>
                <w:sz w:val="24"/>
                <w:szCs w:val="24"/>
              </w:rPr>
              <w:t xml:space="preserve"> customer_id + service date window + pest type</w:t>
            </w:r>
          </w:p>
        </w:tc>
        <w:tc>
          <w:tcPr>
            <w:tcW w:w="1163" w:type="pct"/>
            <w:tcMar>
              <w:top w:w="90" w:type="dxa"/>
              <w:left w:w="90" w:type="dxa"/>
              <w:bottom w:w="90" w:type="dxa"/>
              <w:right w:w="90" w:type="dxa"/>
            </w:tcMar>
            <w:vAlign w:val="center"/>
          </w:tcPr>
          <w:p w14:paraId="19F8818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Link claims to original service context</w:t>
            </w:r>
          </w:p>
        </w:tc>
      </w:tr>
      <w:tr w:rsidR="0084730D" w:rsidRPr="00335C63" w14:paraId="30DFC4CE" w14:textId="77777777" w:rsidTr="00997D20">
        <w:trPr>
          <w:cantSplit/>
          <w:jc w:val="center"/>
        </w:trPr>
        <w:tc>
          <w:tcPr>
            <w:tcW w:w="1947" w:type="pct"/>
            <w:tcMar>
              <w:top w:w="90" w:type="dxa"/>
              <w:left w:w="90" w:type="dxa"/>
              <w:bottom w:w="90" w:type="dxa"/>
              <w:right w:w="90" w:type="dxa"/>
            </w:tcMar>
            <w:vAlign w:val="center"/>
          </w:tcPr>
          <w:p w14:paraId="17B9A0E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lastRenderedPageBreak/>
              <w:t>fact_service -&gt; fact_refund</w:t>
            </w:r>
          </w:p>
        </w:tc>
        <w:tc>
          <w:tcPr>
            <w:tcW w:w="1890" w:type="pct"/>
            <w:tcMar>
              <w:top w:w="90" w:type="dxa"/>
              <w:left w:w="90" w:type="dxa"/>
              <w:bottom w:w="90" w:type="dxa"/>
              <w:right w:w="90" w:type="dxa"/>
            </w:tcMar>
            <w:vAlign w:val="center"/>
          </w:tcPr>
          <w:p w14:paraId="475DFF3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customer_id/service_id and refund date after service date</w:t>
            </w:r>
          </w:p>
        </w:tc>
        <w:tc>
          <w:tcPr>
            <w:tcW w:w="1163" w:type="pct"/>
            <w:tcMar>
              <w:top w:w="90" w:type="dxa"/>
              <w:left w:w="90" w:type="dxa"/>
              <w:bottom w:w="90" w:type="dxa"/>
              <w:right w:w="90" w:type="dxa"/>
            </w:tcMar>
            <w:vAlign w:val="center"/>
          </w:tcPr>
          <w:p w14:paraId="7C14467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Measure refund impact by service, area, pest, and technician review signal</w:t>
            </w:r>
          </w:p>
        </w:tc>
      </w:tr>
      <w:tr w:rsidR="0084730D" w:rsidRPr="00335C63" w14:paraId="116B8FEC" w14:textId="77777777" w:rsidTr="00997D20">
        <w:trPr>
          <w:cantSplit/>
          <w:jc w:val="center"/>
        </w:trPr>
        <w:tc>
          <w:tcPr>
            <w:tcW w:w="1947" w:type="pct"/>
            <w:tcMar>
              <w:top w:w="90" w:type="dxa"/>
              <w:left w:w="90" w:type="dxa"/>
              <w:bottom w:w="90" w:type="dxa"/>
              <w:right w:w="90" w:type="dxa"/>
            </w:tcMar>
            <w:vAlign w:val="center"/>
          </w:tcPr>
          <w:p w14:paraId="138DE5A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fact_service -&gt; fact_calendar_event</w:t>
            </w:r>
          </w:p>
        </w:tc>
        <w:tc>
          <w:tcPr>
            <w:tcW w:w="1890" w:type="pct"/>
            <w:tcMar>
              <w:top w:w="90" w:type="dxa"/>
              <w:left w:w="90" w:type="dxa"/>
              <w:bottom w:w="90" w:type="dxa"/>
              <w:right w:w="90" w:type="dxa"/>
            </w:tcMar>
            <w:vAlign w:val="center"/>
          </w:tcPr>
          <w:p w14:paraId="45AF46A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service date + customer name/phone/event title; confidence flag stored</w:t>
            </w:r>
          </w:p>
        </w:tc>
        <w:tc>
          <w:tcPr>
            <w:tcW w:w="1163" w:type="pct"/>
            <w:tcMar>
              <w:top w:w="90" w:type="dxa"/>
              <w:left w:w="90" w:type="dxa"/>
              <w:bottom w:w="90" w:type="dxa"/>
              <w:right w:w="90" w:type="dxa"/>
            </w:tcMar>
            <w:vAlign w:val="center"/>
          </w:tcPr>
          <w:p w14:paraId="703737F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Compare scheduled slots with service and warranty activity</w:t>
            </w:r>
          </w:p>
        </w:tc>
      </w:tr>
      <w:tr w:rsidR="0084730D" w:rsidRPr="00335C63" w14:paraId="42F51C3B" w14:textId="77777777" w:rsidTr="00997D20">
        <w:trPr>
          <w:cantSplit/>
          <w:jc w:val="center"/>
        </w:trPr>
        <w:tc>
          <w:tcPr>
            <w:tcW w:w="1947" w:type="pct"/>
            <w:tcMar>
              <w:top w:w="90" w:type="dxa"/>
              <w:left w:w="90" w:type="dxa"/>
              <w:bottom w:w="90" w:type="dxa"/>
              <w:right w:w="90" w:type="dxa"/>
            </w:tcMar>
            <w:vAlign w:val="center"/>
          </w:tcPr>
          <w:p w14:paraId="667D0E6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fact_service -&gt; dim_area</w:t>
            </w:r>
          </w:p>
        </w:tc>
        <w:tc>
          <w:tcPr>
            <w:tcW w:w="1890" w:type="pct"/>
            <w:tcMar>
              <w:top w:w="90" w:type="dxa"/>
              <w:left w:w="90" w:type="dxa"/>
              <w:bottom w:w="90" w:type="dxa"/>
              <w:right w:w="90" w:type="dxa"/>
            </w:tcMar>
            <w:vAlign w:val="center"/>
          </w:tcPr>
          <w:p w14:paraId="669E4BB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standardised area/postcode</w:t>
            </w:r>
          </w:p>
        </w:tc>
        <w:tc>
          <w:tcPr>
            <w:tcW w:w="1163" w:type="pct"/>
            <w:tcMar>
              <w:top w:w="90" w:type="dxa"/>
              <w:left w:w="90" w:type="dxa"/>
              <w:bottom w:w="90" w:type="dxa"/>
              <w:right w:w="90" w:type="dxa"/>
            </w:tcMar>
            <w:vAlign w:val="center"/>
          </w:tcPr>
          <w:p w14:paraId="61CAFA6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Attach city/state, centroid coordinates, and area match confidence</w:t>
            </w:r>
          </w:p>
        </w:tc>
      </w:tr>
      <w:tr w:rsidR="0084730D" w:rsidRPr="00335C63" w14:paraId="77D20D60" w14:textId="77777777" w:rsidTr="00997D20">
        <w:trPr>
          <w:cantSplit/>
          <w:jc w:val="center"/>
        </w:trPr>
        <w:tc>
          <w:tcPr>
            <w:tcW w:w="1947" w:type="pct"/>
            <w:tcMar>
              <w:top w:w="90" w:type="dxa"/>
              <w:left w:w="90" w:type="dxa"/>
              <w:bottom w:w="90" w:type="dxa"/>
              <w:right w:w="90" w:type="dxa"/>
            </w:tcMar>
            <w:vAlign w:val="center"/>
          </w:tcPr>
          <w:p w14:paraId="5048E2F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fact_service -&gt; weather features</w:t>
            </w:r>
          </w:p>
        </w:tc>
        <w:tc>
          <w:tcPr>
            <w:tcW w:w="1890" w:type="pct"/>
            <w:tcMar>
              <w:top w:w="90" w:type="dxa"/>
              <w:left w:w="90" w:type="dxa"/>
              <w:bottom w:w="90" w:type="dxa"/>
              <w:right w:w="90" w:type="dxa"/>
            </w:tcMar>
            <w:vAlign w:val="center"/>
          </w:tcPr>
          <w:p w14:paraId="17380E4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area/postcode coordinate + service date</w:t>
            </w:r>
          </w:p>
        </w:tc>
        <w:tc>
          <w:tcPr>
            <w:tcW w:w="1163" w:type="pct"/>
            <w:tcMar>
              <w:top w:w="90" w:type="dxa"/>
              <w:left w:w="90" w:type="dxa"/>
              <w:bottom w:w="90" w:type="dxa"/>
              <w:right w:w="90" w:type="dxa"/>
            </w:tcMar>
            <w:vAlign w:val="center"/>
          </w:tcPr>
          <w:p w14:paraId="5C88668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Attach rainfall, humidity, temperature, and weather data coverage</w:t>
            </w:r>
          </w:p>
        </w:tc>
      </w:tr>
      <w:tr w:rsidR="0084730D" w:rsidRPr="00335C63" w14:paraId="7C20AE31" w14:textId="77777777" w:rsidTr="00997D20">
        <w:trPr>
          <w:cantSplit/>
          <w:jc w:val="center"/>
        </w:trPr>
        <w:tc>
          <w:tcPr>
            <w:tcW w:w="1947" w:type="pct"/>
            <w:tcMar>
              <w:top w:w="90" w:type="dxa"/>
              <w:left w:w="90" w:type="dxa"/>
              <w:bottom w:w="90" w:type="dxa"/>
              <w:right w:w="90" w:type="dxa"/>
            </w:tcMar>
            <w:vAlign w:val="center"/>
          </w:tcPr>
          <w:p w14:paraId="50580EE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fact_upsell -&gt; fact_payment</w:t>
            </w:r>
          </w:p>
        </w:tc>
        <w:tc>
          <w:tcPr>
            <w:tcW w:w="1890" w:type="pct"/>
            <w:tcMar>
              <w:top w:w="90" w:type="dxa"/>
              <w:left w:w="90" w:type="dxa"/>
              <w:bottom w:w="90" w:type="dxa"/>
              <w:right w:w="90" w:type="dxa"/>
            </w:tcMar>
            <w:vAlign w:val="center"/>
          </w:tcPr>
          <w:p w14:paraId="5D4013C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customer_id + payment date near offer/window date</w:t>
            </w:r>
          </w:p>
        </w:tc>
        <w:tc>
          <w:tcPr>
            <w:tcW w:w="1163" w:type="pct"/>
            <w:tcMar>
              <w:top w:w="90" w:type="dxa"/>
              <w:left w:w="90" w:type="dxa"/>
              <w:bottom w:w="90" w:type="dxa"/>
              <w:right w:w="90" w:type="dxa"/>
            </w:tcMar>
            <w:vAlign w:val="center"/>
          </w:tcPr>
          <w:p w14:paraId="7E436FB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Infer window performance when direct response data is unavailable</w:t>
            </w:r>
          </w:p>
        </w:tc>
      </w:tr>
      <w:tr w:rsidR="0084730D" w:rsidRPr="00335C63" w14:paraId="31B53ED4" w14:textId="77777777" w:rsidTr="00997D20">
        <w:trPr>
          <w:cantSplit/>
          <w:jc w:val="center"/>
        </w:trPr>
        <w:tc>
          <w:tcPr>
            <w:tcW w:w="1947" w:type="pct"/>
            <w:tcMar>
              <w:top w:w="90" w:type="dxa"/>
              <w:left w:w="90" w:type="dxa"/>
              <w:bottom w:w="90" w:type="dxa"/>
              <w:right w:w="90" w:type="dxa"/>
            </w:tcMar>
            <w:vAlign w:val="center"/>
          </w:tcPr>
          <w:p w14:paraId="0CC7865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mart_recommendations -&gt; facts/marts</w:t>
            </w:r>
          </w:p>
        </w:tc>
        <w:tc>
          <w:tcPr>
            <w:tcW w:w="1890" w:type="pct"/>
            <w:tcMar>
              <w:top w:w="90" w:type="dxa"/>
              <w:left w:w="90" w:type="dxa"/>
              <w:bottom w:w="90" w:type="dxa"/>
              <w:right w:w="90" w:type="dxa"/>
            </w:tcMar>
            <w:vAlign w:val="center"/>
          </w:tcPr>
          <w:p w14:paraId="5D7A5B4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related customer_id, service_id, area, pest type, and generated date</w:t>
            </w:r>
          </w:p>
        </w:tc>
        <w:tc>
          <w:tcPr>
            <w:tcW w:w="1163" w:type="pct"/>
            <w:tcMar>
              <w:top w:w="90" w:type="dxa"/>
              <w:left w:w="90" w:type="dxa"/>
              <w:bottom w:w="90" w:type="dxa"/>
              <w:right w:w="90" w:type="dxa"/>
            </w:tcMar>
            <w:vAlign w:val="center"/>
          </w:tcPr>
          <w:p w14:paraId="3A0D77A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Track suggested actions and later outcomes</w:t>
            </w:r>
          </w:p>
        </w:tc>
      </w:tr>
    </w:tbl>
    <w:p w14:paraId="11382515" w14:textId="77777777" w:rsidR="0084730D" w:rsidRPr="00335C63" w:rsidRDefault="0084730D" w:rsidP="000F4170">
      <w:pPr>
        <w:spacing w:line="360" w:lineRule="auto"/>
        <w:rPr>
          <w:rFonts w:ascii="Times New Roman" w:hAnsi="Times New Roman" w:cs="Times New Roman"/>
          <w:sz w:val="24"/>
          <w:szCs w:val="24"/>
        </w:rPr>
      </w:pPr>
    </w:p>
    <w:p w14:paraId="31F356D8"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Calibri" w:hAnsi="Calibri" w:cs="Times New Roman" w:eastAsia="Times New Roman"/>
          <w:b/>
          <w:sz w:val="26"/>
          <w:szCs w:val="24"/>
        </w:rPr>
        <w:lastRenderedPageBreak/>
        <w:t>3.4 Data Sources and Field Mapping</w:t>
      </w:r>
    </w:p>
    <w:tbl>
      <w:tblPr>
        <w:tblStyle w:val="TableGrid"/>
        <w:tblW w:w="5000" w:type="pct"/>
        <w:jc w:val="center"/>
        <w:tblLook w:val="04A0" w:firstRow="1" w:lastRow="0" w:firstColumn="1" w:lastColumn="0" w:noHBand="0" w:noVBand="1"/>
      </w:tblPr>
      <w:tblGrid>
        <w:gridCol w:w="2670"/>
        <w:gridCol w:w="3583"/>
        <w:gridCol w:w="2763"/>
      </w:tblGrid>
      <w:tr w:rsidR="0084730D" w:rsidRPr="00335C63" w14:paraId="0A73B079" w14:textId="77777777" w:rsidTr="00997D20">
        <w:trPr>
          <w:cantSplit/>
          <w:tblHeader/>
          <w:jc w:val="center"/>
        </w:trPr>
        <w:tc>
          <w:tcPr>
            <w:tcW w:w="1480" w:type="pct"/>
            <w:shd w:val="clear" w:color="auto" w:fill="E8F1FA"/>
            <w:tcMar>
              <w:top w:w="90" w:type="dxa"/>
              <w:left w:w="90" w:type="dxa"/>
              <w:bottom w:w="90" w:type="dxa"/>
              <w:right w:w="90" w:type="dxa"/>
            </w:tcMar>
            <w:vAlign w:val="center"/>
          </w:tcPr>
          <w:p w14:paraId="5F57697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b/>
                <w:color w:val="142332"/>
                <w:sz w:val="24"/>
                <w:szCs w:val="24"/>
              </w:rPr>
              <w:t>Data Source</w:t>
            </w:r>
          </w:p>
        </w:tc>
        <w:tc>
          <w:tcPr>
            <w:tcW w:w="1987" w:type="pct"/>
            <w:shd w:val="clear" w:color="auto" w:fill="E8F1FA"/>
            <w:tcMar>
              <w:top w:w="90" w:type="dxa"/>
              <w:left w:w="90" w:type="dxa"/>
              <w:bottom w:w="90" w:type="dxa"/>
              <w:right w:w="90" w:type="dxa"/>
            </w:tcMar>
            <w:vAlign w:val="center"/>
          </w:tcPr>
          <w:p w14:paraId="3776FC7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b/>
                <w:color w:val="142332"/>
                <w:sz w:val="24"/>
                <w:szCs w:val="24"/>
              </w:rPr>
              <w:t>Key Fields</w:t>
            </w:r>
          </w:p>
        </w:tc>
        <w:tc>
          <w:tcPr>
            <w:tcW w:w="1532" w:type="pct"/>
            <w:shd w:val="clear" w:color="auto" w:fill="E8F1FA"/>
            <w:tcMar>
              <w:top w:w="90" w:type="dxa"/>
              <w:left w:w="90" w:type="dxa"/>
              <w:bottom w:w="90" w:type="dxa"/>
              <w:right w:w="90" w:type="dxa"/>
            </w:tcMar>
            <w:vAlign w:val="center"/>
          </w:tcPr>
          <w:p w14:paraId="6AC1089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b/>
                <w:color w:val="142332"/>
                <w:sz w:val="24"/>
                <w:szCs w:val="24"/>
              </w:rPr>
              <w:t>Analytics Use</w:t>
            </w:r>
          </w:p>
        </w:tc>
      </w:tr>
      <w:tr w:rsidR="0084730D" w:rsidRPr="00335C63" w14:paraId="54A6C12F" w14:textId="77777777" w:rsidTr="00997D20">
        <w:trPr>
          <w:cantSplit/>
          <w:jc w:val="center"/>
        </w:trPr>
        <w:tc>
          <w:tcPr>
            <w:tcW w:w="1480" w:type="pct"/>
            <w:tcMar>
              <w:top w:w="90" w:type="dxa"/>
              <w:left w:w="90" w:type="dxa"/>
              <w:bottom w:w="90" w:type="dxa"/>
              <w:right w:w="90" w:type="dxa"/>
            </w:tcMar>
            <w:vAlign w:val="center"/>
          </w:tcPr>
          <w:p w14:paraId="1345D21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Prospects / leads</w:t>
            </w:r>
          </w:p>
        </w:tc>
        <w:tc>
          <w:tcPr>
            <w:tcW w:w="1987" w:type="pct"/>
            <w:tcMar>
              <w:top w:w="90" w:type="dxa"/>
              <w:left w:w="90" w:type="dxa"/>
              <w:bottom w:w="90" w:type="dxa"/>
              <w:right w:w="90" w:type="dxa"/>
            </w:tcMar>
            <w:vAlign w:val="center"/>
          </w:tcPr>
          <w:p w14:paraId="7899CF2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phone, lead date, ad source, campaign, status, PIC, follow-up count</w:t>
            </w:r>
          </w:p>
        </w:tc>
        <w:tc>
          <w:tcPr>
            <w:tcW w:w="1532" w:type="pct"/>
            <w:tcMar>
              <w:top w:w="90" w:type="dxa"/>
              <w:left w:w="90" w:type="dxa"/>
              <w:bottom w:w="90" w:type="dxa"/>
              <w:right w:w="90" w:type="dxa"/>
            </w:tcMar>
            <w:vAlign w:val="center"/>
          </w:tcPr>
          <w:p w14:paraId="3FAC6B8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Marketing attribution, lead conversion, funnel analysis</w:t>
            </w:r>
          </w:p>
        </w:tc>
      </w:tr>
      <w:tr w:rsidR="0084730D" w:rsidRPr="00335C63" w14:paraId="0FB17742" w14:textId="77777777" w:rsidTr="00997D20">
        <w:trPr>
          <w:cantSplit/>
          <w:jc w:val="center"/>
        </w:trPr>
        <w:tc>
          <w:tcPr>
            <w:tcW w:w="1480" w:type="pct"/>
            <w:tcMar>
              <w:top w:w="90" w:type="dxa"/>
              <w:left w:w="90" w:type="dxa"/>
              <w:bottom w:w="90" w:type="dxa"/>
              <w:right w:w="90" w:type="dxa"/>
            </w:tcMar>
            <w:vAlign w:val="center"/>
          </w:tcPr>
          <w:p w14:paraId="1C4E146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Services / sales</w:t>
            </w:r>
          </w:p>
        </w:tc>
        <w:tc>
          <w:tcPr>
            <w:tcW w:w="1987" w:type="pct"/>
            <w:tcMar>
              <w:top w:w="90" w:type="dxa"/>
              <w:left w:w="90" w:type="dxa"/>
              <w:bottom w:w="90" w:type="dxa"/>
              <w:right w:w="90" w:type="dxa"/>
            </w:tcMar>
            <w:vAlign w:val="center"/>
          </w:tcPr>
          <w:p w14:paraId="7A723FB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customer ID, service date, pest type, package, area, amount, payment status</w:t>
            </w:r>
          </w:p>
        </w:tc>
        <w:tc>
          <w:tcPr>
            <w:tcW w:w="1532" w:type="pct"/>
            <w:tcMar>
              <w:top w:w="90" w:type="dxa"/>
              <w:left w:w="90" w:type="dxa"/>
              <w:bottom w:w="90" w:type="dxa"/>
              <w:right w:w="90" w:type="dxa"/>
            </w:tcMar>
            <w:vAlign w:val="center"/>
          </w:tcPr>
          <w:p w14:paraId="0C03FA9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Service trends, revenue, customer segmentation, recurrence base</w:t>
            </w:r>
          </w:p>
        </w:tc>
      </w:tr>
      <w:tr w:rsidR="0084730D" w:rsidRPr="00335C63" w14:paraId="1A0D639C" w14:textId="77777777" w:rsidTr="00997D20">
        <w:trPr>
          <w:cantSplit/>
          <w:jc w:val="center"/>
        </w:trPr>
        <w:tc>
          <w:tcPr>
            <w:tcW w:w="1480" w:type="pct"/>
            <w:tcMar>
              <w:top w:w="90" w:type="dxa"/>
              <w:left w:w="90" w:type="dxa"/>
              <w:bottom w:w="90" w:type="dxa"/>
              <w:right w:w="90" w:type="dxa"/>
            </w:tcMar>
            <w:vAlign w:val="center"/>
          </w:tcPr>
          <w:p w14:paraId="2638D0E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Warranty claims</w:t>
            </w:r>
          </w:p>
        </w:tc>
        <w:tc>
          <w:tcPr>
            <w:tcW w:w="1987" w:type="pct"/>
            <w:tcMar>
              <w:top w:w="90" w:type="dxa"/>
              <w:left w:w="90" w:type="dxa"/>
              <w:bottom w:w="90" w:type="dxa"/>
              <w:right w:w="90" w:type="dxa"/>
            </w:tcMar>
            <w:vAlign w:val="center"/>
          </w:tcPr>
          <w:p w14:paraId="6CB2208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claim date, complaint reason, technician/team, repeat flag, complimentary service</w:t>
            </w:r>
          </w:p>
        </w:tc>
        <w:tc>
          <w:tcPr>
            <w:tcW w:w="1532" w:type="pct"/>
            <w:tcMar>
              <w:top w:w="90" w:type="dxa"/>
              <w:left w:w="90" w:type="dxa"/>
              <w:bottom w:w="90" w:type="dxa"/>
              <w:right w:w="90" w:type="dxa"/>
            </w:tcMar>
            <w:vAlign w:val="center"/>
          </w:tcPr>
          <w:p w14:paraId="0896BE4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Warranty review factors, repeat-problem analysis, treatment difficulty</w:t>
            </w:r>
          </w:p>
        </w:tc>
      </w:tr>
      <w:tr w:rsidR="0084730D" w:rsidRPr="00335C63" w14:paraId="2B420D8A" w14:textId="77777777" w:rsidTr="00997D20">
        <w:trPr>
          <w:cantSplit/>
          <w:jc w:val="center"/>
        </w:trPr>
        <w:tc>
          <w:tcPr>
            <w:tcW w:w="1480" w:type="pct"/>
            <w:tcMar>
              <w:top w:w="90" w:type="dxa"/>
              <w:left w:w="90" w:type="dxa"/>
              <w:bottom w:w="90" w:type="dxa"/>
              <w:right w:w="90" w:type="dxa"/>
            </w:tcMar>
            <w:vAlign w:val="center"/>
          </w:tcPr>
          <w:p w14:paraId="0EB320A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Refunds</w:t>
            </w:r>
          </w:p>
        </w:tc>
        <w:tc>
          <w:tcPr>
            <w:tcW w:w="1987" w:type="pct"/>
            <w:tcMar>
              <w:top w:w="90" w:type="dxa"/>
              <w:left w:w="90" w:type="dxa"/>
              <w:bottom w:w="90" w:type="dxa"/>
              <w:right w:w="90" w:type="dxa"/>
            </w:tcMar>
            <w:vAlign w:val="center"/>
          </w:tcPr>
          <w:p w14:paraId="08F87D5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refund date, reason, amount, status</w:t>
            </w:r>
          </w:p>
        </w:tc>
        <w:tc>
          <w:tcPr>
            <w:tcW w:w="1532" w:type="pct"/>
            <w:tcMar>
              <w:top w:w="90" w:type="dxa"/>
              <w:left w:w="90" w:type="dxa"/>
              <w:bottom w:w="90" w:type="dxa"/>
              <w:right w:w="90" w:type="dxa"/>
            </w:tcMar>
            <w:vAlign w:val="center"/>
          </w:tcPr>
          <w:p w14:paraId="3FEE125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Root cause categories, financial loss, difficulty score</w:t>
            </w:r>
          </w:p>
        </w:tc>
      </w:tr>
      <w:tr w:rsidR="0084730D" w:rsidRPr="00335C63" w14:paraId="1EA3AE75" w14:textId="77777777" w:rsidTr="00997D20">
        <w:trPr>
          <w:cantSplit/>
          <w:jc w:val="center"/>
        </w:trPr>
        <w:tc>
          <w:tcPr>
            <w:tcW w:w="1480" w:type="pct"/>
            <w:tcMar>
              <w:top w:w="90" w:type="dxa"/>
              <w:left w:w="90" w:type="dxa"/>
              <w:bottom w:w="90" w:type="dxa"/>
              <w:right w:w="90" w:type="dxa"/>
            </w:tcMar>
            <w:vAlign w:val="center"/>
          </w:tcPr>
          <w:p w14:paraId="200E25A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Payments and payment links</w:t>
            </w:r>
          </w:p>
        </w:tc>
        <w:tc>
          <w:tcPr>
            <w:tcW w:w="1987" w:type="pct"/>
            <w:tcMar>
              <w:top w:w="90" w:type="dxa"/>
              <w:left w:w="90" w:type="dxa"/>
              <w:bottom w:w="90" w:type="dxa"/>
              <w:right w:w="90" w:type="dxa"/>
            </w:tcMar>
            <w:vAlign w:val="center"/>
          </w:tcPr>
          <w:p w14:paraId="59C6315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received date, amount, method, sent date, won/pending</w:t>
            </w:r>
          </w:p>
        </w:tc>
        <w:tc>
          <w:tcPr>
            <w:tcW w:w="1532" w:type="pct"/>
            <w:tcMar>
              <w:top w:w="90" w:type="dxa"/>
              <w:left w:w="90" w:type="dxa"/>
              <w:bottom w:w="90" w:type="dxa"/>
              <w:right w:w="90" w:type="dxa"/>
            </w:tcMar>
            <w:vAlign w:val="center"/>
          </w:tcPr>
          <w:p w14:paraId="235F6B4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Payment completion and payment-link conversion</w:t>
            </w:r>
          </w:p>
        </w:tc>
      </w:tr>
      <w:tr w:rsidR="0084730D" w:rsidRPr="00335C63" w14:paraId="394ECBE6" w14:textId="77777777" w:rsidTr="00997D20">
        <w:trPr>
          <w:cantSplit/>
          <w:jc w:val="center"/>
        </w:trPr>
        <w:tc>
          <w:tcPr>
            <w:tcW w:w="1480" w:type="pct"/>
            <w:tcMar>
              <w:top w:w="90" w:type="dxa"/>
              <w:left w:w="90" w:type="dxa"/>
              <w:bottom w:w="90" w:type="dxa"/>
              <w:right w:w="90" w:type="dxa"/>
            </w:tcMar>
            <w:vAlign w:val="center"/>
          </w:tcPr>
          <w:p w14:paraId="0868774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Upsell records</w:t>
            </w:r>
          </w:p>
        </w:tc>
        <w:tc>
          <w:tcPr>
            <w:tcW w:w="1987" w:type="pct"/>
            <w:tcMar>
              <w:top w:w="90" w:type="dxa"/>
              <w:left w:w="90" w:type="dxa"/>
              <w:bottom w:w="90" w:type="dxa"/>
              <w:right w:w="90" w:type="dxa"/>
            </w:tcMar>
            <w:vAlign w:val="center"/>
          </w:tcPr>
          <w:p w14:paraId="2AB592A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upsell package, offer date/window, accepted/purchased package, amount</w:t>
            </w:r>
          </w:p>
        </w:tc>
        <w:tc>
          <w:tcPr>
            <w:tcW w:w="1532" w:type="pct"/>
            <w:tcMar>
              <w:top w:w="90" w:type="dxa"/>
              <w:left w:w="90" w:type="dxa"/>
              <w:bottom w:w="90" w:type="dxa"/>
              <w:right w:w="90" w:type="dxa"/>
            </w:tcMar>
            <w:vAlign w:val="center"/>
          </w:tcPr>
          <w:p w14:paraId="12C8B83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Package effectiveness and package-fit matrix</w:t>
            </w:r>
          </w:p>
        </w:tc>
      </w:tr>
      <w:tr w:rsidR="0084730D" w:rsidRPr="00335C63" w14:paraId="4786F189" w14:textId="77777777" w:rsidTr="00997D20">
        <w:trPr>
          <w:cantSplit/>
          <w:jc w:val="center"/>
        </w:trPr>
        <w:tc>
          <w:tcPr>
            <w:tcW w:w="1480" w:type="pct"/>
            <w:tcMar>
              <w:top w:w="90" w:type="dxa"/>
              <w:left w:w="90" w:type="dxa"/>
              <w:bottom w:w="90" w:type="dxa"/>
              <w:right w:w="90" w:type="dxa"/>
            </w:tcMar>
            <w:vAlign w:val="center"/>
          </w:tcPr>
          <w:p w14:paraId="1EF114D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Google Calendar</w:t>
            </w:r>
          </w:p>
        </w:tc>
        <w:tc>
          <w:tcPr>
            <w:tcW w:w="1987" w:type="pct"/>
            <w:tcMar>
              <w:top w:w="90" w:type="dxa"/>
              <w:left w:w="90" w:type="dxa"/>
              <w:bottom w:w="90" w:type="dxa"/>
              <w:right w:w="90" w:type="dxa"/>
            </w:tcMar>
            <w:vAlign w:val="center"/>
          </w:tcPr>
          <w:p w14:paraId="21B85CB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event title, start/end time, area, technician/team, session type</w:t>
            </w:r>
          </w:p>
        </w:tc>
        <w:tc>
          <w:tcPr>
            <w:tcW w:w="1532" w:type="pct"/>
            <w:tcMar>
              <w:top w:w="90" w:type="dxa"/>
              <w:left w:w="90" w:type="dxa"/>
              <w:bottom w:w="90" w:type="dxa"/>
              <w:right w:w="90" w:type="dxa"/>
            </w:tcMar>
            <w:vAlign w:val="center"/>
          </w:tcPr>
          <w:p w14:paraId="38CA64B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Capacity analytics, slot utilisation, warranty/extra session share</w:t>
            </w:r>
          </w:p>
        </w:tc>
      </w:tr>
      <w:tr w:rsidR="0084730D" w:rsidRPr="00335C63" w14:paraId="73E28B27" w14:textId="77777777" w:rsidTr="00997D20">
        <w:trPr>
          <w:cantSplit/>
          <w:jc w:val="center"/>
        </w:trPr>
        <w:tc>
          <w:tcPr>
            <w:tcW w:w="1480" w:type="pct"/>
            <w:tcMar>
              <w:top w:w="90" w:type="dxa"/>
              <w:left w:w="90" w:type="dxa"/>
              <w:bottom w:w="90" w:type="dxa"/>
              <w:right w:w="90" w:type="dxa"/>
            </w:tcMar>
            <w:vAlign w:val="center"/>
          </w:tcPr>
          <w:p w14:paraId="1EECF6E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Weather/flood data</w:t>
            </w:r>
          </w:p>
        </w:tc>
        <w:tc>
          <w:tcPr>
            <w:tcW w:w="1987" w:type="pct"/>
            <w:tcMar>
              <w:top w:w="90" w:type="dxa"/>
              <w:left w:w="90" w:type="dxa"/>
              <w:bottom w:w="90" w:type="dxa"/>
              <w:right w:w="90" w:type="dxa"/>
            </w:tcMar>
            <w:vAlign w:val="center"/>
          </w:tcPr>
          <w:p w14:paraId="03C9B9F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rainfall, humidity, temperature, warning/flood flags, date, area coordinate</w:t>
            </w:r>
          </w:p>
        </w:tc>
        <w:tc>
          <w:tcPr>
            <w:tcW w:w="1532" w:type="pct"/>
            <w:tcMar>
              <w:top w:w="90" w:type="dxa"/>
              <w:left w:w="90" w:type="dxa"/>
              <w:bottom w:w="90" w:type="dxa"/>
              <w:right w:w="90" w:type="dxa"/>
            </w:tcMar>
            <w:vAlign w:val="center"/>
          </w:tcPr>
          <w:p w14:paraId="6CF0FB3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Weather-associated risk, service-date enrichment</w:t>
            </w:r>
          </w:p>
        </w:tc>
      </w:tr>
    </w:tbl>
    <w:p w14:paraId="55014217" w14:textId="77777777" w:rsidR="0084730D" w:rsidRPr="00335C63" w:rsidRDefault="0084730D" w:rsidP="000F4170">
      <w:pPr>
        <w:spacing w:line="360" w:lineRule="auto"/>
        <w:rPr>
          <w:rFonts w:ascii="Times New Roman" w:hAnsi="Times New Roman" w:cs="Times New Roman"/>
          <w:sz w:val="24"/>
          <w:szCs w:val="24"/>
        </w:rPr>
      </w:pPr>
    </w:p>
    <w:p w14:paraId="2C514DFD"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Calibri" w:hAnsi="Calibri" w:cs="Times New Roman" w:eastAsia="Times New Roman"/>
          <w:b/>
          <w:sz w:val="26"/>
          <w:szCs w:val="24"/>
        </w:rPr>
        <w:lastRenderedPageBreak/>
        <w:t>3.5 Data Cleaning, Inclusion, and Exclusion Rules</w:t>
      </w:r>
    </w:p>
    <w:p w14:paraId="4629B063" w14:textId="77777777" w:rsidR="0084730D" w:rsidRPr="00335C63" w:rsidRDefault="00357319" w:rsidP="008D6A1A">
      <w:pPr>
        <w:spacing w:line="360" w:lineRule="auto"/>
        <w:jc w:val="both"/>
        <w:rPr>
          <w:rFonts w:ascii="Times New Roman" w:hAnsi="Times New Roman" w:cs="Times New Roman"/>
          <w:sz w:val="24"/>
          <w:szCs w:val="24"/>
        </w:rPr>
      </w:pPr>
      <w:r>
        <w:rPr>
          <w:rFonts w:ascii="Calibri" w:hAnsi="Calibri" w:eastAsia="Times New Roman" w:cs="Times New Roman"/>
          <w:sz w:val="24"/>
        </w:rPr>
        <w:t>The pipeline will not simply load the company files directly into dashboards. Each source will pass through a flexible data contract layer before it is used for analysis. Because company data may contain inconsistent column names and formats, the contract will define required business fields, accepted column aliases, expected data types, and validation rules. Missing or low-confidence mappings will be flagged in the Data Quality Report instead of being silently deleted.</w:t>
      </w:r>
    </w:p>
    <w:tbl>
      <w:tblPr>
        <w:tblStyle w:val="TableGrid"/>
        <w:tblW w:w="5000" w:type="pct"/>
        <w:jc w:val="center"/>
        <w:tblLook w:val="04A0" w:firstRow="1" w:lastRow="0" w:firstColumn="1" w:lastColumn="0" w:noHBand="0" w:noVBand="1"/>
      </w:tblPr>
      <w:tblGrid>
        <w:gridCol w:w="2820"/>
        <w:gridCol w:w="2725"/>
        <w:gridCol w:w="3471"/>
      </w:tblGrid>
      <w:tr w:rsidR="0084730D" w:rsidRPr="00335C63" w14:paraId="65ADD790" w14:textId="77777777" w:rsidTr="00997D20">
        <w:trPr>
          <w:cantSplit/>
          <w:tblHeader/>
          <w:jc w:val="center"/>
        </w:trPr>
        <w:tc>
          <w:tcPr>
            <w:tcW w:w="1564" w:type="pct"/>
            <w:shd w:val="clear" w:color="auto" w:fill="E8F1FA"/>
            <w:tcMar>
              <w:top w:w="90" w:type="dxa"/>
              <w:left w:w="90" w:type="dxa"/>
              <w:bottom w:w="90" w:type="dxa"/>
              <w:right w:w="90" w:type="dxa"/>
            </w:tcMar>
            <w:vAlign w:val="center"/>
          </w:tcPr>
          <w:p w14:paraId="486098C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b/>
                <w:color w:val="142332"/>
                <w:sz w:val="24"/>
                <w:szCs w:val="24"/>
              </w:rPr>
              <w:t>Data Element</w:t>
            </w:r>
          </w:p>
        </w:tc>
        <w:tc>
          <w:tcPr>
            <w:tcW w:w="1511" w:type="pct"/>
            <w:shd w:val="clear" w:color="auto" w:fill="E8F1FA"/>
            <w:tcMar>
              <w:top w:w="90" w:type="dxa"/>
              <w:left w:w="90" w:type="dxa"/>
              <w:bottom w:w="90" w:type="dxa"/>
              <w:right w:w="90" w:type="dxa"/>
            </w:tcMar>
            <w:vAlign w:val="center"/>
          </w:tcPr>
          <w:p w14:paraId="3CD13FA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b/>
                <w:color w:val="142332"/>
                <w:sz w:val="24"/>
                <w:szCs w:val="24"/>
              </w:rPr>
              <w:t>Cleaning / Standardisation Rule</w:t>
            </w:r>
          </w:p>
        </w:tc>
        <w:tc>
          <w:tcPr>
            <w:tcW w:w="1926" w:type="pct"/>
            <w:shd w:val="clear" w:color="auto" w:fill="E8F1FA"/>
            <w:tcMar>
              <w:top w:w="90" w:type="dxa"/>
              <w:left w:w="90" w:type="dxa"/>
              <w:bottom w:w="90" w:type="dxa"/>
              <w:right w:w="90" w:type="dxa"/>
            </w:tcMar>
            <w:vAlign w:val="center"/>
          </w:tcPr>
          <w:p w14:paraId="428439E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b/>
                <w:color w:val="142332"/>
                <w:sz w:val="24"/>
                <w:szCs w:val="24"/>
              </w:rPr>
              <w:t>Flag or Exclusion Rule</w:t>
            </w:r>
          </w:p>
        </w:tc>
      </w:tr>
      <w:tr w:rsidR="0084730D" w:rsidRPr="00335C63" w14:paraId="706C5C88" w14:textId="77777777" w:rsidTr="00997D20">
        <w:trPr>
          <w:cantSplit/>
          <w:jc w:val="center"/>
        </w:trPr>
        <w:tc>
          <w:tcPr>
            <w:tcW w:w="1564" w:type="pct"/>
            <w:tcMar>
              <w:top w:w="90" w:type="dxa"/>
              <w:left w:w="90" w:type="dxa"/>
              <w:bottom w:w="90" w:type="dxa"/>
              <w:right w:w="90" w:type="dxa"/>
            </w:tcMar>
            <w:vAlign w:val="center"/>
          </w:tcPr>
          <w:p w14:paraId="5933933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Dates</w:t>
            </w:r>
          </w:p>
        </w:tc>
        <w:tc>
          <w:tcPr>
            <w:tcW w:w="1511" w:type="pct"/>
            <w:tcMar>
              <w:top w:w="90" w:type="dxa"/>
              <w:left w:w="90" w:type="dxa"/>
              <w:bottom w:w="90" w:type="dxa"/>
              <w:right w:w="90" w:type="dxa"/>
            </w:tcMar>
            <w:vAlign w:val="center"/>
          </w:tcPr>
          <w:p w14:paraId="2AA29D8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Convert all service, payment, claim, refund, upsell, and calendar dates into a consistent date format</w:t>
            </w:r>
          </w:p>
        </w:tc>
        <w:tc>
          <w:tcPr>
            <w:tcW w:w="1926" w:type="pct"/>
            <w:tcMar>
              <w:top w:w="90" w:type="dxa"/>
              <w:left w:w="90" w:type="dxa"/>
              <w:bottom w:w="90" w:type="dxa"/>
              <w:right w:w="90" w:type="dxa"/>
            </w:tcMar>
            <w:vAlign w:val="center"/>
          </w:tcPr>
          <w:p w14:paraId="3B8174D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Invalid or impossible dates are flagged and excluded from time-based analysis until corrected</w:t>
            </w:r>
          </w:p>
        </w:tc>
      </w:tr>
      <w:tr w:rsidR="0084730D" w:rsidRPr="00335C63" w14:paraId="1D786432" w14:textId="77777777" w:rsidTr="00997D20">
        <w:trPr>
          <w:cantSplit/>
          <w:jc w:val="center"/>
        </w:trPr>
        <w:tc>
          <w:tcPr>
            <w:tcW w:w="1564" w:type="pct"/>
            <w:tcMar>
              <w:top w:w="90" w:type="dxa"/>
              <w:left w:w="90" w:type="dxa"/>
              <w:bottom w:w="90" w:type="dxa"/>
              <w:right w:w="90" w:type="dxa"/>
            </w:tcMar>
            <w:vAlign w:val="center"/>
          </w:tcPr>
          <w:p w14:paraId="0826B3F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Customer identifiers</w:t>
            </w:r>
          </w:p>
        </w:tc>
        <w:tc>
          <w:tcPr>
            <w:tcW w:w="1511" w:type="pct"/>
            <w:tcMar>
              <w:top w:w="90" w:type="dxa"/>
              <w:left w:w="90" w:type="dxa"/>
              <w:bottom w:w="90" w:type="dxa"/>
              <w:right w:w="90" w:type="dxa"/>
            </w:tcMar>
            <w:vAlign w:val="center"/>
          </w:tcPr>
          <w:p w14:paraId="4FD397A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Standardise customer_id and normalise phone numbers by removing spaces, symbols, and country-code inconsistencies</w:t>
            </w:r>
          </w:p>
        </w:tc>
        <w:tc>
          <w:tcPr>
            <w:tcW w:w="1926" w:type="pct"/>
            <w:tcMar>
              <w:top w:w="90" w:type="dxa"/>
              <w:left w:w="90" w:type="dxa"/>
              <w:bottom w:w="90" w:type="dxa"/>
              <w:right w:w="90" w:type="dxa"/>
            </w:tcMar>
            <w:vAlign w:val="center"/>
          </w:tcPr>
          <w:p w14:paraId="036D91A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Rows without any usable customer_id, phone, or name/date fallback are flagged as unmatched</w:t>
            </w:r>
          </w:p>
        </w:tc>
      </w:tr>
      <w:tr w:rsidR="0084730D" w:rsidRPr="00335C63" w14:paraId="7CB5EBA7" w14:textId="77777777" w:rsidTr="00997D20">
        <w:trPr>
          <w:cantSplit/>
          <w:jc w:val="center"/>
        </w:trPr>
        <w:tc>
          <w:tcPr>
            <w:tcW w:w="1564" w:type="pct"/>
            <w:tcMar>
              <w:top w:w="90" w:type="dxa"/>
              <w:left w:w="90" w:type="dxa"/>
              <w:bottom w:w="90" w:type="dxa"/>
              <w:right w:w="90" w:type="dxa"/>
            </w:tcMar>
            <w:vAlign w:val="center"/>
          </w:tcPr>
          <w:p w14:paraId="2EA8871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Pest type</w:t>
            </w:r>
          </w:p>
        </w:tc>
        <w:tc>
          <w:tcPr>
            <w:tcW w:w="1511" w:type="pct"/>
            <w:tcMar>
              <w:top w:w="90" w:type="dxa"/>
              <w:left w:w="90" w:type="dxa"/>
              <w:bottom w:w="90" w:type="dxa"/>
              <w:right w:w="90" w:type="dxa"/>
            </w:tcMar>
            <w:vAlign w:val="center"/>
          </w:tcPr>
          <w:p w14:paraId="125253C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 xml:space="preserve">Map variants such as lipas, </w:t>
            </w:r>
            <w:proofErr w:type="gramStart"/>
            <w:r w:rsidRPr="00335C63">
              <w:rPr>
                <w:rFonts w:ascii="Calibri" w:hAnsi="Calibri" w:cs="Times New Roman" w:eastAsia="Times New Roman"/>
                <w:sz w:val="24"/>
                <w:szCs w:val="24"/>
              </w:rPr>
              <w:t>cockroach</w:t>
            </w:r>
            <w:proofErr w:type="gramEnd"/>
            <w:r w:rsidRPr="00335C63">
              <w:rPr>
                <w:rFonts w:ascii="Calibri" w:hAnsi="Calibri" w:cs="Times New Roman" w:eastAsia="Times New Roman"/>
                <w:sz w:val="24"/>
                <w:szCs w:val="24"/>
              </w:rPr>
              <w:t>, cockroaches, anai-anai, and termite into standard pest labels</w:t>
            </w:r>
          </w:p>
        </w:tc>
        <w:tc>
          <w:tcPr>
            <w:tcW w:w="1926" w:type="pct"/>
            <w:tcMar>
              <w:top w:w="90" w:type="dxa"/>
              <w:left w:w="90" w:type="dxa"/>
              <w:bottom w:w="90" w:type="dxa"/>
              <w:right w:w="90" w:type="dxa"/>
            </w:tcMar>
            <w:vAlign w:val="center"/>
          </w:tcPr>
          <w:p w14:paraId="7B656A8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Unknown pest labels are retained but flagged for manual mapping</w:t>
            </w:r>
          </w:p>
        </w:tc>
      </w:tr>
      <w:tr w:rsidR="0084730D" w:rsidRPr="00335C63" w14:paraId="48BD4F7E" w14:textId="77777777" w:rsidTr="00997D20">
        <w:trPr>
          <w:cantSplit/>
          <w:jc w:val="center"/>
        </w:trPr>
        <w:tc>
          <w:tcPr>
            <w:tcW w:w="1564" w:type="pct"/>
            <w:tcMar>
              <w:top w:w="90" w:type="dxa"/>
              <w:left w:w="90" w:type="dxa"/>
              <w:bottom w:w="90" w:type="dxa"/>
              <w:right w:w="90" w:type="dxa"/>
            </w:tcMar>
            <w:vAlign w:val="center"/>
          </w:tcPr>
          <w:p w14:paraId="6A1E61A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Area/postcode</w:t>
            </w:r>
          </w:p>
        </w:tc>
        <w:tc>
          <w:tcPr>
            <w:tcW w:w="1511" w:type="pct"/>
            <w:tcMar>
              <w:top w:w="90" w:type="dxa"/>
              <w:left w:w="90" w:type="dxa"/>
              <w:bottom w:w="90" w:type="dxa"/>
              <w:right w:w="90" w:type="dxa"/>
            </w:tcMar>
            <w:vAlign w:val="center"/>
          </w:tcPr>
          <w:p w14:paraId="2A95F50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Standardise area names and map postcode/area to centroid coordinates</w:t>
            </w:r>
          </w:p>
        </w:tc>
        <w:tc>
          <w:tcPr>
            <w:tcW w:w="1926" w:type="pct"/>
            <w:tcMar>
              <w:top w:w="90" w:type="dxa"/>
              <w:left w:w="90" w:type="dxa"/>
              <w:bottom w:w="90" w:type="dxa"/>
              <w:right w:w="90" w:type="dxa"/>
            </w:tcMar>
            <w:vAlign w:val="center"/>
          </w:tcPr>
          <w:p w14:paraId="55E4E1F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Unknown areas are included in non-map summaries but excluded from coordinate-based hotspot analysis</w:t>
            </w:r>
          </w:p>
        </w:tc>
      </w:tr>
      <w:tr w:rsidR="0084730D" w:rsidRPr="00335C63" w14:paraId="26054650" w14:textId="77777777" w:rsidTr="00997D20">
        <w:trPr>
          <w:cantSplit/>
          <w:jc w:val="center"/>
        </w:trPr>
        <w:tc>
          <w:tcPr>
            <w:tcW w:w="1564" w:type="pct"/>
            <w:tcMar>
              <w:top w:w="90" w:type="dxa"/>
              <w:left w:w="90" w:type="dxa"/>
              <w:bottom w:w="90" w:type="dxa"/>
              <w:right w:w="90" w:type="dxa"/>
            </w:tcMar>
            <w:vAlign w:val="center"/>
          </w:tcPr>
          <w:p w14:paraId="219F664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lastRenderedPageBreak/>
              <w:t>Technician/team</w:t>
            </w:r>
          </w:p>
        </w:tc>
        <w:tc>
          <w:tcPr>
            <w:tcW w:w="1511" w:type="pct"/>
            <w:tcMar>
              <w:top w:w="90" w:type="dxa"/>
              <w:left w:w="90" w:type="dxa"/>
              <w:bottom w:w="90" w:type="dxa"/>
              <w:right w:w="90" w:type="dxa"/>
            </w:tcMar>
            <w:vAlign w:val="center"/>
          </w:tcPr>
          <w:p w14:paraId="7B243D0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Standardise spelling and team labels across service, warranty, and calendar records</w:t>
            </w:r>
          </w:p>
        </w:tc>
        <w:tc>
          <w:tcPr>
            <w:tcW w:w="1926" w:type="pct"/>
            <w:tcMar>
              <w:top w:w="90" w:type="dxa"/>
              <w:left w:w="90" w:type="dxa"/>
              <w:bottom w:w="90" w:type="dxa"/>
              <w:right w:w="90" w:type="dxa"/>
            </w:tcMar>
            <w:vAlign w:val="center"/>
          </w:tcPr>
          <w:p w14:paraId="3847654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Missing technician is allowed for company-level analysis but flagged for technician review dashboards</w:t>
            </w:r>
          </w:p>
        </w:tc>
      </w:tr>
      <w:tr w:rsidR="0084730D" w:rsidRPr="00335C63" w14:paraId="441C678F" w14:textId="77777777" w:rsidTr="00997D20">
        <w:trPr>
          <w:cantSplit/>
          <w:jc w:val="center"/>
        </w:trPr>
        <w:tc>
          <w:tcPr>
            <w:tcW w:w="1564" w:type="pct"/>
            <w:tcMar>
              <w:top w:w="90" w:type="dxa"/>
              <w:left w:w="90" w:type="dxa"/>
              <w:bottom w:w="90" w:type="dxa"/>
              <w:right w:w="90" w:type="dxa"/>
            </w:tcMar>
            <w:vAlign w:val="center"/>
          </w:tcPr>
          <w:p w14:paraId="336725A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Package/service type</w:t>
            </w:r>
          </w:p>
        </w:tc>
        <w:tc>
          <w:tcPr>
            <w:tcW w:w="1511" w:type="pct"/>
            <w:tcMar>
              <w:top w:w="90" w:type="dxa"/>
              <w:left w:w="90" w:type="dxa"/>
              <w:bottom w:w="90" w:type="dxa"/>
              <w:right w:w="90" w:type="dxa"/>
            </w:tcMar>
            <w:vAlign w:val="center"/>
          </w:tcPr>
          <w:p w14:paraId="171C798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Standardise 1x, 2x, 3x, yearly, TRBS, GPC, termite, and related package labels</w:t>
            </w:r>
          </w:p>
        </w:tc>
        <w:tc>
          <w:tcPr>
            <w:tcW w:w="1926" w:type="pct"/>
            <w:tcMar>
              <w:top w:w="90" w:type="dxa"/>
              <w:left w:w="90" w:type="dxa"/>
              <w:bottom w:w="90" w:type="dxa"/>
              <w:right w:w="90" w:type="dxa"/>
            </w:tcMar>
            <w:vAlign w:val="center"/>
          </w:tcPr>
          <w:p w14:paraId="3A6EB4D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Unrecognised package labels are flagged and grouped as Other until reviewed</w:t>
            </w:r>
          </w:p>
        </w:tc>
      </w:tr>
      <w:tr w:rsidR="0084730D" w:rsidRPr="00335C63" w14:paraId="1DA3706C" w14:textId="77777777" w:rsidTr="00997D20">
        <w:trPr>
          <w:cantSplit/>
          <w:jc w:val="center"/>
        </w:trPr>
        <w:tc>
          <w:tcPr>
            <w:tcW w:w="1564" w:type="pct"/>
            <w:tcMar>
              <w:top w:w="90" w:type="dxa"/>
              <w:left w:w="90" w:type="dxa"/>
              <w:bottom w:w="90" w:type="dxa"/>
              <w:right w:w="90" w:type="dxa"/>
            </w:tcMar>
            <w:vAlign w:val="center"/>
          </w:tcPr>
          <w:p w14:paraId="10BDAF6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Refund reason</w:t>
            </w:r>
          </w:p>
        </w:tc>
        <w:tc>
          <w:tcPr>
            <w:tcW w:w="1511" w:type="pct"/>
            <w:tcMar>
              <w:top w:w="90" w:type="dxa"/>
              <w:left w:w="90" w:type="dxa"/>
              <w:bottom w:w="90" w:type="dxa"/>
              <w:right w:w="90" w:type="dxa"/>
            </w:tcMar>
            <w:vAlign w:val="center"/>
          </w:tcPr>
          <w:p w14:paraId="57FF66E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 xml:space="preserve">Group free-text reasons into categories such as Cannot eradicate, </w:t>
            </w:r>
            <w:proofErr w:type="gramStart"/>
            <w:r w:rsidRPr="00335C63">
              <w:rPr>
                <w:rFonts w:ascii="Calibri" w:hAnsi="Calibri" w:cs="Times New Roman" w:eastAsia="Times New Roman"/>
                <w:sz w:val="24"/>
                <w:szCs w:val="24"/>
              </w:rPr>
              <w:t>Not</w:t>
            </w:r>
            <w:proofErr w:type="gramEnd"/>
            <w:r w:rsidRPr="00335C63">
              <w:rPr>
                <w:rFonts w:ascii="Calibri" w:hAnsi="Calibri" w:cs="Times New Roman" w:eastAsia="Times New Roman"/>
                <w:sz w:val="24"/>
                <w:szCs w:val="24"/>
              </w:rPr>
              <w:t xml:space="preserve"> satisfied, Billing issue, Late service, and Manual review</w:t>
            </w:r>
          </w:p>
        </w:tc>
        <w:tc>
          <w:tcPr>
            <w:tcW w:w="1926" w:type="pct"/>
            <w:tcMar>
              <w:top w:w="90" w:type="dxa"/>
              <w:left w:w="90" w:type="dxa"/>
              <w:bottom w:w="90" w:type="dxa"/>
              <w:right w:w="90" w:type="dxa"/>
            </w:tcMar>
            <w:vAlign w:val="center"/>
          </w:tcPr>
          <w:p w14:paraId="7C1A726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Ambiguous reasons are shown in root-cause analysis as Needs manual review</w:t>
            </w:r>
          </w:p>
        </w:tc>
      </w:tr>
      <w:tr w:rsidR="0084730D" w:rsidRPr="00335C63" w14:paraId="543718A3" w14:textId="77777777" w:rsidTr="00997D20">
        <w:trPr>
          <w:cantSplit/>
          <w:jc w:val="center"/>
        </w:trPr>
        <w:tc>
          <w:tcPr>
            <w:tcW w:w="1564" w:type="pct"/>
            <w:tcMar>
              <w:top w:w="90" w:type="dxa"/>
              <w:left w:w="90" w:type="dxa"/>
              <w:bottom w:w="90" w:type="dxa"/>
              <w:right w:w="90" w:type="dxa"/>
            </w:tcMar>
            <w:vAlign w:val="center"/>
          </w:tcPr>
          <w:p w14:paraId="221CB01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Calendar event</w:t>
            </w:r>
          </w:p>
        </w:tc>
        <w:tc>
          <w:tcPr>
            <w:tcW w:w="1511" w:type="pct"/>
            <w:tcMar>
              <w:top w:w="90" w:type="dxa"/>
              <w:left w:w="90" w:type="dxa"/>
              <w:bottom w:w="90" w:type="dxa"/>
              <w:right w:w="90" w:type="dxa"/>
            </w:tcMar>
            <w:vAlign w:val="center"/>
          </w:tcPr>
          <w:p w14:paraId="419BEF18" w14:textId="77777777" w:rsidR="0084730D" w:rsidRPr="00335C63" w:rsidRDefault="00357319" w:rsidP="000F4170">
            <w:pPr>
              <w:spacing w:after="0" w:line="360" w:lineRule="auto"/>
              <w:rPr>
                <w:rFonts w:ascii="Times New Roman" w:hAnsi="Times New Roman" w:cs="Times New Roman"/>
                <w:sz w:val="24"/>
                <w:szCs w:val="24"/>
              </w:rPr>
            </w:pPr>
            <w:proofErr w:type="gramStart"/>
            <w:r w:rsidRPr="00335C63">
              <w:rPr>
                <w:rFonts w:ascii="Calibri" w:hAnsi="Calibri" w:cs="Times New Roman" w:eastAsia="Times New Roman"/>
                <w:sz w:val="24"/>
                <w:szCs w:val="24"/>
              </w:rPr>
              <w:t>Parse</w:t>
            </w:r>
            <w:proofErr w:type="gramEnd"/>
            <w:r w:rsidRPr="00335C63">
              <w:rPr>
                <w:rFonts w:ascii="Calibri" w:hAnsi="Calibri" w:cs="Times New Roman" w:eastAsia="Times New Roman"/>
                <w:sz w:val="24"/>
                <w:szCs w:val="24"/>
              </w:rPr>
              <w:t xml:space="preserve"> event title/description into New/Paid, Warranty, Extra, Follow-up, or Unknown</w:t>
            </w:r>
          </w:p>
        </w:tc>
        <w:tc>
          <w:tcPr>
            <w:tcW w:w="1926" w:type="pct"/>
            <w:tcMar>
              <w:top w:w="90" w:type="dxa"/>
              <w:left w:w="90" w:type="dxa"/>
              <w:bottom w:w="90" w:type="dxa"/>
              <w:right w:w="90" w:type="dxa"/>
            </w:tcMar>
            <w:vAlign w:val="center"/>
          </w:tcPr>
          <w:p w14:paraId="163040E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Unmatched or unknown events are kept in scheduling totals but excluded from service-quality attribution</w:t>
            </w:r>
          </w:p>
        </w:tc>
      </w:tr>
      <w:tr w:rsidR="0084730D" w:rsidRPr="00335C63" w14:paraId="688F2A31" w14:textId="77777777" w:rsidTr="00997D20">
        <w:trPr>
          <w:cantSplit/>
          <w:jc w:val="center"/>
        </w:trPr>
        <w:tc>
          <w:tcPr>
            <w:tcW w:w="1564" w:type="pct"/>
            <w:tcMar>
              <w:top w:w="90" w:type="dxa"/>
              <w:left w:w="90" w:type="dxa"/>
              <w:bottom w:w="90" w:type="dxa"/>
              <w:right w:w="90" w:type="dxa"/>
            </w:tcMar>
            <w:vAlign w:val="center"/>
          </w:tcPr>
          <w:p w14:paraId="60B917E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Weather match</w:t>
            </w:r>
          </w:p>
        </w:tc>
        <w:tc>
          <w:tcPr>
            <w:tcW w:w="1511" w:type="pct"/>
            <w:tcMar>
              <w:top w:w="90" w:type="dxa"/>
              <w:left w:w="90" w:type="dxa"/>
              <w:bottom w:w="90" w:type="dxa"/>
              <w:right w:w="90" w:type="dxa"/>
            </w:tcMar>
            <w:vAlign w:val="center"/>
          </w:tcPr>
          <w:p w14:paraId="37D7E2D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Attach service-date rainfall, humidity, and temperature using area/postcode centroid</w:t>
            </w:r>
          </w:p>
        </w:tc>
        <w:tc>
          <w:tcPr>
            <w:tcW w:w="1926" w:type="pct"/>
            <w:tcMar>
              <w:top w:w="90" w:type="dxa"/>
              <w:left w:w="90" w:type="dxa"/>
              <w:bottom w:w="90" w:type="dxa"/>
              <w:right w:w="90" w:type="dxa"/>
            </w:tcMar>
            <w:vAlign w:val="center"/>
          </w:tcPr>
          <w:p w14:paraId="7025789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Rows without weather match are kept with weather_data_status = Missing and excluded from weather-specific charts</w:t>
            </w:r>
          </w:p>
        </w:tc>
      </w:tr>
      <w:tr w:rsidR="00BB18A2" w14:paraId="7D26AE05" w14:textId="77777777">
        <w:trPr>
          <w:jc w:val="center"/>
        </w:trPr>
        <w:tc>
          <w:tcPr>
            <w:tcW w:w="2820" w:type="dxa"/>
          </w:tcPr>
          <w:p w14:paraId="575279A2" w14:textId="77777777" w:rsidR="00BB18A2" w:rsidRDefault="00000000">
            <w:r>
              <w:rPr>
                <w:rFonts w:ascii="Calibri" w:hAnsi="Calibri" w:eastAsia="Times New Roman" w:cs="Times New Roman"/>
                <w:sz w:val="24"/>
              </w:rPr>
              <w:t>Source columns</w:t>
            </w:r>
          </w:p>
        </w:tc>
        <w:tc>
          <w:tcPr>
            <w:tcW w:w="2725" w:type="dxa"/>
          </w:tcPr>
          <w:p w14:paraId="121121E8" w14:textId="77777777" w:rsidR="00BB18A2" w:rsidRDefault="00000000">
            <w:r>
              <w:rPr>
                <w:rFonts w:ascii="Calibri" w:hAnsi="Calibri" w:eastAsia="Times New Roman" w:cs="Times New Roman"/>
                <w:sz w:val="24"/>
              </w:rPr>
              <w:t>Map messy source column names to standard fields using flexible data contracts and alias dictionaries</w:t>
            </w:r>
          </w:p>
        </w:tc>
        <w:tc>
          <w:tcPr>
            <w:tcW w:w="3471" w:type="dxa"/>
          </w:tcPr>
          <w:p w14:paraId="364E83E5" w14:textId="77777777" w:rsidR="00BB18A2" w:rsidRDefault="00000000">
            <w:r>
              <w:rPr>
                <w:rFonts w:ascii="Calibri" w:hAnsi="Calibri" w:eastAsia="Times New Roman" w:cs="Times New Roman"/>
                <w:sz w:val="24"/>
              </w:rPr>
              <w:t>Missing critical fields are flagged as failed_data_contract; important/optional fields are warned but do not always block loading</w:t>
            </w:r>
          </w:p>
        </w:tc>
      </w:tr>
    </w:tbl>
    <w:p w14:paraId="4FEF011C" w14:textId="77777777" w:rsidR="0084730D" w:rsidRPr="00335C63" w:rsidRDefault="0084730D" w:rsidP="000F4170">
      <w:pPr>
        <w:spacing w:line="360" w:lineRule="auto"/>
        <w:rPr>
          <w:rFonts w:ascii="Times New Roman" w:hAnsi="Times New Roman" w:cs="Times New Roman"/>
          <w:sz w:val="24"/>
          <w:szCs w:val="24"/>
        </w:rPr>
      </w:pPr>
    </w:p>
    <w:p w14:paraId="1F0A5C6D" w14:textId="77777777" w:rsidR="0084730D" w:rsidRPr="00335C63" w:rsidRDefault="00357319" w:rsidP="008D6A1A">
      <w:pPr>
        <w:spacing w:line="360" w:lineRule="auto"/>
        <w:jc w:val="both"/>
        <w:rPr>
          <w:rFonts w:ascii="Times New Roman" w:hAnsi="Times New Roman" w:cs="Times New Roman"/>
          <w:sz w:val="24"/>
          <w:szCs w:val="24"/>
        </w:rPr>
      </w:pPr>
      <w:r>
        <w:rPr>
          <w:rFonts w:ascii="Calibri" w:hAnsi="Calibri" w:eastAsia="Times New Roman" w:cs="Times New Roman"/>
          <w:sz w:val="24"/>
        </w:rPr>
        <w:lastRenderedPageBreak/>
        <w:t>The project will use a conservative exclusion policy. Records are not silently deleted. They are first preserved in Bronze raw tables, then marked with validation flags such as invalid_date, duplicate_candidate, unmatched_customer, unknown_area, missing_weather, missing_required_field, failed_data_contract, or low_calendar_match_confidence. A record may be excluded from one analysis but still used in another if the required fields for that analysis are available.</w:t>
      </w:r>
    </w:p>
    <w:tbl>
      <w:tblPr>
        <w:tblStyle w:val="TableGrid"/>
        <w:tblW w:w="5000" w:type="pct"/>
        <w:jc w:val="center"/>
        <w:tblLook w:val="04A0" w:firstRow="1" w:lastRow="0" w:firstColumn="1" w:lastColumn="0" w:noHBand="0" w:noVBand="1"/>
      </w:tblPr>
      <w:tblGrid>
        <w:gridCol w:w="2973"/>
        <w:gridCol w:w="6043"/>
      </w:tblGrid>
      <w:tr w:rsidR="0084730D" w:rsidRPr="00335C63" w14:paraId="1ACFFEAC" w14:textId="77777777" w:rsidTr="00997D20">
        <w:trPr>
          <w:cantSplit/>
          <w:tblHeader/>
          <w:jc w:val="center"/>
        </w:trPr>
        <w:tc>
          <w:tcPr>
            <w:tcW w:w="1649" w:type="pct"/>
            <w:shd w:val="clear" w:color="auto" w:fill="E8F1FA"/>
            <w:tcMar>
              <w:top w:w="90" w:type="dxa"/>
              <w:left w:w="90" w:type="dxa"/>
              <w:bottom w:w="90" w:type="dxa"/>
              <w:right w:w="90" w:type="dxa"/>
            </w:tcMar>
            <w:vAlign w:val="center"/>
          </w:tcPr>
          <w:p w14:paraId="6B887F7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b/>
                <w:color w:val="142332"/>
                <w:sz w:val="24"/>
                <w:szCs w:val="24"/>
              </w:rPr>
              <w:t>Data Quality Metric</w:t>
            </w:r>
          </w:p>
        </w:tc>
        <w:tc>
          <w:tcPr>
            <w:tcW w:w="3351" w:type="pct"/>
            <w:shd w:val="clear" w:color="auto" w:fill="E8F1FA"/>
            <w:tcMar>
              <w:top w:w="90" w:type="dxa"/>
              <w:left w:w="90" w:type="dxa"/>
              <w:bottom w:w="90" w:type="dxa"/>
              <w:right w:w="90" w:type="dxa"/>
            </w:tcMar>
            <w:vAlign w:val="center"/>
          </w:tcPr>
          <w:p w14:paraId="6E8FB99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b/>
                <w:color w:val="142332"/>
                <w:sz w:val="24"/>
                <w:szCs w:val="24"/>
              </w:rPr>
              <w:t>Purpose</w:t>
            </w:r>
          </w:p>
        </w:tc>
      </w:tr>
      <w:tr w:rsidR="0084730D" w:rsidRPr="00335C63" w14:paraId="47AD59AF" w14:textId="77777777" w:rsidTr="00997D20">
        <w:trPr>
          <w:cantSplit/>
          <w:jc w:val="center"/>
        </w:trPr>
        <w:tc>
          <w:tcPr>
            <w:tcW w:w="1649" w:type="pct"/>
            <w:tcMar>
              <w:top w:w="90" w:type="dxa"/>
              <w:left w:w="90" w:type="dxa"/>
              <w:bottom w:w="90" w:type="dxa"/>
              <w:right w:w="90" w:type="dxa"/>
            </w:tcMar>
            <w:vAlign w:val="center"/>
          </w:tcPr>
          <w:p w14:paraId="3869C91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Missing-value summary</w:t>
            </w:r>
          </w:p>
        </w:tc>
        <w:tc>
          <w:tcPr>
            <w:tcW w:w="3351" w:type="pct"/>
            <w:tcMar>
              <w:top w:w="90" w:type="dxa"/>
              <w:left w:w="90" w:type="dxa"/>
              <w:bottom w:w="90" w:type="dxa"/>
              <w:right w:w="90" w:type="dxa"/>
            </w:tcMar>
            <w:vAlign w:val="center"/>
          </w:tcPr>
          <w:p w14:paraId="4D54C24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Shows which fields are incomplete by source and by column</w:t>
            </w:r>
          </w:p>
        </w:tc>
      </w:tr>
      <w:tr w:rsidR="0084730D" w:rsidRPr="00335C63" w14:paraId="302B3655" w14:textId="77777777" w:rsidTr="00997D20">
        <w:trPr>
          <w:cantSplit/>
          <w:jc w:val="center"/>
        </w:trPr>
        <w:tc>
          <w:tcPr>
            <w:tcW w:w="1649" w:type="pct"/>
            <w:tcMar>
              <w:top w:w="90" w:type="dxa"/>
              <w:left w:w="90" w:type="dxa"/>
              <w:bottom w:w="90" w:type="dxa"/>
              <w:right w:w="90" w:type="dxa"/>
            </w:tcMar>
            <w:vAlign w:val="center"/>
          </w:tcPr>
          <w:p w14:paraId="6056642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Duplicate-record count</w:t>
            </w:r>
          </w:p>
        </w:tc>
        <w:tc>
          <w:tcPr>
            <w:tcW w:w="3351" w:type="pct"/>
            <w:tcMar>
              <w:top w:w="90" w:type="dxa"/>
              <w:left w:w="90" w:type="dxa"/>
              <w:bottom w:w="90" w:type="dxa"/>
              <w:right w:w="90" w:type="dxa"/>
            </w:tcMar>
            <w:vAlign w:val="center"/>
          </w:tcPr>
          <w:p w14:paraId="6D4CA38C" w14:textId="77777777" w:rsidR="0084730D" w:rsidRPr="00335C63" w:rsidRDefault="00357319" w:rsidP="000F4170">
            <w:pPr>
              <w:spacing w:after="0" w:line="360" w:lineRule="auto"/>
              <w:rPr>
                <w:rFonts w:ascii="Times New Roman" w:hAnsi="Times New Roman" w:cs="Times New Roman"/>
                <w:sz w:val="24"/>
                <w:szCs w:val="24"/>
              </w:rPr>
            </w:pPr>
            <w:proofErr w:type="gramStart"/>
            <w:r w:rsidRPr="00335C63">
              <w:rPr>
                <w:rFonts w:ascii="Calibri" w:hAnsi="Calibri" w:cs="Times New Roman" w:eastAsia="Times New Roman"/>
                <w:sz w:val="24"/>
                <w:szCs w:val="24"/>
              </w:rPr>
              <w:t>Identifies</w:t>
            </w:r>
            <w:proofErr w:type="gramEnd"/>
            <w:r w:rsidRPr="00335C63">
              <w:rPr>
                <w:rFonts w:ascii="Calibri" w:hAnsi="Calibri" w:cs="Times New Roman" w:eastAsia="Times New Roman"/>
                <w:sz w:val="24"/>
                <w:szCs w:val="24"/>
              </w:rPr>
              <w:t xml:space="preserve"> repeated customers, services, payments, claims, or calendar rows</w:t>
            </w:r>
          </w:p>
        </w:tc>
      </w:tr>
      <w:tr w:rsidR="0084730D" w:rsidRPr="00335C63" w14:paraId="454F9178" w14:textId="77777777" w:rsidTr="00997D20">
        <w:trPr>
          <w:cantSplit/>
          <w:jc w:val="center"/>
        </w:trPr>
        <w:tc>
          <w:tcPr>
            <w:tcW w:w="1649" w:type="pct"/>
            <w:tcMar>
              <w:top w:w="90" w:type="dxa"/>
              <w:left w:w="90" w:type="dxa"/>
              <w:bottom w:w="90" w:type="dxa"/>
              <w:right w:w="90" w:type="dxa"/>
            </w:tcMar>
            <w:vAlign w:val="center"/>
          </w:tcPr>
          <w:p w14:paraId="04D03A1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Invalid-date count</w:t>
            </w:r>
          </w:p>
        </w:tc>
        <w:tc>
          <w:tcPr>
            <w:tcW w:w="3351" w:type="pct"/>
            <w:tcMar>
              <w:top w:w="90" w:type="dxa"/>
              <w:left w:w="90" w:type="dxa"/>
              <w:bottom w:w="90" w:type="dxa"/>
              <w:right w:w="90" w:type="dxa"/>
            </w:tcMar>
            <w:vAlign w:val="center"/>
          </w:tcPr>
          <w:p w14:paraId="43523F3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Prevents broken time trends and recurrence calculations</w:t>
            </w:r>
          </w:p>
        </w:tc>
      </w:tr>
      <w:tr w:rsidR="0084730D" w:rsidRPr="00335C63" w14:paraId="22A6B49D" w14:textId="77777777" w:rsidTr="00997D20">
        <w:trPr>
          <w:cantSplit/>
          <w:jc w:val="center"/>
        </w:trPr>
        <w:tc>
          <w:tcPr>
            <w:tcW w:w="1649" w:type="pct"/>
            <w:tcMar>
              <w:top w:w="90" w:type="dxa"/>
              <w:left w:w="90" w:type="dxa"/>
              <w:bottom w:w="90" w:type="dxa"/>
              <w:right w:w="90" w:type="dxa"/>
            </w:tcMar>
            <w:vAlign w:val="center"/>
          </w:tcPr>
          <w:p w14:paraId="188C91C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Unmatched-customer count</w:t>
            </w:r>
          </w:p>
        </w:tc>
        <w:tc>
          <w:tcPr>
            <w:tcW w:w="3351" w:type="pct"/>
            <w:tcMar>
              <w:top w:w="90" w:type="dxa"/>
              <w:left w:w="90" w:type="dxa"/>
              <w:bottom w:w="90" w:type="dxa"/>
              <w:right w:w="90" w:type="dxa"/>
            </w:tcMar>
            <w:vAlign w:val="center"/>
          </w:tcPr>
          <w:p w14:paraId="63C1F37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Shows records that cannot be joined confidently across sheets</w:t>
            </w:r>
          </w:p>
        </w:tc>
      </w:tr>
      <w:tr w:rsidR="0084730D" w:rsidRPr="00335C63" w14:paraId="178FCD97" w14:textId="77777777" w:rsidTr="00997D20">
        <w:trPr>
          <w:cantSplit/>
          <w:jc w:val="center"/>
        </w:trPr>
        <w:tc>
          <w:tcPr>
            <w:tcW w:w="1649" w:type="pct"/>
            <w:tcMar>
              <w:top w:w="90" w:type="dxa"/>
              <w:left w:w="90" w:type="dxa"/>
              <w:bottom w:w="90" w:type="dxa"/>
              <w:right w:w="90" w:type="dxa"/>
            </w:tcMar>
            <w:vAlign w:val="center"/>
          </w:tcPr>
          <w:p w14:paraId="706BB95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Area/postcode match confidence</w:t>
            </w:r>
          </w:p>
        </w:tc>
        <w:tc>
          <w:tcPr>
            <w:tcW w:w="3351" w:type="pct"/>
            <w:tcMar>
              <w:top w:w="90" w:type="dxa"/>
              <w:left w:w="90" w:type="dxa"/>
              <w:bottom w:w="90" w:type="dxa"/>
              <w:right w:w="90" w:type="dxa"/>
            </w:tcMar>
            <w:vAlign w:val="center"/>
          </w:tcPr>
          <w:p w14:paraId="6FB1EAF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Indicates whether spatial analysis is based on strong or approximate location matching</w:t>
            </w:r>
          </w:p>
        </w:tc>
      </w:tr>
      <w:tr w:rsidR="0084730D" w:rsidRPr="00335C63" w14:paraId="26B7E2AF" w14:textId="77777777" w:rsidTr="00997D20">
        <w:trPr>
          <w:cantSplit/>
          <w:jc w:val="center"/>
        </w:trPr>
        <w:tc>
          <w:tcPr>
            <w:tcW w:w="1649" w:type="pct"/>
            <w:tcMar>
              <w:top w:w="90" w:type="dxa"/>
              <w:left w:w="90" w:type="dxa"/>
              <w:bottom w:w="90" w:type="dxa"/>
              <w:right w:w="90" w:type="dxa"/>
            </w:tcMar>
            <w:vAlign w:val="center"/>
          </w:tcPr>
          <w:p w14:paraId="02CED4D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Weather-enrichment coverage</w:t>
            </w:r>
          </w:p>
        </w:tc>
        <w:tc>
          <w:tcPr>
            <w:tcW w:w="3351" w:type="pct"/>
            <w:tcMar>
              <w:top w:w="90" w:type="dxa"/>
              <w:left w:w="90" w:type="dxa"/>
              <w:bottom w:w="90" w:type="dxa"/>
              <w:right w:w="90" w:type="dxa"/>
            </w:tcMar>
            <w:vAlign w:val="center"/>
          </w:tcPr>
          <w:p w14:paraId="53C77A9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Shows the percentage of service records with matched rainfall/humidity/temperature</w:t>
            </w:r>
          </w:p>
        </w:tc>
      </w:tr>
      <w:tr w:rsidR="0084730D" w:rsidRPr="00335C63" w14:paraId="00C397EE" w14:textId="77777777" w:rsidTr="00997D20">
        <w:trPr>
          <w:cantSplit/>
          <w:jc w:val="center"/>
        </w:trPr>
        <w:tc>
          <w:tcPr>
            <w:tcW w:w="1649" w:type="pct"/>
            <w:tcMar>
              <w:top w:w="90" w:type="dxa"/>
              <w:left w:w="90" w:type="dxa"/>
              <w:bottom w:w="90" w:type="dxa"/>
              <w:right w:w="90" w:type="dxa"/>
            </w:tcMar>
            <w:vAlign w:val="center"/>
          </w:tcPr>
          <w:p w14:paraId="7780118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Calendar matching confidence</w:t>
            </w:r>
          </w:p>
        </w:tc>
        <w:tc>
          <w:tcPr>
            <w:tcW w:w="3351" w:type="pct"/>
            <w:tcMar>
              <w:top w:w="90" w:type="dxa"/>
              <w:left w:w="90" w:type="dxa"/>
              <w:bottom w:w="90" w:type="dxa"/>
              <w:right w:w="90" w:type="dxa"/>
            </w:tcMar>
            <w:vAlign w:val="center"/>
          </w:tcPr>
          <w:p w14:paraId="072DBD4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Shows how reliable the service-to-calendar linkage is</w:t>
            </w:r>
          </w:p>
        </w:tc>
      </w:tr>
      <w:tr w:rsidR="00BB18A2" w14:paraId="3A6B4AD0" w14:textId="77777777">
        <w:trPr>
          <w:jc w:val="center"/>
        </w:trPr>
        <w:tc>
          <w:tcPr>
            <w:tcW w:w="2973" w:type="dxa"/>
          </w:tcPr>
          <w:p w14:paraId="6AA822FB" w14:textId="77777777" w:rsidR="00BB18A2" w:rsidRDefault="00000000">
            <w:r>
              <w:rPr>
                <w:rFonts w:ascii="Calibri" w:hAnsi="Calibri" w:eastAsia="Times New Roman" w:cs="Times New Roman"/>
                <w:sz w:val="24"/>
              </w:rPr>
              <w:t>Flexible data contract status</w:t>
            </w:r>
          </w:p>
        </w:tc>
        <w:tc>
          <w:tcPr>
            <w:tcW w:w="6043" w:type="dxa"/>
          </w:tcPr>
          <w:p w14:paraId="4F52E6C1" w14:textId="77777777" w:rsidR="00BB18A2" w:rsidRDefault="00000000">
            <w:r>
              <w:rPr>
                <w:rFonts w:ascii="Calibri" w:hAnsi="Calibri" w:eastAsia="Times New Roman" w:cs="Times New Roman"/>
                <w:sz w:val="24"/>
              </w:rPr>
              <w:t>Shows whether required business fields were mapped successfully for each source</w:t>
            </w:r>
          </w:p>
        </w:tc>
      </w:tr>
      <w:tr w:rsidR="00BB18A2" w14:paraId="639A46A0" w14:textId="77777777">
        <w:trPr>
          <w:jc w:val="center"/>
        </w:trPr>
        <w:tc>
          <w:tcPr>
            <w:tcW w:w="2973" w:type="dxa"/>
          </w:tcPr>
          <w:p w14:paraId="4121D917" w14:textId="77777777" w:rsidR="00BB18A2" w:rsidRDefault="00000000">
            <w:r>
              <w:rPr>
                <w:rFonts w:ascii="Calibri" w:hAnsi="Calibri" w:eastAsia="Times New Roman" w:cs="Times New Roman"/>
                <w:sz w:val="24"/>
              </w:rPr>
              <w:t>dbt test result summary</w:t>
            </w:r>
          </w:p>
        </w:tc>
        <w:tc>
          <w:tcPr>
            <w:tcW w:w="6043" w:type="dxa"/>
          </w:tcPr>
          <w:p w14:paraId="4A9224CA" w14:textId="77777777" w:rsidR="00BB18A2" w:rsidRDefault="00000000">
            <w:r>
              <w:rPr>
                <w:rFonts w:ascii="Calibri" w:hAnsi="Calibri" w:eastAsia="Times New Roman" w:cs="Times New Roman"/>
                <w:sz w:val="24"/>
              </w:rPr>
              <w:t>Shows failed not-null, unique, accepted-value, or relationship tests</w:t>
            </w:r>
          </w:p>
        </w:tc>
      </w:tr>
      <w:tr w:rsidR="00BB18A2" w14:paraId="7A64E83A" w14:textId="77777777">
        <w:trPr>
          <w:jc w:val="center"/>
        </w:trPr>
        <w:tc>
          <w:tcPr>
            <w:tcW w:w="2973" w:type="dxa"/>
          </w:tcPr>
          <w:p w14:paraId="309461E2" w14:textId="77777777" w:rsidR="00BB18A2" w:rsidRDefault="00000000">
            <w:r>
              <w:rPr>
                <w:rFonts w:ascii="Calibri" w:hAnsi="Calibri" w:eastAsia="Times New Roman" w:cs="Times New Roman"/>
                <w:sz w:val="24"/>
              </w:rPr>
              <w:t>Pipeline run status</w:t>
            </w:r>
          </w:p>
        </w:tc>
        <w:tc>
          <w:tcPr>
            <w:tcW w:w="6043" w:type="dxa"/>
          </w:tcPr>
          <w:p w14:paraId="477BFB4F" w14:textId="77777777" w:rsidR="00BB18A2" w:rsidRDefault="00000000">
            <w:r>
              <w:rPr>
                <w:rFonts w:ascii="Calibri" w:hAnsi="Calibri" w:eastAsia="Times New Roman" w:cs="Times New Roman"/>
                <w:sz w:val="24"/>
              </w:rPr>
              <w:t>Shows Airflow run time, success/failure state, rows loaded, rows failed, and latest refresh time</w:t>
            </w:r>
          </w:p>
        </w:tc>
      </w:tr>
      <w:tr w:rsidR="00BB18A2" w14:paraId="3E21808F" w14:textId="77777777">
        <w:trPr>
          <w:jc w:val="center"/>
        </w:trPr>
        <w:tc>
          <w:tcPr>
            <w:tcW w:w="2973" w:type="dxa"/>
          </w:tcPr>
          <w:p w14:paraId="0C2DF3CE" w14:textId="77777777" w:rsidR="00BB18A2" w:rsidRDefault="00000000">
            <w:r>
              <w:rPr>
                <w:rFonts w:ascii="Calibri" w:hAnsi="Calibri" w:eastAsia="Times New Roman" w:cs="Times New Roman"/>
                <w:sz w:val="24"/>
              </w:rPr>
              <w:t>Lineage coverage</w:t>
            </w:r>
          </w:p>
        </w:tc>
        <w:tc>
          <w:tcPr>
            <w:tcW w:w="6043" w:type="dxa"/>
          </w:tcPr>
          <w:p w14:paraId="59EEEDB1" w14:textId="77777777" w:rsidR="00BB18A2" w:rsidRDefault="00000000">
            <w:r>
              <w:rPr>
                <w:rFonts w:ascii="Calibri" w:hAnsi="Calibri" w:eastAsia="Times New Roman" w:cs="Times New Roman"/>
                <w:sz w:val="24"/>
              </w:rPr>
              <w:t>Shows whether dashboard marts can be traced back to source and transformation models</w:t>
            </w:r>
          </w:p>
        </w:tc>
      </w:tr>
    </w:tbl>
    <w:p w14:paraId="264DBEF3" w14:textId="77777777" w:rsidR="0084730D" w:rsidRPr="00335C63" w:rsidRDefault="0084730D" w:rsidP="000F4170">
      <w:pPr>
        <w:spacing w:line="360" w:lineRule="auto"/>
        <w:rPr>
          <w:rFonts w:ascii="Times New Roman" w:hAnsi="Times New Roman" w:cs="Times New Roman"/>
          <w:sz w:val="24"/>
          <w:szCs w:val="24"/>
        </w:rPr>
      </w:pPr>
    </w:p>
    <w:p w14:paraId="0FA33152"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Calibri" w:hAnsi="Calibri" w:cs="Times New Roman" w:eastAsia="Times New Roman"/>
          <w:b/>
          <w:sz w:val="26"/>
          <w:szCs w:val="24"/>
        </w:rPr>
        <w:t>3.6 Analytics Methods</w:t>
      </w:r>
    </w:p>
    <w:p w14:paraId="02A7BD62" w14:textId="77777777" w:rsidR="00984EB3" w:rsidRPr="008D6A1A" w:rsidRDefault="003C0C08" w:rsidP="008D6A1A">
      <w:pPr>
        <w:spacing w:line="360" w:lineRule="auto"/>
        <w:jc w:val="both"/>
        <w:rPr>
          <w:rFonts w:ascii="Times New Roman" w:hAnsi="Times New Roman" w:cs="Times New Roman"/>
          <w:sz w:val="24"/>
          <w:szCs w:val="24"/>
        </w:rPr>
      </w:pPr>
      <w:r>
        <w:rPr>
          <w:rFonts w:ascii="Calibri" w:hAnsi="Calibri" w:eastAsia="Times New Roman" w:cs="Times New Roman"/>
          <w:sz w:val="24"/>
        </w:rPr>
        <w:t xml:space="preserve">Following the AI/ML methodology guide, the CP2 workflow will combine data engineering and analytics. The data engineering lifecycle covers source profiling, extraction, Bronze loading, dbt </w:t>
      </w:r>
      <w:r>
        <w:rPr>
          <w:rFonts w:ascii="Calibri" w:hAnsi="Calibri" w:eastAsia="Times New Roman" w:cs="Times New Roman"/>
          <w:sz w:val="24"/>
        </w:rPr>
        <w:lastRenderedPageBreak/>
        <w:t>transformation, data testing, lineage documentation, pipeline logging, and scheduled orchestration. The analytics lifecycle then uses the trusted Gold marts for customer, area, warranty, recurrence, weather, hotspot, upsell, and recommendation outputs.</w:t>
      </w:r>
    </w:p>
    <w:tbl>
      <w:tblPr>
        <w:tblStyle w:val="TableGrid"/>
        <w:tblW w:w="5000" w:type="pct"/>
        <w:jc w:val="center"/>
        <w:tblLook w:val="04A0" w:firstRow="1" w:lastRow="0" w:firstColumn="1" w:lastColumn="0" w:noHBand="0" w:noVBand="1"/>
      </w:tblPr>
      <w:tblGrid>
        <w:gridCol w:w="2793"/>
        <w:gridCol w:w="2921"/>
        <w:gridCol w:w="3302"/>
      </w:tblGrid>
      <w:tr w:rsidR="0084730D" w:rsidRPr="00335C63" w14:paraId="2793911F" w14:textId="77777777" w:rsidTr="00997D20">
        <w:trPr>
          <w:cantSplit/>
          <w:tblHeader/>
          <w:jc w:val="center"/>
        </w:trPr>
        <w:tc>
          <w:tcPr>
            <w:tcW w:w="1549" w:type="pct"/>
            <w:shd w:val="clear" w:color="auto" w:fill="E8F1FA"/>
            <w:tcMar>
              <w:top w:w="90" w:type="dxa"/>
              <w:left w:w="90" w:type="dxa"/>
              <w:bottom w:w="90" w:type="dxa"/>
              <w:right w:w="90" w:type="dxa"/>
            </w:tcMar>
            <w:vAlign w:val="center"/>
          </w:tcPr>
          <w:p w14:paraId="7818FA9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b/>
                <w:color w:val="142332"/>
                <w:sz w:val="24"/>
                <w:szCs w:val="24"/>
              </w:rPr>
              <w:t>Question</w:t>
            </w:r>
          </w:p>
        </w:tc>
        <w:tc>
          <w:tcPr>
            <w:tcW w:w="1620" w:type="pct"/>
            <w:shd w:val="clear" w:color="auto" w:fill="E8F1FA"/>
            <w:tcMar>
              <w:top w:w="90" w:type="dxa"/>
              <w:left w:w="90" w:type="dxa"/>
              <w:bottom w:w="90" w:type="dxa"/>
              <w:right w:w="90" w:type="dxa"/>
            </w:tcMar>
            <w:vAlign w:val="center"/>
          </w:tcPr>
          <w:p w14:paraId="71536B1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b/>
                <w:color w:val="142332"/>
                <w:sz w:val="24"/>
                <w:szCs w:val="24"/>
              </w:rPr>
              <w:t>Method</w:t>
            </w:r>
          </w:p>
        </w:tc>
        <w:tc>
          <w:tcPr>
            <w:tcW w:w="1831" w:type="pct"/>
            <w:shd w:val="clear" w:color="auto" w:fill="E8F1FA"/>
            <w:tcMar>
              <w:top w:w="90" w:type="dxa"/>
              <w:left w:w="90" w:type="dxa"/>
              <w:bottom w:w="90" w:type="dxa"/>
              <w:right w:w="90" w:type="dxa"/>
            </w:tcMar>
            <w:vAlign w:val="center"/>
          </w:tcPr>
          <w:p w14:paraId="283F830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b/>
                <w:color w:val="142332"/>
                <w:sz w:val="24"/>
                <w:szCs w:val="24"/>
              </w:rPr>
              <w:t>Output</w:t>
            </w:r>
          </w:p>
        </w:tc>
      </w:tr>
      <w:tr w:rsidR="0084730D" w:rsidRPr="00335C63" w14:paraId="34B7079C" w14:textId="77777777" w:rsidTr="00997D20">
        <w:trPr>
          <w:cantSplit/>
          <w:jc w:val="center"/>
        </w:trPr>
        <w:tc>
          <w:tcPr>
            <w:tcW w:w="1549" w:type="pct"/>
            <w:tcMar>
              <w:top w:w="90" w:type="dxa"/>
              <w:left w:w="90" w:type="dxa"/>
              <w:bottom w:w="90" w:type="dxa"/>
              <w:right w:w="90" w:type="dxa"/>
            </w:tcMar>
            <w:vAlign w:val="center"/>
          </w:tcPr>
          <w:p w14:paraId="63330E5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What happened?</w:t>
            </w:r>
          </w:p>
        </w:tc>
        <w:tc>
          <w:tcPr>
            <w:tcW w:w="1620" w:type="pct"/>
            <w:tcMar>
              <w:top w:w="90" w:type="dxa"/>
              <w:left w:w="90" w:type="dxa"/>
              <w:bottom w:w="90" w:type="dxa"/>
              <w:right w:w="90" w:type="dxa"/>
            </w:tcMar>
            <w:vAlign w:val="center"/>
          </w:tcPr>
          <w:p w14:paraId="38BA867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Descriptive BI by day/week/month</w:t>
            </w:r>
          </w:p>
        </w:tc>
        <w:tc>
          <w:tcPr>
            <w:tcW w:w="1831" w:type="pct"/>
            <w:tcMar>
              <w:top w:w="90" w:type="dxa"/>
              <w:left w:w="90" w:type="dxa"/>
              <w:bottom w:w="90" w:type="dxa"/>
              <w:right w:w="90" w:type="dxa"/>
            </w:tcMar>
            <w:vAlign w:val="center"/>
          </w:tcPr>
          <w:p w14:paraId="66C528B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KPIs, trends, ranking tables, distributions</w:t>
            </w:r>
          </w:p>
        </w:tc>
      </w:tr>
      <w:tr w:rsidR="0084730D" w:rsidRPr="00335C63" w14:paraId="177286F1" w14:textId="77777777" w:rsidTr="00997D20">
        <w:trPr>
          <w:cantSplit/>
          <w:jc w:val="center"/>
        </w:trPr>
        <w:tc>
          <w:tcPr>
            <w:tcW w:w="1549" w:type="pct"/>
            <w:tcMar>
              <w:top w:w="90" w:type="dxa"/>
              <w:left w:w="90" w:type="dxa"/>
              <w:bottom w:w="90" w:type="dxa"/>
              <w:right w:w="90" w:type="dxa"/>
            </w:tcMar>
            <w:vAlign w:val="center"/>
          </w:tcPr>
          <w:p w14:paraId="6CABC86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Where are repeat problems concentrated?</w:t>
            </w:r>
          </w:p>
        </w:tc>
        <w:tc>
          <w:tcPr>
            <w:tcW w:w="1620" w:type="pct"/>
            <w:tcMar>
              <w:top w:w="90" w:type="dxa"/>
              <w:left w:w="90" w:type="dxa"/>
              <w:bottom w:w="90" w:type="dxa"/>
              <w:right w:w="90" w:type="dxa"/>
            </w:tcMar>
            <w:vAlign w:val="center"/>
          </w:tcPr>
          <w:p w14:paraId="15351F3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DBSCAN-style spatial clustering plus KDE heatmap visualization</w:t>
            </w:r>
          </w:p>
        </w:tc>
        <w:tc>
          <w:tcPr>
            <w:tcW w:w="1831" w:type="pct"/>
            <w:tcMar>
              <w:top w:w="90" w:type="dxa"/>
              <w:left w:w="90" w:type="dxa"/>
              <w:bottom w:w="90" w:type="dxa"/>
              <w:right w:w="90" w:type="dxa"/>
            </w:tcMar>
            <w:vAlign w:val="center"/>
          </w:tcPr>
          <w:p w14:paraId="31FB798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Hotspot clusters and density map</w:t>
            </w:r>
          </w:p>
        </w:tc>
      </w:tr>
      <w:tr w:rsidR="0084730D" w:rsidRPr="00335C63" w14:paraId="3A44690F" w14:textId="77777777" w:rsidTr="00997D20">
        <w:trPr>
          <w:cantSplit/>
          <w:jc w:val="center"/>
        </w:trPr>
        <w:tc>
          <w:tcPr>
            <w:tcW w:w="1549" w:type="pct"/>
            <w:tcMar>
              <w:top w:w="90" w:type="dxa"/>
              <w:left w:w="90" w:type="dxa"/>
              <w:bottom w:w="90" w:type="dxa"/>
              <w:right w:w="90" w:type="dxa"/>
            </w:tcMar>
            <w:vAlign w:val="center"/>
          </w:tcPr>
          <w:p w14:paraId="1FAF7CE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 xml:space="preserve">When do </w:t>
            </w:r>
            <w:proofErr w:type="gramStart"/>
            <w:r w:rsidRPr="00335C63">
              <w:rPr>
                <w:rFonts w:ascii="Calibri" w:hAnsi="Calibri" w:cs="Times New Roman" w:eastAsia="Times New Roman"/>
                <w:sz w:val="24"/>
                <w:szCs w:val="24"/>
              </w:rPr>
              <w:t>pest</w:t>
            </w:r>
            <w:proofErr w:type="gramEnd"/>
            <w:r w:rsidRPr="00335C63">
              <w:rPr>
                <w:rFonts w:ascii="Calibri" w:hAnsi="Calibri" w:cs="Times New Roman" w:eastAsia="Times New Roman"/>
                <w:sz w:val="24"/>
                <w:szCs w:val="24"/>
              </w:rPr>
              <w:t xml:space="preserve"> issues recur?</w:t>
            </w:r>
          </w:p>
        </w:tc>
        <w:tc>
          <w:tcPr>
            <w:tcW w:w="1620" w:type="pct"/>
            <w:tcMar>
              <w:top w:w="90" w:type="dxa"/>
              <w:left w:w="90" w:type="dxa"/>
              <w:bottom w:w="90" w:type="dxa"/>
              <w:right w:w="90" w:type="dxa"/>
            </w:tcMar>
            <w:vAlign w:val="center"/>
          </w:tcPr>
          <w:p w14:paraId="2A5884D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Days-to-recurrence and interval comparison</w:t>
            </w:r>
          </w:p>
        </w:tc>
        <w:tc>
          <w:tcPr>
            <w:tcW w:w="1831" w:type="pct"/>
            <w:tcMar>
              <w:top w:w="90" w:type="dxa"/>
              <w:left w:w="90" w:type="dxa"/>
              <w:bottom w:w="90" w:type="dxa"/>
              <w:right w:w="90" w:type="dxa"/>
            </w:tcMar>
            <w:vAlign w:val="center"/>
          </w:tcPr>
          <w:p w14:paraId="20ECDF6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Average/median recurrence windows and recurrence buckets</w:t>
            </w:r>
          </w:p>
        </w:tc>
      </w:tr>
      <w:tr w:rsidR="0084730D" w:rsidRPr="00335C63" w14:paraId="085797E1" w14:textId="77777777" w:rsidTr="00997D20">
        <w:trPr>
          <w:cantSplit/>
          <w:jc w:val="center"/>
        </w:trPr>
        <w:tc>
          <w:tcPr>
            <w:tcW w:w="1549" w:type="pct"/>
            <w:tcMar>
              <w:top w:w="90" w:type="dxa"/>
              <w:left w:w="90" w:type="dxa"/>
              <w:bottom w:w="90" w:type="dxa"/>
              <w:right w:w="90" w:type="dxa"/>
            </w:tcMar>
            <w:vAlign w:val="center"/>
          </w:tcPr>
          <w:p w14:paraId="6D7F461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Is weather associated with higher warranty/repeat risk?</w:t>
            </w:r>
          </w:p>
        </w:tc>
        <w:tc>
          <w:tcPr>
            <w:tcW w:w="1620" w:type="pct"/>
            <w:tcMar>
              <w:top w:w="90" w:type="dxa"/>
              <w:left w:w="90" w:type="dxa"/>
              <w:bottom w:w="90" w:type="dxa"/>
              <w:right w:w="90" w:type="dxa"/>
            </w:tcMar>
            <w:vAlign w:val="center"/>
          </w:tcPr>
          <w:p w14:paraId="46B0611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Rainfall time-lag features, correlation review, and logistic regression if data is sufficient</w:t>
            </w:r>
          </w:p>
        </w:tc>
        <w:tc>
          <w:tcPr>
            <w:tcW w:w="1831" w:type="pct"/>
            <w:tcMar>
              <w:top w:w="90" w:type="dxa"/>
              <w:left w:w="90" w:type="dxa"/>
              <w:bottom w:w="90" w:type="dxa"/>
              <w:right w:w="90" w:type="dxa"/>
            </w:tcMar>
            <w:vAlign w:val="center"/>
          </w:tcPr>
          <w:p w14:paraId="778A1BC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Weather-associated indicators and risk probabilities</w:t>
            </w:r>
          </w:p>
        </w:tc>
      </w:tr>
      <w:tr w:rsidR="0084730D" w:rsidRPr="00335C63" w14:paraId="2E5C85B3" w14:textId="77777777" w:rsidTr="00997D20">
        <w:trPr>
          <w:cantSplit/>
          <w:jc w:val="center"/>
        </w:trPr>
        <w:tc>
          <w:tcPr>
            <w:tcW w:w="1549" w:type="pct"/>
            <w:tcMar>
              <w:top w:w="90" w:type="dxa"/>
              <w:left w:w="90" w:type="dxa"/>
              <w:bottom w:w="90" w:type="dxa"/>
              <w:right w:w="90" w:type="dxa"/>
            </w:tcMar>
            <w:vAlign w:val="center"/>
          </w:tcPr>
          <w:p w14:paraId="236A416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Which areas are harder to treat?</w:t>
            </w:r>
          </w:p>
        </w:tc>
        <w:tc>
          <w:tcPr>
            <w:tcW w:w="1620" w:type="pct"/>
            <w:tcMar>
              <w:top w:w="90" w:type="dxa"/>
              <w:left w:w="90" w:type="dxa"/>
              <w:bottom w:w="90" w:type="dxa"/>
              <w:right w:w="90" w:type="dxa"/>
            </w:tcMar>
            <w:vAlign w:val="center"/>
          </w:tcPr>
          <w:p w14:paraId="3E5C85E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Weighted treatment difficulty index</w:t>
            </w:r>
          </w:p>
        </w:tc>
        <w:tc>
          <w:tcPr>
            <w:tcW w:w="1831" w:type="pct"/>
            <w:tcMar>
              <w:top w:w="90" w:type="dxa"/>
              <w:left w:w="90" w:type="dxa"/>
              <w:bottom w:w="90" w:type="dxa"/>
              <w:right w:w="90" w:type="dxa"/>
            </w:tcMar>
            <w:vAlign w:val="center"/>
          </w:tcPr>
          <w:p w14:paraId="7E8AD00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Area/pest/team difficulty level and planning action</w:t>
            </w:r>
          </w:p>
        </w:tc>
      </w:tr>
      <w:tr w:rsidR="0084730D" w:rsidRPr="00335C63" w14:paraId="33E7ADD7" w14:textId="77777777" w:rsidTr="00997D20">
        <w:trPr>
          <w:cantSplit/>
          <w:jc w:val="center"/>
        </w:trPr>
        <w:tc>
          <w:tcPr>
            <w:tcW w:w="1549" w:type="pct"/>
            <w:tcMar>
              <w:top w:w="90" w:type="dxa"/>
              <w:left w:w="90" w:type="dxa"/>
              <w:bottom w:w="90" w:type="dxa"/>
              <w:right w:w="90" w:type="dxa"/>
            </w:tcMar>
            <w:vAlign w:val="center"/>
          </w:tcPr>
          <w:p w14:paraId="2E81EAF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Which package fits which customer group?</w:t>
            </w:r>
          </w:p>
        </w:tc>
        <w:tc>
          <w:tcPr>
            <w:tcW w:w="1620" w:type="pct"/>
            <w:tcMar>
              <w:top w:w="90" w:type="dxa"/>
              <w:left w:w="90" w:type="dxa"/>
              <w:bottom w:w="90" w:type="dxa"/>
              <w:right w:w="90" w:type="dxa"/>
            </w:tcMar>
            <w:vAlign w:val="center"/>
          </w:tcPr>
          <w:p w14:paraId="49209FE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Frequency and revenue-based package-fit matrix</w:t>
            </w:r>
          </w:p>
        </w:tc>
        <w:tc>
          <w:tcPr>
            <w:tcW w:w="1831" w:type="pct"/>
            <w:tcMar>
              <w:top w:w="90" w:type="dxa"/>
              <w:left w:w="90" w:type="dxa"/>
              <w:bottom w:w="90" w:type="dxa"/>
              <w:right w:w="90" w:type="dxa"/>
            </w:tcMar>
            <w:vAlign w:val="center"/>
          </w:tcPr>
          <w:p w14:paraId="03A389B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 xml:space="preserve">Recommended </w:t>
            </w:r>
            <w:proofErr w:type="gramStart"/>
            <w:r w:rsidRPr="00335C63">
              <w:rPr>
                <w:rFonts w:ascii="Calibri" w:hAnsi="Calibri" w:cs="Times New Roman" w:eastAsia="Times New Roman"/>
                <w:sz w:val="24"/>
                <w:szCs w:val="24"/>
              </w:rPr>
              <w:t>upsell</w:t>
            </w:r>
            <w:proofErr w:type="gramEnd"/>
            <w:r w:rsidRPr="00335C63">
              <w:rPr>
                <w:rFonts w:ascii="Calibri" w:hAnsi="Calibri" w:cs="Times New Roman" w:eastAsia="Times New Roman"/>
                <w:sz w:val="24"/>
                <w:szCs w:val="24"/>
              </w:rPr>
              <w:t xml:space="preserve"> package by customer/pest/area segment</w:t>
            </w:r>
          </w:p>
        </w:tc>
      </w:tr>
      <w:tr w:rsidR="0084730D" w:rsidRPr="00335C63" w14:paraId="618349FE" w14:textId="77777777" w:rsidTr="00997D20">
        <w:trPr>
          <w:cantSplit/>
          <w:jc w:val="center"/>
        </w:trPr>
        <w:tc>
          <w:tcPr>
            <w:tcW w:w="1549" w:type="pct"/>
            <w:tcMar>
              <w:top w:w="90" w:type="dxa"/>
              <w:left w:w="90" w:type="dxa"/>
              <w:bottom w:w="90" w:type="dxa"/>
              <w:right w:w="90" w:type="dxa"/>
            </w:tcMar>
            <w:vAlign w:val="center"/>
          </w:tcPr>
          <w:p w14:paraId="5A04E1F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What should management do?</w:t>
            </w:r>
          </w:p>
        </w:tc>
        <w:tc>
          <w:tcPr>
            <w:tcW w:w="1620" w:type="pct"/>
            <w:tcMar>
              <w:top w:w="90" w:type="dxa"/>
              <w:left w:w="90" w:type="dxa"/>
              <w:bottom w:w="90" w:type="dxa"/>
              <w:right w:w="90" w:type="dxa"/>
            </w:tcMar>
            <w:vAlign w:val="center"/>
          </w:tcPr>
          <w:p w14:paraId="085D271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Prescriptive scoring rules and optional local AI explanation</w:t>
            </w:r>
          </w:p>
        </w:tc>
        <w:tc>
          <w:tcPr>
            <w:tcW w:w="1831" w:type="pct"/>
            <w:tcMar>
              <w:top w:w="90" w:type="dxa"/>
              <w:left w:w="90" w:type="dxa"/>
              <w:bottom w:w="90" w:type="dxa"/>
              <w:right w:w="90" w:type="dxa"/>
            </w:tcMar>
            <w:vAlign w:val="center"/>
          </w:tcPr>
          <w:p w14:paraId="78B20C0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Recommended follow-up, assignment, review, or upsell action</w:t>
            </w:r>
          </w:p>
        </w:tc>
      </w:tr>
    </w:tbl>
    <w:p w14:paraId="04BA87FE" w14:textId="77777777" w:rsidR="0084730D" w:rsidRPr="00335C63" w:rsidRDefault="0084730D" w:rsidP="000F4170">
      <w:pPr>
        <w:spacing w:line="360" w:lineRule="auto"/>
        <w:rPr>
          <w:rFonts w:ascii="Times New Roman" w:hAnsi="Times New Roman" w:cs="Times New Roman"/>
          <w:sz w:val="24"/>
          <w:szCs w:val="24"/>
        </w:rPr>
      </w:pPr>
    </w:p>
    <w:p w14:paraId="02FFD246"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Calibri" w:hAnsi="Calibri" w:cs="Times New Roman" w:eastAsia="Times New Roman"/>
          <w:b/>
          <w:sz w:val="26"/>
          <w:szCs w:val="24"/>
        </w:rPr>
        <w:t>3.7 Key Analytics Logic</w:t>
      </w:r>
    </w:p>
    <w:p w14:paraId="2B328758" w14:textId="77777777" w:rsidR="0084730D" w:rsidRPr="00335C63" w:rsidRDefault="00357319" w:rsidP="000F4170">
      <w:pPr>
        <w:spacing w:line="360" w:lineRule="auto"/>
        <w:rPr>
          <w:rFonts w:ascii="Times New Roman" w:hAnsi="Times New Roman" w:cs="Times New Roman"/>
          <w:sz w:val="24"/>
          <w:szCs w:val="24"/>
        </w:rPr>
      </w:pPr>
      <w:r w:rsidRPr="00335C63">
        <w:rPr>
          <w:rFonts w:ascii="Calibri" w:hAnsi="Calibri" w:cs="Times New Roman" w:eastAsia="Times New Roman"/>
          <w:b/>
          <w:sz w:val="24"/>
          <w:szCs w:val="24"/>
        </w:rPr>
        <w:t>Treatment Difficulty Index:</w:t>
      </w:r>
    </w:p>
    <w:p w14:paraId="4C7F127D"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Calibri" w:hAnsi="Calibri" w:cs="Times New Roman" w:eastAsia="Times New Roman"/>
          <w:sz w:val="24"/>
          <w:szCs w:val="24"/>
        </w:rPr>
        <w:t xml:space="preserve">The treatment difficulty index will combine repeat-problem rate, warranty-claim rate, refund rate, complimentary-service rate, and extra-session rate. The initial weights will be reviewed </w:t>
      </w:r>
      <w:r w:rsidRPr="00335C63">
        <w:rPr>
          <w:rFonts w:ascii="Calibri" w:hAnsi="Calibri" w:cs="Times New Roman" w:eastAsia="Times New Roman"/>
          <w:sz w:val="24"/>
          <w:szCs w:val="24"/>
        </w:rPr>
        <w:lastRenderedPageBreak/>
        <w:t>with management because the score is intended as a planning indicator, not an absolute measurement.</w:t>
      </w:r>
    </w:p>
    <w:p w14:paraId="41F515E2" w14:textId="77777777" w:rsidR="0084730D" w:rsidRPr="00335C63" w:rsidRDefault="00357319" w:rsidP="000F4170">
      <w:pPr>
        <w:spacing w:line="360" w:lineRule="auto"/>
        <w:rPr>
          <w:rFonts w:ascii="Times New Roman" w:hAnsi="Times New Roman" w:cs="Times New Roman"/>
          <w:sz w:val="24"/>
          <w:szCs w:val="24"/>
        </w:rPr>
      </w:pPr>
      <w:r w:rsidRPr="00335C63">
        <w:rPr>
          <w:rFonts w:ascii="Calibri" w:hAnsi="Calibri" w:cs="Times New Roman" w:eastAsia="Times New Roman"/>
          <w:b/>
          <w:sz w:val="24"/>
          <w:szCs w:val="24"/>
        </w:rPr>
        <w:t>Weather windows:</w:t>
      </w:r>
    </w:p>
    <w:p w14:paraId="72555C16"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Calibri" w:hAnsi="Calibri" w:cs="Times New Roman" w:eastAsia="Times New Roman"/>
          <w:sz w:val="24"/>
          <w:szCs w:val="24"/>
        </w:rPr>
        <w:t>For each service record, the ETL process will calculate rain_same_day_mm, rain_</w:t>
      </w:r>
      <w:proofErr w:type="gramStart"/>
      <w:r w:rsidRPr="00335C63">
        <w:rPr>
          <w:rFonts w:ascii="Calibri" w:hAnsi="Calibri" w:cs="Times New Roman" w:eastAsia="Times New Roman"/>
          <w:sz w:val="24"/>
          <w:szCs w:val="24"/>
        </w:rPr>
        <w:t>previous_1</w:t>
      </w:r>
      <w:proofErr w:type="gramEnd"/>
      <w:r w:rsidRPr="00335C63">
        <w:rPr>
          <w:rFonts w:ascii="Calibri" w:hAnsi="Calibri" w:cs="Times New Roman" w:eastAsia="Times New Roman"/>
          <w:sz w:val="24"/>
          <w:szCs w:val="24"/>
        </w:rPr>
        <w:t>_day_mm, rain_last_3_days_mm, rain_last_7_days_mm, temperature_mean, humidity_mean, and heavy_rain_flag. Warranty and repeat-problem analysis will use service-date weather windows, while area risk dashboards may also show recent/current weather indicators.</w:t>
      </w:r>
    </w:p>
    <w:p w14:paraId="4FBAA1CA" w14:textId="77777777" w:rsidR="0084730D" w:rsidRPr="00335C63" w:rsidRDefault="00357319" w:rsidP="000F4170">
      <w:pPr>
        <w:spacing w:line="360" w:lineRule="auto"/>
        <w:rPr>
          <w:rFonts w:ascii="Times New Roman" w:hAnsi="Times New Roman" w:cs="Times New Roman"/>
          <w:sz w:val="24"/>
          <w:szCs w:val="24"/>
        </w:rPr>
      </w:pPr>
      <w:r w:rsidRPr="00335C63">
        <w:rPr>
          <w:rFonts w:ascii="Calibri" w:hAnsi="Calibri" w:cs="Times New Roman" w:eastAsia="Times New Roman"/>
          <w:b/>
          <w:sz w:val="24"/>
          <w:szCs w:val="24"/>
        </w:rPr>
        <w:t>Warranty factor categories:</w:t>
      </w:r>
    </w:p>
    <w:p w14:paraId="45DDAE81"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Calibri" w:hAnsi="Calibri" w:cs="Times New Roman" w:eastAsia="Times New Roman"/>
          <w:sz w:val="24"/>
          <w:szCs w:val="24"/>
        </w:rPr>
        <w:t xml:space="preserve">Warranty claims will be grouped into review categories: Weather-associated, Technician or </w:t>
      </w:r>
      <w:proofErr w:type="gramStart"/>
      <w:r w:rsidRPr="00335C63">
        <w:rPr>
          <w:rFonts w:ascii="Calibri" w:hAnsi="Calibri" w:cs="Times New Roman" w:eastAsia="Times New Roman"/>
          <w:sz w:val="24"/>
          <w:szCs w:val="24"/>
        </w:rPr>
        <w:t>service</w:t>
      </w:r>
      <w:proofErr w:type="gramEnd"/>
      <w:r w:rsidRPr="00335C63">
        <w:rPr>
          <w:rFonts w:ascii="Calibri" w:hAnsi="Calibri" w:cs="Times New Roman" w:eastAsia="Times New Roman"/>
          <w:sz w:val="24"/>
          <w:szCs w:val="24"/>
        </w:rPr>
        <w:t xml:space="preserve"> quality review, Area/premise condition, Customer expectation, and </w:t>
      </w:r>
      <w:proofErr w:type="gramStart"/>
      <w:r w:rsidRPr="00335C63">
        <w:rPr>
          <w:rFonts w:ascii="Calibri" w:hAnsi="Calibri" w:cs="Times New Roman" w:eastAsia="Times New Roman"/>
          <w:sz w:val="24"/>
          <w:szCs w:val="24"/>
        </w:rPr>
        <w:t>Needs</w:t>
      </w:r>
      <w:proofErr w:type="gramEnd"/>
      <w:r w:rsidRPr="00335C63">
        <w:rPr>
          <w:rFonts w:ascii="Calibri" w:hAnsi="Calibri" w:cs="Times New Roman" w:eastAsia="Times New Roman"/>
          <w:sz w:val="24"/>
          <w:szCs w:val="24"/>
        </w:rPr>
        <w:t xml:space="preserve"> manual review. The wording will remain careful and non-punitive.</w:t>
      </w:r>
    </w:p>
    <w:p w14:paraId="647C68D2" w14:textId="77777777" w:rsidR="0084730D" w:rsidRPr="00335C63" w:rsidRDefault="00357319" w:rsidP="000F4170">
      <w:pPr>
        <w:spacing w:line="360" w:lineRule="auto"/>
        <w:rPr>
          <w:rFonts w:ascii="Times New Roman" w:hAnsi="Times New Roman" w:cs="Times New Roman"/>
          <w:sz w:val="24"/>
          <w:szCs w:val="24"/>
        </w:rPr>
      </w:pPr>
      <w:r w:rsidRPr="00335C63">
        <w:rPr>
          <w:rFonts w:ascii="Calibri" w:hAnsi="Calibri" w:cs="Times New Roman" w:eastAsia="Times New Roman"/>
          <w:b/>
          <w:sz w:val="24"/>
          <w:szCs w:val="24"/>
        </w:rPr>
        <w:t>Recurrence buckets:</w:t>
      </w:r>
    </w:p>
    <w:p w14:paraId="13CE37F4"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Calibri" w:hAnsi="Calibri" w:cs="Times New Roman" w:eastAsia="Times New Roman"/>
          <w:sz w:val="24"/>
          <w:szCs w:val="24"/>
        </w:rPr>
        <w:t>Recurrence windows will be grouped into 0-7 days, 8-14 days, 15-30 days, 31-60 days, and 61+ days. These buckets help management plan follow-ups around observed recurrence patterns.</w:t>
      </w:r>
    </w:p>
    <w:p w14:paraId="69454230"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Calibri" w:hAnsi="Calibri" w:cs="Times New Roman" w:eastAsia="Times New Roman"/>
          <w:b/>
          <w:sz w:val="24"/>
          <w:szCs w:val="24"/>
        </w:rPr>
        <w:t>Scheduled refresh:</w:t>
      </w:r>
    </w:p>
    <w:p w14:paraId="21090E45"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Calibri" w:hAnsi="Calibri" w:cs="Times New Roman" w:eastAsia="Times New Roman"/>
          <w:sz w:val="24"/>
          <w:szCs w:val="24"/>
        </w:rPr>
        <w:t>The system will use a near-real-time refresh design rather than streaming real-time processing. A scheduled Python ETL job or BigQuery scheduled query will refresh cleaned tables and dashboard marts daily or weekly, depending on company needs and data update frequency. This is sufficient for management reporting, warranty review, and service planning because the main business questions are based on day/week/month trends rather than second-by-second operations.</w:t>
      </w:r>
    </w:p>
    <w:p w14:paraId="737536F1"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Calibri" w:hAnsi="Calibri" w:cs="Times New Roman" w:eastAsia="Times New Roman"/>
          <w:b/>
          <w:sz w:val="24"/>
          <w:szCs w:val="24"/>
        </w:rPr>
        <w:t>Recommendation log:</w:t>
      </w:r>
    </w:p>
    <w:p w14:paraId="72C9BF7F"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Calibri" w:hAnsi="Calibri" w:cs="Times New Roman" w:eastAsia="Times New Roman"/>
          <w:sz w:val="24"/>
          <w:szCs w:val="24"/>
        </w:rPr>
        <w:t>Prescriptive outputs will be stored in a recommendation log. Each record will include recommendation type, generated date, related customer/service/area, supporting reason, confidence or review label, management action taken, and later outcome where available. This allows the company to review whether suggested actions were useful and prepares the system for a future Ollama-based AI explanation layer.</w:t>
      </w:r>
    </w:p>
    <w:p w14:paraId="40C46665" w14:textId="77777777" w:rsidR="00BB18A2" w:rsidRDefault="00000000">
      <w:r>
        <w:rPr>
          <w:rFonts w:ascii="Calibri" w:hAnsi="Calibri" w:eastAsia="Times New Roman" w:cs="Times New Roman"/>
          <w:sz w:val="24"/>
        </w:rPr>
        <w:t>Pipeline orchestration:</w:t>
      </w:r>
    </w:p>
    <w:p w14:paraId="499902E3" w14:textId="77777777" w:rsidR="00BB18A2" w:rsidRDefault="00000000">
      <w:r>
        <w:rPr>
          <w:rFonts w:ascii="Calibri" w:hAnsi="Calibri" w:eastAsia="Times New Roman" w:cs="Times New Roman"/>
          <w:sz w:val="24"/>
        </w:rPr>
        <w:lastRenderedPageBreak/>
        <w:t>Apache Airflow will coordinate the CP2 pipeline as a directed workflow. A planned DAG will run tasks such as extract_google_sheets, extract_google_calendar, extract_weather_data, load_bronze_bigquery, run_dbt_models, run_dbt_tests, update_data_quality_log, and update_refresh_status. This demonstrates workflow scheduling, dependency management, retry handling, and failure monitoring.</w:t>
      </w:r>
    </w:p>
    <w:p w14:paraId="0E10A246" w14:textId="77777777" w:rsidR="00BB18A2" w:rsidRDefault="00000000">
      <w:r>
        <w:rPr>
          <w:rFonts w:ascii="Calibri" w:hAnsi="Calibri" w:eastAsia="Times New Roman" w:cs="Times New Roman"/>
          <w:sz w:val="24"/>
        </w:rPr>
        <w:t>dbt transformations and lineage:</w:t>
      </w:r>
    </w:p>
    <w:p w14:paraId="2F2E08CF" w14:textId="77777777" w:rsidR="00BB18A2" w:rsidRDefault="00000000">
      <w:r>
        <w:rPr>
          <w:rFonts w:ascii="Calibri" w:hAnsi="Calibri" w:eastAsia="Times New Roman" w:cs="Times New Roman"/>
          <w:sz w:val="24"/>
        </w:rPr>
        <w:t>dbt Core will transform BigQuery Bronze tables into Silver cleaned tables and Gold marts using modular SQL models. dbt tests will check fields such as uniqueness, not-null requirements, accepted values, and relationship consistency where practical. dbt documentation and lineage will show how raw data flows into dashboard outputs.</w:t>
      </w:r>
    </w:p>
    <w:p w14:paraId="1414BB94" w14:textId="77777777" w:rsidR="00BB18A2" w:rsidRDefault="00000000">
      <w:r>
        <w:rPr>
          <w:rFonts w:ascii="Calibri" w:hAnsi="Calibri" w:eastAsia="Times New Roman" w:cs="Times New Roman"/>
          <w:sz w:val="24"/>
        </w:rPr>
        <w:t>Flexible data contracts:</w:t>
      </w:r>
    </w:p>
    <w:p w14:paraId="7A6CD017" w14:textId="77777777" w:rsidR="00BB18A2" w:rsidRDefault="00000000">
      <w:r>
        <w:rPr>
          <w:rFonts w:ascii="Calibri" w:hAnsi="Calibri" w:eastAsia="Times New Roman" w:cs="Times New Roman"/>
          <w:sz w:val="24"/>
        </w:rPr>
        <w:t>Each source will have a flexible contract defining standard fields, accepted aliases, required/important/optional levels, and validation rules. For example, Nama, Name, and Customer Name may map to customer_name, while Phone No, Contact, and Tel may map to phone_number. If a critical field cannot be mapped, the source or row is flagged for review.</w:t>
      </w:r>
    </w:p>
    <w:p w14:paraId="3B77EC74" w14:textId="77777777" w:rsidR="00BB18A2" w:rsidRDefault="00000000">
      <w:r>
        <w:rPr>
          <w:rFonts w:ascii="Calibri" w:hAnsi="Calibri" w:eastAsia="Times New Roman" w:cs="Times New Roman"/>
          <w:sz w:val="24"/>
        </w:rPr>
        <w:t>Incremental loading:</w:t>
      </w:r>
    </w:p>
    <w:p w14:paraId="02B6FFC7" w14:textId="77777777" w:rsidR="00BB18A2" w:rsidRDefault="00000000">
      <w:r>
        <w:rPr>
          <w:rFonts w:ascii="Calibri" w:hAnsi="Calibri" w:eastAsia="Times New Roman" w:cs="Times New Roman"/>
          <w:sz w:val="24"/>
        </w:rPr>
        <w:t>Where a source provides updated timestamps or stable row identifiers, the pipeline will load only new or changed rows. If such metadata is unavailable, the prototype will use row hashes and loaded_at timestamps to detect changes. Full refresh remains available as a fallback during prototype testing.</w:t>
      </w:r>
    </w:p>
    <w:p w14:paraId="417F1C68" w14:textId="77777777" w:rsidR="0084730D" w:rsidRPr="00335C63" w:rsidRDefault="00357319" w:rsidP="008D6A1A">
      <w:pPr>
        <w:pStyle w:val="Heading2"/>
        <w:spacing w:line="360" w:lineRule="auto"/>
        <w:jc w:val="both"/>
        <w:rPr>
          <w:rFonts w:ascii="Times New Roman" w:hAnsi="Times New Roman" w:cs="Times New Roman"/>
          <w:sz w:val="24"/>
          <w:szCs w:val="24"/>
        </w:rPr>
      </w:pPr>
      <w:r w:rsidRPr="00335C63">
        <w:rPr>
          <w:rFonts w:ascii="Calibri" w:hAnsi="Calibri" w:cs="Times New Roman" w:eastAsia="Times New Roman"/>
          <w:b/>
          <w:sz w:val="26"/>
          <w:szCs w:val="24"/>
        </w:rPr>
        <w:t>3.8 Dashboard Design</w:t>
      </w:r>
    </w:p>
    <w:p w14:paraId="44719494" w14:textId="77777777" w:rsidR="0084730D" w:rsidRPr="00335C63" w:rsidRDefault="00357319" w:rsidP="008D6A1A">
      <w:pPr>
        <w:spacing w:line="360" w:lineRule="auto"/>
        <w:jc w:val="both"/>
        <w:rPr>
          <w:rFonts w:ascii="Times New Roman" w:hAnsi="Times New Roman" w:cs="Times New Roman"/>
          <w:sz w:val="24"/>
          <w:szCs w:val="24"/>
        </w:rPr>
      </w:pPr>
      <w:r>
        <w:rPr>
          <w:rFonts w:ascii="Calibri" w:hAnsi="Calibri" w:eastAsia="Times New Roman" w:cs="Times New Roman"/>
          <w:sz w:val="24"/>
        </w:rPr>
        <w:t>The visualization layer will be implemented in Apache Superset to reduce custom frontend development and align the project with a data analytics capstone. Superset will connect only to curated Gold marts and anonymised reporting views in BigQuery rather than raw source tables. This ensures the dashboards are based on tested, documented, and refresh-controlled data outputs.</w:t>
      </w:r>
    </w:p>
    <w:tbl>
      <w:tblPr>
        <w:tblStyle w:val="TableGrid"/>
        <w:tblW w:w="5000" w:type="pct"/>
        <w:jc w:val="center"/>
        <w:tblLook w:val="04A0" w:firstRow="1" w:lastRow="0" w:firstColumn="1" w:lastColumn="0" w:noHBand="0" w:noVBand="1"/>
      </w:tblPr>
      <w:tblGrid>
        <w:gridCol w:w="3329"/>
        <w:gridCol w:w="5687"/>
      </w:tblGrid>
      <w:tr w:rsidR="0084730D" w:rsidRPr="00335C63" w14:paraId="2E720715" w14:textId="77777777" w:rsidTr="00997D20">
        <w:trPr>
          <w:cantSplit/>
          <w:tblHeader/>
          <w:jc w:val="center"/>
        </w:trPr>
        <w:tc>
          <w:tcPr>
            <w:tcW w:w="1846" w:type="pct"/>
            <w:shd w:val="clear" w:color="auto" w:fill="E8F1FA"/>
            <w:tcMar>
              <w:top w:w="90" w:type="dxa"/>
              <w:left w:w="90" w:type="dxa"/>
              <w:bottom w:w="90" w:type="dxa"/>
              <w:right w:w="90" w:type="dxa"/>
            </w:tcMar>
            <w:vAlign w:val="center"/>
          </w:tcPr>
          <w:p w14:paraId="545DD79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b/>
                <w:color w:val="142332"/>
                <w:sz w:val="24"/>
                <w:szCs w:val="24"/>
              </w:rPr>
              <w:t>Dashboard Area</w:t>
            </w:r>
          </w:p>
        </w:tc>
        <w:tc>
          <w:tcPr>
            <w:tcW w:w="3154" w:type="pct"/>
            <w:shd w:val="clear" w:color="auto" w:fill="E8F1FA"/>
            <w:tcMar>
              <w:top w:w="90" w:type="dxa"/>
              <w:left w:w="90" w:type="dxa"/>
              <w:bottom w:w="90" w:type="dxa"/>
              <w:right w:w="90" w:type="dxa"/>
            </w:tcMar>
            <w:vAlign w:val="center"/>
          </w:tcPr>
          <w:p w14:paraId="2F24B64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b/>
                <w:color w:val="142332"/>
                <w:sz w:val="24"/>
                <w:szCs w:val="24"/>
              </w:rPr>
              <w:t>Main Visuals</w:t>
            </w:r>
          </w:p>
        </w:tc>
      </w:tr>
      <w:tr w:rsidR="0084730D" w:rsidRPr="00335C63" w14:paraId="57FB1888" w14:textId="77777777" w:rsidTr="00997D20">
        <w:trPr>
          <w:cantSplit/>
          <w:jc w:val="center"/>
        </w:trPr>
        <w:tc>
          <w:tcPr>
            <w:tcW w:w="1846" w:type="pct"/>
            <w:tcMar>
              <w:top w:w="90" w:type="dxa"/>
              <w:left w:w="90" w:type="dxa"/>
              <w:bottom w:w="90" w:type="dxa"/>
              <w:right w:w="90" w:type="dxa"/>
            </w:tcMar>
            <w:vAlign w:val="center"/>
          </w:tcPr>
          <w:p w14:paraId="67866E1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Executive Summary</w:t>
            </w:r>
          </w:p>
        </w:tc>
        <w:tc>
          <w:tcPr>
            <w:tcW w:w="3154" w:type="pct"/>
            <w:tcMar>
              <w:top w:w="90" w:type="dxa"/>
              <w:left w:w="90" w:type="dxa"/>
              <w:bottom w:w="90" w:type="dxa"/>
              <w:right w:w="90" w:type="dxa"/>
            </w:tcMar>
            <w:vAlign w:val="center"/>
          </w:tcPr>
          <w:p w14:paraId="2B39804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KPI cards, service/revenue/warranty trends, top areas, active risk indicators</w:t>
            </w:r>
          </w:p>
        </w:tc>
      </w:tr>
      <w:tr w:rsidR="0084730D" w:rsidRPr="00335C63" w14:paraId="68C5388E" w14:textId="77777777" w:rsidTr="00997D20">
        <w:trPr>
          <w:cantSplit/>
          <w:jc w:val="center"/>
        </w:trPr>
        <w:tc>
          <w:tcPr>
            <w:tcW w:w="1846" w:type="pct"/>
            <w:tcMar>
              <w:top w:w="90" w:type="dxa"/>
              <w:left w:w="90" w:type="dxa"/>
              <w:bottom w:w="90" w:type="dxa"/>
              <w:right w:w="90" w:type="dxa"/>
            </w:tcMar>
            <w:vAlign w:val="center"/>
          </w:tcPr>
          <w:p w14:paraId="56E8F31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Marketing and Funnel</w:t>
            </w:r>
          </w:p>
        </w:tc>
        <w:tc>
          <w:tcPr>
            <w:tcW w:w="3154" w:type="pct"/>
            <w:tcMar>
              <w:top w:w="90" w:type="dxa"/>
              <w:left w:w="90" w:type="dxa"/>
              <w:bottom w:w="90" w:type="dxa"/>
              <w:right w:w="90" w:type="dxa"/>
            </w:tcMar>
            <w:vAlign w:val="center"/>
          </w:tcPr>
          <w:p w14:paraId="41C2C9D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Lead source quality, conversion funnel, follow-up depth, PIC performance</w:t>
            </w:r>
          </w:p>
        </w:tc>
      </w:tr>
      <w:tr w:rsidR="0084730D" w:rsidRPr="00335C63" w14:paraId="28ACE498" w14:textId="77777777" w:rsidTr="00997D20">
        <w:trPr>
          <w:cantSplit/>
          <w:jc w:val="center"/>
        </w:trPr>
        <w:tc>
          <w:tcPr>
            <w:tcW w:w="1846" w:type="pct"/>
            <w:tcMar>
              <w:top w:w="90" w:type="dxa"/>
              <w:left w:w="90" w:type="dxa"/>
              <w:bottom w:w="90" w:type="dxa"/>
              <w:right w:w="90" w:type="dxa"/>
            </w:tcMar>
            <w:vAlign w:val="center"/>
          </w:tcPr>
          <w:p w14:paraId="7117936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Area and Weather Risk</w:t>
            </w:r>
          </w:p>
        </w:tc>
        <w:tc>
          <w:tcPr>
            <w:tcW w:w="3154" w:type="pct"/>
            <w:tcMar>
              <w:top w:w="90" w:type="dxa"/>
              <w:left w:w="90" w:type="dxa"/>
              <w:bottom w:w="90" w:type="dxa"/>
              <w:right w:w="90" w:type="dxa"/>
            </w:tcMar>
            <w:vAlign w:val="center"/>
          </w:tcPr>
          <w:p w14:paraId="307F8F6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Map, rainfall indicators, area risk ranking, weather-associated labels</w:t>
            </w:r>
          </w:p>
        </w:tc>
      </w:tr>
      <w:tr w:rsidR="0084730D" w:rsidRPr="00335C63" w14:paraId="28426BA7" w14:textId="77777777" w:rsidTr="00997D20">
        <w:trPr>
          <w:cantSplit/>
          <w:jc w:val="center"/>
        </w:trPr>
        <w:tc>
          <w:tcPr>
            <w:tcW w:w="1846" w:type="pct"/>
            <w:tcMar>
              <w:top w:w="90" w:type="dxa"/>
              <w:left w:w="90" w:type="dxa"/>
              <w:bottom w:w="90" w:type="dxa"/>
              <w:right w:w="90" w:type="dxa"/>
            </w:tcMar>
            <w:vAlign w:val="center"/>
          </w:tcPr>
          <w:p w14:paraId="0BCA58F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Treatment Difficulty</w:t>
            </w:r>
          </w:p>
        </w:tc>
        <w:tc>
          <w:tcPr>
            <w:tcW w:w="3154" w:type="pct"/>
            <w:tcMar>
              <w:top w:w="90" w:type="dxa"/>
              <w:left w:w="90" w:type="dxa"/>
              <w:bottom w:w="90" w:type="dxa"/>
              <w:right w:w="90" w:type="dxa"/>
            </w:tcMar>
            <w:vAlign w:val="center"/>
          </w:tcPr>
          <w:p w14:paraId="6CC3A29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Difficulty ranking, area/pest/team score table, recommended planning actions</w:t>
            </w:r>
          </w:p>
        </w:tc>
      </w:tr>
      <w:tr w:rsidR="0084730D" w:rsidRPr="00335C63" w14:paraId="23B429C2" w14:textId="77777777" w:rsidTr="00997D20">
        <w:trPr>
          <w:cantSplit/>
          <w:jc w:val="center"/>
        </w:trPr>
        <w:tc>
          <w:tcPr>
            <w:tcW w:w="1846" w:type="pct"/>
            <w:tcMar>
              <w:top w:w="90" w:type="dxa"/>
              <w:left w:w="90" w:type="dxa"/>
              <w:bottom w:w="90" w:type="dxa"/>
              <w:right w:w="90" w:type="dxa"/>
            </w:tcMar>
            <w:vAlign w:val="center"/>
          </w:tcPr>
          <w:p w14:paraId="1728C10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lastRenderedPageBreak/>
              <w:t>Warranty and Repeat Analysis</w:t>
            </w:r>
          </w:p>
        </w:tc>
        <w:tc>
          <w:tcPr>
            <w:tcW w:w="3154" w:type="pct"/>
            <w:tcMar>
              <w:top w:w="90" w:type="dxa"/>
              <w:left w:w="90" w:type="dxa"/>
              <w:bottom w:w="90" w:type="dxa"/>
              <w:right w:w="90" w:type="dxa"/>
            </w:tcMar>
            <w:vAlign w:val="center"/>
          </w:tcPr>
          <w:p w14:paraId="11812D5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Warranty factors by area/pest/technician, review queue, repeat rate trends</w:t>
            </w:r>
          </w:p>
        </w:tc>
      </w:tr>
      <w:tr w:rsidR="0084730D" w:rsidRPr="00335C63" w14:paraId="0F11F27D" w14:textId="77777777" w:rsidTr="00997D20">
        <w:trPr>
          <w:cantSplit/>
          <w:jc w:val="center"/>
        </w:trPr>
        <w:tc>
          <w:tcPr>
            <w:tcW w:w="1846" w:type="pct"/>
            <w:tcMar>
              <w:top w:w="90" w:type="dxa"/>
              <w:left w:w="90" w:type="dxa"/>
              <w:bottom w:w="90" w:type="dxa"/>
              <w:right w:w="90" w:type="dxa"/>
            </w:tcMar>
            <w:vAlign w:val="center"/>
          </w:tcPr>
          <w:p w14:paraId="51B2CD3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Recurrence and Hotspots</w:t>
            </w:r>
          </w:p>
        </w:tc>
        <w:tc>
          <w:tcPr>
            <w:tcW w:w="3154" w:type="pct"/>
            <w:tcMar>
              <w:top w:w="90" w:type="dxa"/>
              <w:left w:w="90" w:type="dxa"/>
              <w:bottom w:w="90" w:type="dxa"/>
              <w:right w:w="90" w:type="dxa"/>
            </w:tcMar>
            <w:vAlign w:val="center"/>
          </w:tcPr>
          <w:p w14:paraId="5376C93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Recurrence buckets, DBSCAN clusters, KDE map layer, cluster movement by period</w:t>
            </w:r>
          </w:p>
        </w:tc>
      </w:tr>
      <w:tr w:rsidR="0084730D" w:rsidRPr="00335C63" w14:paraId="19B4D924" w14:textId="77777777" w:rsidTr="00997D20">
        <w:trPr>
          <w:cantSplit/>
          <w:jc w:val="center"/>
        </w:trPr>
        <w:tc>
          <w:tcPr>
            <w:tcW w:w="1846" w:type="pct"/>
            <w:tcMar>
              <w:top w:w="90" w:type="dxa"/>
              <w:left w:w="90" w:type="dxa"/>
              <w:bottom w:w="90" w:type="dxa"/>
              <w:right w:w="90" w:type="dxa"/>
            </w:tcMar>
            <w:vAlign w:val="center"/>
          </w:tcPr>
          <w:p w14:paraId="3E905F0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Upsell Intelligence</w:t>
            </w:r>
          </w:p>
        </w:tc>
        <w:tc>
          <w:tcPr>
            <w:tcW w:w="3154" w:type="pct"/>
            <w:tcMar>
              <w:top w:w="90" w:type="dxa"/>
              <w:left w:w="90" w:type="dxa"/>
              <w:bottom w:w="90" w:type="dxa"/>
              <w:right w:w="90" w:type="dxa"/>
            </w:tcMar>
            <w:vAlign w:val="center"/>
          </w:tcPr>
          <w:p w14:paraId="439A838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Package effectiveness, package-fit matrix, window performance</w:t>
            </w:r>
          </w:p>
        </w:tc>
      </w:tr>
      <w:tr w:rsidR="0084730D" w:rsidRPr="00335C63" w14:paraId="0850617D" w14:textId="77777777" w:rsidTr="00997D20">
        <w:trPr>
          <w:cantSplit/>
          <w:jc w:val="center"/>
        </w:trPr>
        <w:tc>
          <w:tcPr>
            <w:tcW w:w="1846" w:type="pct"/>
            <w:tcMar>
              <w:top w:w="90" w:type="dxa"/>
              <w:left w:w="90" w:type="dxa"/>
              <w:bottom w:w="90" w:type="dxa"/>
              <w:right w:w="90" w:type="dxa"/>
            </w:tcMar>
            <w:vAlign w:val="center"/>
          </w:tcPr>
          <w:p w14:paraId="49FB00A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Scheduling Capacity</w:t>
            </w:r>
          </w:p>
        </w:tc>
        <w:tc>
          <w:tcPr>
            <w:tcW w:w="3154" w:type="pct"/>
            <w:tcMar>
              <w:top w:w="90" w:type="dxa"/>
              <w:left w:w="90" w:type="dxa"/>
              <w:bottom w:w="90" w:type="dxa"/>
              <w:right w:w="90" w:type="dxa"/>
            </w:tcMar>
            <w:vAlign w:val="center"/>
          </w:tcPr>
          <w:p w14:paraId="3D55314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Slots used, new/warranty/extra split, peak days/times, area density</w:t>
            </w:r>
          </w:p>
        </w:tc>
      </w:tr>
      <w:tr w:rsidR="0084730D" w:rsidRPr="00335C63" w14:paraId="437ECE9C" w14:textId="77777777" w:rsidTr="00997D20">
        <w:trPr>
          <w:cantSplit/>
          <w:jc w:val="center"/>
        </w:trPr>
        <w:tc>
          <w:tcPr>
            <w:tcW w:w="1846" w:type="pct"/>
            <w:tcMar>
              <w:top w:w="90" w:type="dxa"/>
              <w:left w:w="90" w:type="dxa"/>
              <w:bottom w:w="90" w:type="dxa"/>
              <w:right w:w="90" w:type="dxa"/>
            </w:tcMar>
            <w:vAlign w:val="center"/>
          </w:tcPr>
          <w:p w14:paraId="0EB8B31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Refund Root Cause</w:t>
            </w:r>
          </w:p>
        </w:tc>
        <w:tc>
          <w:tcPr>
            <w:tcW w:w="3154" w:type="pct"/>
            <w:tcMar>
              <w:top w:w="90" w:type="dxa"/>
              <w:left w:w="90" w:type="dxa"/>
              <w:bottom w:w="90" w:type="dxa"/>
              <w:right w:w="90" w:type="dxa"/>
            </w:tcMar>
            <w:vAlign w:val="center"/>
          </w:tcPr>
          <w:p w14:paraId="5EBAE8B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Refund categories, amount/rate by area, pest, technician, and source</w:t>
            </w:r>
          </w:p>
        </w:tc>
      </w:tr>
      <w:tr w:rsidR="0084730D" w:rsidRPr="00335C63" w14:paraId="3A30E140" w14:textId="77777777" w:rsidTr="00997D20">
        <w:trPr>
          <w:cantSplit/>
          <w:jc w:val="center"/>
        </w:trPr>
        <w:tc>
          <w:tcPr>
            <w:tcW w:w="1846" w:type="pct"/>
            <w:tcMar>
              <w:top w:w="90" w:type="dxa"/>
              <w:left w:w="90" w:type="dxa"/>
              <w:bottom w:w="90" w:type="dxa"/>
              <w:right w:w="90" w:type="dxa"/>
            </w:tcMar>
            <w:vAlign w:val="center"/>
          </w:tcPr>
          <w:p w14:paraId="72C9027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Data Quality and Refresh</w:t>
            </w:r>
          </w:p>
        </w:tc>
        <w:tc>
          <w:tcPr>
            <w:tcW w:w="3154" w:type="pct"/>
            <w:tcMar>
              <w:top w:w="90" w:type="dxa"/>
              <w:left w:w="90" w:type="dxa"/>
              <w:bottom w:w="90" w:type="dxa"/>
              <w:right w:w="90" w:type="dxa"/>
            </w:tcMar>
            <w:vAlign w:val="center"/>
          </w:tcPr>
          <w:p w14:paraId="2471BB7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Missing values, duplicates, invalid dates, match confidence, weather coverage, refresh status</w:t>
            </w:r>
          </w:p>
        </w:tc>
      </w:tr>
      <w:tr w:rsidR="0084730D" w:rsidRPr="00335C63" w14:paraId="6643E2FB" w14:textId="77777777" w:rsidTr="00997D20">
        <w:trPr>
          <w:cantSplit/>
          <w:jc w:val="center"/>
        </w:trPr>
        <w:tc>
          <w:tcPr>
            <w:tcW w:w="1846" w:type="pct"/>
            <w:tcMar>
              <w:top w:w="90" w:type="dxa"/>
              <w:left w:w="90" w:type="dxa"/>
              <w:bottom w:w="90" w:type="dxa"/>
              <w:right w:w="90" w:type="dxa"/>
            </w:tcMar>
            <w:vAlign w:val="center"/>
          </w:tcPr>
          <w:p w14:paraId="003E301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Recommendation Log</w:t>
            </w:r>
          </w:p>
        </w:tc>
        <w:tc>
          <w:tcPr>
            <w:tcW w:w="3154" w:type="pct"/>
            <w:tcMar>
              <w:top w:w="90" w:type="dxa"/>
              <w:left w:w="90" w:type="dxa"/>
              <w:bottom w:w="90" w:type="dxa"/>
              <w:right w:w="90" w:type="dxa"/>
            </w:tcMar>
            <w:vAlign w:val="center"/>
          </w:tcPr>
          <w:p w14:paraId="6CC8968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Suggested action, reason, review label, management response, and outcome tracking</w:t>
            </w:r>
          </w:p>
        </w:tc>
      </w:tr>
    </w:tbl>
    <w:p w14:paraId="55679DE9" w14:textId="77777777" w:rsidR="0084730D" w:rsidRPr="00335C63" w:rsidRDefault="0084730D" w:rsidP="000F4170">
      <w:pPr>
        <w:spacing w:line="360" w:lineRule="auto"/>
        <w:rPr>
          <w:rFonts w:ascii="Times New Roman" w:hAnsi="Times New Roman" w:cs="Times New Roman"/>
          <w:sz w:val="24"/>
          <w:szCs w:val="24"/>
        </w:rPr>
      </w:pPr>
    </w:p>
    <w:p w14:paraId="0321CE9D"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Calibri" w:hAnsi="Calibri" w:cs="Times New Roman" w:eastAsia="Times New Roman"/>
          <w:b/>
          <w:sz w:val="26"/>
          <w:szCs w:val="24"/>
        </w:rPr>
        <w:t>3.9 Data Governance and Privacy</w:t>
      </w:r>
    </w:p>
    <w:p w14:paraId="42FFFDC7" w14:textId="77777777" w:rsidR="0084730D" w:rsidRDefault="00357319" w:rsidP="008D6A1A">
      <w:pPr>
        <w:spacing w:line="360" w:lineRule="auto"/>
        <w:jc w:val="both"/>
        <w:rPr>
          <w:rFonts w:ascii="Times New Roman" w:hAnsi="Times New Roman" w:cs="Times New Roman"/>
          <w:sz w:val="24"/>
          <w:szCs w:val="24"/>
        </w:rPr>
      </w:pPr>
      <w:r w:rsidRPr="00335C63">
        <w:rPr>
          <w:rFonts w:ascii="Calibri" w:hAnsi="Calibri" w:cs="Times New Roman" w:eastAsia="Times New Roman"/>
          <w:sz w:val="24"/>
          <w:szCs w:val="24"/>
        </w:rPr>
        <w:t>The dashboard will separate internal operational data from academic/reporting views. Sensitive fields such as customer names, phone numbers, and full addresses will be available only where needed for internal matching. Management dashboards and academic outputs will use customer IDs, general area/postcode, pest type, service type, and aggregated metrics. Technician-related analytics will be framed as review indicators for quality improvement rather than blame or direct causation.</w:t>
      </w:r>
    </w:p>
    <w:p w14:paraId="71B7A398" w14:textId="77777777" w:rsidR="008D6A1A" w:rsidRPr="00335C63" w:rsidRDefault="008D6A1A" w:rsidP="008D6A1A">
      <w:pPr>
        <w:spacing w:line="360" w:lineRule="auto"/>
        <w:jc w:val="both"/>
        <w:rPr>
          <w:rFonts w:ascii="Times New Roman" w:hAnsi="Times New Roman" w:cs="Times New Roman"/>
          <w:sz w:val="24"/>
          <w:szCs w:val="24"/>
        </w:rPr>
      </w:pPr>
    </w:p>
    <w:p w14:paraId="2D0BE911"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Calibri" w:hAnsi="Calibri" w:cs="Times New Roman" w:eastAsia="Times New Roman"/>
          <w:sz w:val="24"/>
          <w:szCs w:val="24"/>
        </w:rPr>
        <w:t>The BigQuery model will support anonymised views for reporting. These views will remove or mask personally identifiable information while preserving the fields needed for analysis, such as service date, area, pest type, package type, claim status, refund category, and difficulty level. This supports privacy, ethics, and company confidence in using the system.</w:t>
      </w:r>
    </w:p>
    <w:p w14:paraId="3CF90BEA"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Calibri" w:hAnsi="Calibri" w:cs="Times New Roman" w:eastAsia="Times New Roman"/>
          <w:b/>
          <w:sz w:val="26"/>
          <w:szCs w:val="24"/>
        </w:rPr>
        <w:lastRenderedPageBreak/>
        <w:t>3.10 AI Recommendation Extension</w:t>
      </w:r>
    </w:p>
    <w:p w14:paraId="394AE893" w14:textId="77777777" w:rsidR="0084730D" w:rsidRDefault="00357319" w:rsidP="008D6A1A">
      <w:pPr>
        <w:spacing w:line="360" w:lineRule="auto"/>
        <w:jc w:val="both"/>
        <w:rPr>
          <w:rFonts w:ascii="Times New Roman" w:hAnsi="Times New Roman" w:cs="Times New Roman"/>
          <w:sz w:val="24"/>
          <w:szCs w:val="24"/>
        </w:rPr>
      </w:pPr>
      <w:r w:rsidRPr="00335C63">
        <w:rPr>
          <w:rFonts w:ascii="Calibri" w:hAnsi="Calibri" w:cs="Times New Roman" w:eastAsia="Times New Roman"/>
          <w:sz w:val="24"/>
          <w:szCs w:val="24"/>
        </w:rPr>
        <w:t>A future enhancement will connect a local Ollama model to the analytics system. The recommended design is to keep the AI outside BigQuery and Superset as a local service. The Python backend or worker will retrieve relevant scores from BigQuery, pass structured context to Ollama, and store the generated recommendation text back into the recommendation log for dashboard display.</w:t>
      </w:r>
    </w:p>
    <w:p w14:paraId="09C91DB5" w14:textId="77777777" w:rsidR="008D6A1A" w:rsidRPr="00335C63" w:rsidRDefault="008D6A1A" w:rsidP="008D6A1A">
      <w:pPr>
        <w:spacing w:line="360" w:lineRule="auto"/>
        <w:jc w:val="both"/>
        <w:rPr>
          <w:rFonts w:ascii="Times New Roman" w:hAnsi="Times New Roman" w:cs="Times New Roman"/>
          <w:sz w:val="24"/>
          <w:szCs w:val="24"/>
        </w:rPr>
      </w:pPr>
    </w:p>
    <w:p w14:paraId="0385551E"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Calibri" w:hAnsi="Calibri" w:cs="Times New Roman" w:eastAsia="Times New Roman"/>
          <w:sz w:val="24"/>
          <w:szCs w:val="24"/>
        </w:rPr>
        <w:t>This design avoids external AI API cost and protects company data. The AI will explain analytics-backed recommendations such as assigning an experienced technician, scheduling a follow-up within a specific window, reviewing an area/premise condition, or recommending a package-fit upsell. It will not make final decisions or invent unsupported claims.</w:t>
      </w:r>
    </w:p>
    <w:p w14:paraId="2D1F0165"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Calibri" w:hAnsi="Calibri" w:cs="Times New Roman" w:eastAsia="Times New Roman"/>
          <w:b/>
          <w:sz w:val="26"/>
          <w:szCs w:val="24"/>
        </w:rPr>
        <w:t>3.11 Computing Factors and Constraints</w:t>
      </w:r>
    </w:p>
    <w:tbl>
      <w:tblPr>
        <w:tblStyle w:val="TableGrid"/>
        <w:tblW w:w="5000" w:type="pct"/>
        <w:jc w:val="center"/>
        <w:tblLook w:val="04A0" w:firstRow="1" w:lastRow="0" w:firstColumn="1" w:lastColumn="0" w:noHBand="0" w:noVBand="1"/>
      </w:tblPr>
      <w:tblGrid>
        <w:gridCol w:w="2396"/>
        <w:gridCol w:w="2916"/>
        <w:gridCol w:w="3704"/>
      </w:tblGrid>
      <w:tr w:rsidR="0084730D" w:rsidRPr="00335C63" w14:paraId="5CB4D783" w14:textId="77777777" w:rsidTr="00997D20">
        <w:trPr>
          <w:cantSplit/>
          <w:tblHeader/>
          <w:jc w:val="center"/>
        </w:trPr>
        <w:tc>
          <w:tcPr>
            <w:tcW w:w="1329" w:type="pct"/>
            <w:shd w:val="clear" w:color="auto" w:fill="E8F1FA"/>
            <w:tcMar>
              <w:top w:w="90" w:type="dxa"/>
              <w:left w:w="90" w:type="dxa"/>
              <w:bottom w:w="90" w:type="dxa"/>
              <w:right w:w="90" w:type="dxa"/>
            </w:tcMar>
            <w:vAlign w:val="center"/>
          </w:tcPr>
          <w:p w14:paraId="19853A9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b/>
                <w:color w:val="142332"/>
                <w:sz w:val="24"/>
                <w:szCs w:val="24"/>
              </w:rPr>
              <w:t>Factor</w:t>
            </w:r>
          </w:p>
        </w:tc>
        <w:tc>
          <w:tcPr>
            <w:tcW w:w="1617" w:type="pct"/>
            <w:shd w:val="clear" w:color="auto" w:fill="E8F1FA"/>
            <w:tcMar>
              <w:top w:w="90" w:type="dxa"/>
              <w:left w:w="90" w:type="dxa"/>
              <w:bottom w:w="90" w:type="dxa"/>
              <w:right w:w="90" w:type="dxa"/>
            </w:tcMar>
            <w:vAlign w:val="center"/>
          </w:tcPr>
          <w:p w14:paraId="27255D7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b/>
                <w:color w:val="142332"/>
                <w:sz w:val="24"/>
                <w:szCs w:val="24"/>
              </w:rPr>
              <w:t>Consideration</w:t>
            </w:r>
          </w:p>
        </w:tc>
        <w:tc>
          <w:tcPr>
            <w:tcW w:w="2054" w:type="pct"/>
            <w:shd w:val="clear" w:color="auto" w:fill="E8F1FA"/>
            <w:tcMar>
              <w:top w:w="90" w:type="dxa"/>
              <w:left w:w="90" w:type="dxa"/>
              <w:bottom w:w="90" w:type="dxa"/>
              <w:right w:w="90" w:type="dxa"/>
            </w:tcMar>
            <w:vAlign w:val="center"/>
          </w:tcPr>
          <w:p w14:paraId="5F806BC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b/>
                <w:color w:val="142332"/>
                <w:sz w:val="24"/>
                <w:szCs w:val="24"/>
              </w:rPr>
              <w:t>Proposed Handling</w:t>
            </w:r>
          </w:p>
        </w:tc>
      </w:tr>
      <w:tr w:rsidR="0084730D" w:rsidRPr="00335C63" w14:paraId="0C378453" w14:textId="77777777" w:rsidTr="00997D20">
        <w:trPr>
          <w:cantSplit/>
          <w:jc w:val="center"/>
        </w:trPr>
        <w:tc>
          <w:tcPr>
            <w:tcW w:w="1329" w:type="pct"/>
            <w:tcMar>
              <w:top w:w="90" w:type="dxa"/>
              <w:left w:w="90" w:type="dxa"/>
              <w:bottom w:w="90" w:type="dxa"/>
              <w:right w:w="90" w:type="dxa"/>
            </w:tcMar>
            <w:vAlign w:val="center"/>
          </w:tcPr>
          <w:p w14:paraId="20BCAB5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Performance</w:t>
            </w:r>
          </w:p>
        </w:tc>
        <w:tc>
          <w:tcPr>
            <w:tcW w:w="1617" w:type="pct"/>
            <w:tcMar>
              <w:top w:w="90" w:type="dxa"/>
              <w:left w:w="90" w:type="dxa"/>
              <w:bottom w:w="90" w:type="dxa"/>
              <w:right w:w="90" w:type="dxa"/>
            </w:tcMar>
            <w:vAlign w:val="center"/>
          </w:tcPr>
          <w:p w14:paraId="0105C78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Dashboard queries should remain responsive</w:t>
            </w:r>
          </w:p>
        </w:tc>
        <w:tc>
          <w:tcPr>
            <w:tcW w:w="2054" w:type="pct"/>
            <w:tcMar>
              <w:top w:w="90" w:type="dxa"/>
              <w:left w:w="90" w:type="dxa"/>
              <w:bottom w:w="90" w:type="dxa"/>
              <w:right w:w="90" w:type="dxa"/>
            </w:tcMar>
            <w:vAlign w:val="center"/>
          </w:tcPr>
          <w:p w14:paraId="55C546B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Use BigQuery marts and scheduled transformations rather than recalculating every chart live</w:t>
            </w:r>
          </w:p>
        </w:tc>
      </w:tr>
      <w:tr w:rsidR="0084730D" w:rsidRPr="00335C63" w14:paraId="5785DAFF" w14:textId="77777777" w:rsidTr="00997D20">
        <w:trPr>
          <w:cantSplit/>
          <w:jc w:val="center"/>
        </w:trPr>
        <w:tc>
          <w:tcPr>
            <w:tcW w:w="1329" w:type="pct"/>
            <w:tcMar>
              <w:top w:w="90" w:type="dxa"/>
              <w:left w:w="90" w:type="dxa"/>
              <w:bottom w:w="90" w:type="dxa"/>
              <w:right w:w="90" w:type="dxa"/>
            </w:tcMar>
            <w:vAlign w:val="center"/>
          </w:tcPr>
          <w:p w14:paraId="48DC23E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Security and privacy</w:t>
            </w:r>
          </w:p>
        </w:tc>
        <w:tc>
          <w:tcPr>
            <w:tcW w:w="1617" w:type="pct"/>
            <w:tcMar>
              <w:top w:w="90" w:type="dxa"/>
              <w:left w:w="90" w:type="dxa"/>
              <w:bottom w:w="90" w:type="dxa"/>
              <w:right w:w="90" w:type="dxa"/>
            </w:tcMar>
            <w:vAlign w:val="center"/>
          </w:tcPr>
          <w:p w14:paraId="405AB7F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Customer names, phone numbers, and locations are sensitive</w:t>
            </w:r>
          </w:p>
        </w:tc>
        <w:tc>
          <w:tcPr>
            <w:tcW w:w="2054" w:type="pct"/>
            <w:tcMar>
              <w:top w:w="90" w:type="dxa"/>
              <w:left w:w="90" w:type="dxa"/>
              <w:bottom w:w="90" w:type="dxa"/>
              <w:right w:w="90" w:type="dxa"/>
            </w:tcMar>
            <w:vAlign w:val="center"/>
          </w:tcPr>
          <w:p w14:paraId="734FCD5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Use access control, anonymised reports, customer IDs, and area/postcode-level coordinates</w:t>
            </w:r>
          </w:p>
        </w:tc>
      </w:tr>
      <w:tr w:rsidR="0084730D" w:rsidRPr="00335C63" w14:paraId="6ED39400" w14:textId="77777777" w:rsidTr="00997D20">
        <w:trPr>
          <w:cantSplit/>
          <w:jc w:val="center"/>
        </w:trPr>
        <w:tc>
          <w:tcPr>
            <w:tcW w:w="1329" w:type="pct"/>
            <w:tcMar>
              <w:top w:w="90" w:type="dxa"/>
              <w:left w:w="90" w:type="dxa"/>
              <w:bottom w:w="90" w:type="dxa"/>
              <w:right w:w="90" w:type="dxa"/>
            </w:tcMar>
            <w:vAlign w:val="center"/>
          </w:tcPr>
          <w:p w14:paraId="452F58A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Ethics</w:t>
            </w:r>
          </w:p>
        </w:tc>
        <w:tc>
          <w:tcPr>
            <w:tcW w:w="1617" w:type="pct"/>
            <w:tcMar>
              <w:top w:w="90" w:type="dxa"/>
              <w:left w:w="90" w:type="dxa"/>
              <w:bottom w:w="90" w:type="dxa"/>
              <w:right w:w="90" w:type="dxa"/>
            </w:tcMar>
            <w:vAlign w:val="center"/>
          </w:tcPr>
          <w:p w14:paraId="4468EDB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Technician and weather analysis can be misread as blame or causation</w:t>
            </w:r>
          </w:p>
        </w:tc>
        <w:tc>
          <w:tcPr>
            <w:tcW w:w="2054" w:type="pct"/>
            <w:tcMar>
              <w:top w:w="90" w:type="dxa"/>
              <w:left w:w="90" w:type="dxa"/>
              <w:bottom w:w="90" w:type="dxa"/>
              <w:right w:w="90" w:type="dxa"/>
            </w:tcMar>
            <w:vAlign w:val="center"/>
          </w:tcPr>
          <w:p w14:paraId="0874404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Use wording such as review indicator, associated factor, and requires manual review</w:t>
            </w:r>
          </w:p>
        </w:tc>
      </w:tr>
      <w:tr w:rsidR="0084730D" w:rsidRPr="00335C63" w14:paraId="1BBAA2B2" w14:textId="77777777" w:rsidTr="00997D20">
        <w:trPr>
          <w:cantSplit/>
          <w:jc w:val="center"/>
        </w:trPr>
        <w:tc>
          <w:tcPr>
            <w:tcW w:w="1329" w:type="pct"/>
            <w:tcMar>
              <w:top w:w="90" w:type="dxa"/>
              <w:left w:w="90" w:type="dxa"/>
              <w:bottom w:w="90" w:type="dxa"/>
              <w:right w:w="90" w:type="dxa"/>
            </w:tcMar>
            <w:vAlign w:val="center"/>
          </w:tcPr>
          <w:p w14:paraId="45E1AF8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Usability</w:t>
            </w:r>
          </w:p>
        </w:tc>
        <w:tc>
          <w:tcPr>
            <w:tcW w:w="1617" w:type="pct"/>
            <w:tcMar>
              <w:top w:w="90" w:type="dxa"/>
              <w:left w:w="90" w:type="dxa"/>
              <w:bottom w:w="90" w:type="dxa"/>
              <w:right w:w="90" w:type="dxa"/>
            </w:tcMar>
            <w:vAlign w:val="center"/>
          </w:tcPr>
          <w:p w14:paraId="7E17745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Management needs quick insights, not technical complexity</w:t>
            </w:r>
          </w:p>
        </w:tc>
        <w:tc>
          <w:tcPr>
            <w:tcW w:w="2054" w:type="pct"/>
            <w:tcMar>
              <w:top w:w="90" w:type="dxa"/>
              <w:left w:w="90" w:type="dxa"/>
              <w:bottom w:w="90" w:type="dxa"/>
              <w:right w:w="90" w:type="dxa"/>
            </w:tcMar>
            <w:vAlign w:val="center"/>
          </w:tcPr>
          <w:p w14:paraId="64D6B3B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Use KPI cards, maps, filters, ranking tables, and short recommendations</w:t>
            </w:r>
          </w:p>
        </w:tc>
      </w:tr>
      <w:tr w:rsidR="0084730D" w:rsidRPr="00335C63" w14:paraId="4A7151C9" w14:textId="77777777" w:rsidTr="00997D20">
        <w:trPr>
          <w:cantSplit/>
          <w:jc w:val="center"/>
        </w:trPr>
        <w:tc>
          <w:tcPr>
            <w:tcW w:w="1329" w:type="pct"/>
            <w:tcMar>
              <w:top w:w="90" w:type="dxa"/>
              <w:left w:w="90" w:type="dxa"/>
              <w:bottom w:w="90" w:type="dxa"/>
              <w:right w:w="90" w:type="dxa"/>
            </w:tcMar>
            <w:vAlign w:val="center"/>
          </w:tcPr>
          <w:p w14:paraId="6200474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Data quality</w:t>
            </w:r>
          </w:p>
        </w:tc>
        <w:tc>
          <w:tcPr>
            <w:tcW w:w="1617" w:type="pct"/>
            <w:tcMar>
              <w:top w:w="90" w:type="dxa"/>
              <w:left w:w="90" w:type="dxa"/>
              <w:bottom w:w="90" w:type="dxa"/>
              <w:right w:w="90" w:type="dxa"/>
            </w:tcMar>
            <w:vAlign w:val="center"/>
          </w:tcPr>
          <w:p w14:paraId="3FBA521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Sheets may contain duplicates, missing fields, inconsistent labels</w:t>
            </w:r>
          </w:p>
        </w:tc>
        <w:tc>
          <w:tcPr>
            <w:tcW w:w="2054" w:type="pct"/>
            <w:tcMar>
              <w:top w:w="90" w:type="dxa"/>
              <w:left w:w="90" w:type="dxa"/>
              <w:bottom w:w="90" w:type="dxa"/>
              <w:right w:w="90" w:type="dxa"/>
            </w:tcMar>
            <w:vAlign w:val="center"/>
          </w:tcPr>
          <w:p w14:paraId="69ED2A0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Create cleaning rules, validation reports, unmatched-record logs, and data quality dashboard</w:t>
            </w:r>
          </w:p>
        </w:tc>
      </w:tr>
      <w:tr w:rsidR="0084730D" w:rsidRPr="00335C63" w14:paraId="1BA023C6" w14:textId="77777777" w:rsidTr="00997D20">
        <w:trPr>
          <w:cantSplit/>
          <w:jc w:val="center"/>
        </w:trPr>
        <w:tc>
          <w:tcPr>
            <w:tcW w:w="1329" w:type="pct"/>
            <w:tcMar>
              <w:top w:w="90" w:type="dxa"/>
              <w:left w:w="90" w:type="dxa"/>
              <w:bottom w:w="90" w:type="dxa"/>
              <w:right w:w="90" w:type="dxa"/>
            </w:tcMar>
            <w:vAlign w:val="center"/>
          </w:tcPr>
          <w:p w14:paraId="785B7BA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lastRenderedPageBreak/>
              <w:t>Refresh reliability</w:t>
            </w:r>
          </w:p>
        </w:tc>
        <w:tc>
          <w:tcPr>
            <w:tcW w:w="1617" w:type="pct"/>
            <w:tcMar>
              <w:top w:w="90" w:type="dxa"/>
              <w:left w:w="90" w:type="dxa"/>
              <w:bottom w:w="90" w:type="dxa"/>
              <w:right w:w="90" w:type="dxa"/>
            </w:tcMar>
            <w:vAlign w:val="center"/>
          </w:tcPr>
          <w:p w14:paraId="68A3F4F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Company data changes over time</w:t>
            </w:r>
          </w:p>
        </w:tc>
        <w:tc>
          <w:tcPr>
            <w:tcW w:w="2054" w:type="pct"/>
            <w:tcMar>
              <w:top w:w="90" w:type="dxa"/>
              <w:left w:w="90" w:type="dxa"/>
              <w:bottom w:w="90" w:type="dxa"/>
              <w:right w:w="90" w:type="dxa"/>
            </w:tcMar>
            <w:vAlign w:val="center"/>
          </w:tcPr>
          <w:p w14:paraId="74F950D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Use scheduled ETL/queries and show last refresh time and failed refresh status</w:t>
            </w:r>
          </w:p>
        </w:tc>
      </w:tr>
      <w:tr w:rsidR="0084730D" w:rsidRPr="00335C63" w14:paraId="33163FFC" w14:textId="77777777" w:rsidTr="00997D20">
        <w:trPr>
          <w:cantSplit/>
          <w:jc w:val="center"/>
        </w:trPr>
        <w:tc>
          <w:tcPr>
            <w:tcW w:w="1329" w:type="pct"/>
            <w:tcMar>
              <w:top w:w="90" w:type="dxa"/>
              <w:left w:w="90" w:type="dxa"/>
              <w:bottom w:w="90" w:type="dxa"/>
              <w:right w:w="90" w:type="dxa"/>
            </w:tcMar>
            <w:vAlign w:val="center"/>
          </w:tcPr>
          <w:p w14:paraId="6989359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Cost</w:t>
            </w:r>
          </w:p>
        </w:tc>
        <w:tc>
          <w:tcPr>
            <w:tcW w:w="1617" w:type="pct"/>
            <w:tcMar>
              <w:top w:w="90" w:type="dxa"/>
              <w:left w:w="90" w:type="dxa"/>
              <w:bottom w:w="90" w:type="dxa"/>
              <w:right w:w="90" w:type="dxa"/>
            </w:tcMar>
            <w:vAlign w:val="center"/>
          </w:tcPr>
          <w:p w14:paraId="4FD92FA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Company prefers low-cost tools</w:t>
            </w:r>
          </w:p>
        </w:tc>
        <w:tc>
          <w:tcPr>
            <w:tcW w:w="2054" w:type="pct"/>
            <w:tcMar>
              <w:top w:w="90" w:type="dxa"/>
              <w:left w:w="90" w:type="dxa"/>
              <w:bottom w:w="90" w:type="dxa"/>
              <w:right w:w="90" w:type="dxa"/>
            </w:tcMar>
            <w:vAlign w:val="center"/>
          </w:tcPr>
          <w:p w14:paraId="5A05FF0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Use BigQuery within free/low usage limits, Superset open source, Open-Meteo, and local Ollama later</w:t>
            </w:r>
          </w:p>
        </w:tc>
      </w:tr>
      <w:tr w:rsidR="0084730D" w:rsidRPr="00335C63" w14:paraId="2597DBB1" w14:textId="77777777" w:rsidTr="00997D20">
        <w:trPr>
          <w:cantSplit/>
          <w:jc w:val="center"/>
        </w:trPr>
        <w:tc>
          <w:tcPr>
            <w:tcW w:w="1329" w:type="pct"/>
            <w:tcMar>
              <w:top w:w="90" w:type="dxa"/>
              <w:left w:w="90" w:type="dxa"/>
              <w:bottom w:w="90" w:type="dxa"/>
              <w:right w:w="90" w:type="dxa"/>
            </w:tcMar>
            <w:vAlign w:val="center"/>
          </w:tcPr>
          <w:p w14:paraId="77A16B1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Model reliability</w:t>
            </w:r>
          </w:p>
        </w:tc>
        <w:tc>
          <w:tcPr>
            <w:tcW w:w="1617" w:type="pct"/>
            <w:tcMar>
              <w:top w:w="90" w:type="dxa"/>
              <w:left w:w="90" w:type="dxa"/>
              <w:bottom w:w="90" w:type="dxa"/>
              <w:right w:w="90" w:type="dxa"/>
            </w:tcMar>
            <w:vAlign w:val="center"/>
          </w:tcPr>
          <w:p w14:paraId="0696CC5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Warranty dataset is limited</w:t>
            </w:r>
          </w:p>
        </w:tc>
        <w:tc>
          <w:tcPr>
            <w:tcW w:w="2054" w:type="pct"/>
            <w:tcMar>
              <w:top w:w="90" w:type="dxa"/>
              <w:left w:w="90" w:type="dxa"/>
              <w:bottom w:w="90" w:type="dxa"/>
              <w:right w:w="90" w:type="dxa"/>
            </w:tcMar>
            <w:vAlign w:val="center"/>
          </w:tcPr>
          <w:p w14:paraId="622AF8C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Prefer explainable scoring and simple statistical methods before complex ML</w:t>
            </w:r>
          </w:p>
        </w:tc>
      </w:tr>
      <w:tr w:rsidR="00BB18A2" w14:paraId="58B6F22D" w14:textId="77777777">
        <w:trPr>
          <w:jc w:val="center"/>
        </w:trPr>
        <w:tc>
          <w:tcPr>
            <w:tcW w:w="2396" w:type="dxa"/>
          </w:tcPr>
          <w:p w14:paraId="4DD3DB82" w14:textId="77777777" w:rsidR="00BB18A2" w:rsidRDefault="00000000">
            <w:r>
              <w:rPr>
                <w:rFonts w:ascii="Calibri" w:hAnsi="Calibri" w:eastAsia="Times New Roman" w:cs="Times New Roman"/>
                <w:sz w:val="24"/>
              </w:rPr>
              <w:t>Pipeline complexity</w:t>
            </w:r>
          </w:p>
        </w:tc>
        <w:tc>
          <w:tcPr>
            <w:tcW w:w="2916" w:type="dxa"/>
          </w:tcPr>
          <w:p w14:paraId="5398EBA2" w14:textId="77777777" w:rsidR="00BB18A2" w:rsidRDefault="00000000">
            <w:r>
              <w:rPr>
                <w:rFonts w:ascii="Calibri" w:hAnsi="Calibri" w:eastAsia="Times New Roman" w:cs="Times New Roman"/>
                <w:sz w:val="24"/>
              </w:rPr>
              <w:t>Airflow and dbt add setup effort compared with a simple script</w:t>
            </w:r>
          </w:p>
        </w:tc>
        <w:tc>
          <w:tcPr>
            <w:tcW w:w="3704" w:type="dxa"/>
          </w:tcPr>
          <w:p w14:paraId="2C9484CA" w14:textId="77777777" w:rsidR="00BB18A2" w:rsidRDefault="00000000">
            <w:r>
              <w:rPr>
                <w:rFonts w:ascii="Calibri" w:hAnsi="Calibri" w:eastAsia="Times New Roman" w:cs="Times New Roman"/>
                <w:sz w:val="24"/>
              </w:rPr>
              <w:t>Keep the DAG small, use batch refresh, document fallback manual runs, and prioritise core tables first</w:t>
            </w:r>
          </w:p>
        </w:tc>
      </w:tr>
      <w:tr w:rsidR="00BB18A2" w14:paraId="2713ED82" w14:textId="77777777">
        <w:trPr>
          <w:jc w:val="center"/>
        </w:trPr>
        <w:tc>
          <w:tcPr>
            <w:tcW w:w="2396" w:type="dxa"/>
          </w:tcPr>
          <w:p w14:paraId="7D759C68" w14:textId="77777777" w:rsidR="00BB18A2" w:rsidRDefault="00000000">
            <w:r>
              <w:rPr>
                <w:rFonts w:ascii="Calibri" w:hAnsi="Calibri" w:eastAsia="Times New Roman" w:cs="Times New Roman"/>
                <w:sz w:val="24"/>
              </w:rPr>
              <w:t>Schema flexibility</w:t>
            </w:r>
          </w:p>
        </w:tc>
        <w:tc>
          <w:tcPr>
            <w:tcW w:w="2916" w:type="dxa"/>
          </w:tcPr>
          <w:p w14:paraId="23FE4FD9" w14:textId="77777777" w:rsidR="00BB18A2" w:rsidRDefault="00000000">
            <w:r>
              <w:rPr>
                <w:rFonts w:ascii="Calibri" w:hAnsi="Calibri" w:eastAsia="Times New Roman" w:cs="Times New Roman"/>
                <w:sz w:val="24"/>
              </w:rPr>
              <w:t>Company sheets may change column names or contain messy formats</w:t>
            </w:r>
          </w:p>
        </w:tc>
        <w:tc>
          <w:tcPr>
            <w:tcW w:w="3704" w:type="dxa"/>
          </w:tcPr>
          <w:p w14:paraId="6E49FA4A" w14:textId="77777777" w:rsidR="00BB18A2" w:rsidRDefault="00000000">
            <w:r>
              <w:rPr>
                <w:rFonts w:ascii="Calibri" w:hAnsi="Calibri" w:eastAsia="Times New Roman" w:cs="Times New Roman"/>
                <w:sz w:val="24"/>
              </w:rPr>
              <w:t>Use flexible data contracts, alias mapping, validation flags, and source-level quality status</w:t>
            </w:r>
          </w:p>
        </w:tc>
      </w:tr>
    </w:tbl>
    <w:p w14:paraId="428B5B2F" w14:textId="77777777" w:rsidR="0084730D" w:rsidRPr="00335C63" w:rsidRDefault="0084730D" w:rsidP="000F4170">
      <w:pPr>
        <w:spacing w:line="360" w:lineRule="auto"/>
        <w:rPr>
          <w:rFonts w:ascii="Times New Roman" w:hAnsi="Times New Roman" w:cs="Times New Roman"/>
          <w:sz w:val="24"/>
          <w:szCs w:val="24"/>
        </w:rPr>
      </w:pPr>
    </w:p>
    <w:p w14:paraId="7735F46F"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Calibri" w:hAnsi="Calibri" w:cs="Times New Roman" w:eastAsia="Times New Roman"/>
          <w:b/>
          <w:sz w:val="26"/>
          <w:szCs w:val="24"/>
        </w:rPr>
        <w:t>3.12 Evaluation Plan</w:t>
      </w:r>
    </w:p>
    <w:p w14:paraId="6BEF48C6"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Calibri" w:hAnsi="Calibri" w:cs="Times New Roman" w:eastAsia="Times New Roman"/>
          <w:sz w:val="24"/>
          <w:szCs w:val="24"/>
        </w:rPr>
        <w:t>Functional testing: verify data upload/sync, cleaning outputs, BigQuery table creation, and dashboard refresh.</w:t>
      </w:r>
    </w:p>
    <w:p w14:paraId="55C7B6E9"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Calibri" w:hAnsi="Calibri" w:cs="Times New Roman" w:eastAsia="Times New Roman"/>
          <w:sz w:val="24"/>
          <w:szCs w:val="24"/>
        </w:rPr>
        <w:t>Data quality testing: verify missing-value summaries, duplicate counts, invalid-date flags, unmatched-customer logs, coordinate match confidence, weather coverage, and calendar matching confidence.</w:t>
      </w:r>
    </w:p>
    <w:p w14:paraId="69C0E088"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Calibri" w:hAnsi="Calibri" w:cs="Times New Roman" w:eastAsia="Times New Roman"/>
          <w:sz w:val="24"/>
          <w:szCs w:val="24"/>
        </w:rPr>
        <w:t>Refresh testing: confirm scheduled ETL or BigQuery scheduled queries update marts and show last refresh status.</w:t>
      </w:r>
    </w:p>
    <w:p w14:paraId="2772C415"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Calibri" w:hAnsi="Calibri" w:cs="Times New Roman" w:eastAsia="Times New Roman"/>
          <w:sz w:val="24"/>
          <w:szCs w:val="24"/>
        </w:rPr>
        <w:t>Analytics validation: compare selected dashboard metrics against manual spreadsheet calculations.</w:t>
      </w:r>
    </w:p>
    <w:p w14:paraId="78D92B13"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Calibri" w:hAnsi="Calibri" w:cs="Times New Roman" w:eastAsia="Times New Roman"/>
          <w:sz w:val="24"/>
          <w:szCs w:val="24"/>
        </w:rPr>
        <w:t>Usability testing: ask management or operations users to complete business questions using the dashboard.</w:t>
      </w:r>
    </w:p>
    <w:p w14:paraId="3E5662C0"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Calibri" w:hAnsi="Calibri" w:cs="Times New Roman" w:eastAsia="Times New Roman"/>
          <w:sz w:val="24"/>
          <w:szCs w:val="24"/>
        </w:rPr>
        <w:t>Privacy testing: confirm anonymised views remove customer names, phone numbers, and full address fields from academic/reporting outputs.</w:t>
      </w:r>
    </w:p>
    <w:p w14:paraId="13173A7E"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Calibri" w:hAnsi="Calibri" w:cs="Times New Roman" w:eastAsia="Times New Roman"/>
          <w:sz w:val="24"/>
          <w:szCs w:val="24"/>
        </w:rPr>
        <w:lastRenderedPageBreak/>
        <w:t>Recommendation testing: verify recommendation log fields are generated and that management response/outcome can be tracked.</w:t>
      </w:r>
    </w:p>
    <w:p w14:paraId="7D2BA5F9"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Calibri" w:hAnsi="Calibri" w:cs="Times New Roman" w:eastAsia="Times New Roman"/>
          <w:sz w:val="24"/>
          <w:szCs w:val="24"/>
        </w:rPr>
        <w:t>Insight usefulness: collect feedback on whether area risk, recurrence, treatment difficulty, and upsell outputs are actionable.</w:t>
      </w:r>
    </w:p>
    <w:p w14:paraId="0E8B3620"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Calibri" w:hAnsi="Calibri" w:cs="Times New Roman" w:eastAsia="Times New Roman"/>
          <w:sz w:val="24"/>
          <w:szCs w:val="24"/>
        </w:rPr>
        <w:t>Method review: confirm that weather and technician analysis is framed as association/review indicator, not direct blame or causation.</w:t>
      </w:r>
    </w:p>
    <w:p w14:paraId="0DA81610" w14:textId="77777777" w:rsidR="0084730D" w:rsidRPr="00335C63" w:rsidRDefault="00357319" w:rsidP="000F4170">
      <w:pPr>
        <w:pStyle w:val="Heading1"/>
        <w:spacing w:line="360" w:lineRule="auto"/>
        <w:rPr>
          <w:rFonts w:ascii="Times New Roman" w:hAnsi="Times New Roman" w:cs="Times New Roman"/>
          <w:sz w:val="24"/>
          <w:szCs w:val="24"/>
        </w:rPr>
      </w:pPr>
      <w:r w:rsidRPr="00335C63">
        <w:rPr>
          <w:rFonts w:ascii="Calibri" w:hAnsi="Calibri" w:cs="Times New Roman" w:eastAsia="Times New Roman"/>
          <w:b/>
          <w:sz w:val="28"/>
          <w:szCs w:val="24"/>
        </w:rPr>
        <w:t>Chapter 4: Work Plan and Timeline</w:t>
      </w:r>
    </w:p>
    <w:p w14:paraId="04630C47"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Calibri" w:hAnsi="Calibri" w:cs="Times New Roman" w:eastAsia="Times New Roman"/>
          <w:sz w:val="24"/>
          <w:szCs w:val="24"/>
        </w:rPr>
        <w:t>The project will be completed in iterative stages. The timeline below assumes a 14-week capstone implementation period after proposal approval. Activities are arranged to reduce risk: data understanding and warehouse design come first, then analytics logic, then dashboards, then evaluation.</w:t>
      </w:r>
    </w:p>
    <w:p w14:paraId="66DAB690" w14:textId="77777777" w:rsidR="00984EB3" w:rsidRDefault="003C0C08">
      <w:pPr>
        <w:pStyle w:val="Heading2"/>
      </w:pPr>
      <w:r>
        <w:rPr>
          <w:rFonts w:ascii="Calibri" w:hAnsi="Calibri" w:eastAsia="Times New Roman" w:cs="Times New Roman"/>
          <w:b/>
          <w:sz w:val="26"/>
        </w:rPr>
        <w:t>4.1 Proposed CP1 Gantt Chart</w:t>
      </w:r>
    </w:p>
    <w:p w14:paraId="6F9AAA0C" w14:textId="77777777" w:rsidR="00984EB3" w:rsidRPr="008D6A1A" w:rsidRDefault="003C0C08" w:rsidP="008D6A1A">
      <w:pPr>
        <w:spacing w:line="360" w:lineRule="auto"/>
        <w:jc w:val="both"/>
        <w:rPr>
          <w:rFonts w:ascii="Times New Roman" w:hAnsi="Times New Roman" w:cs="Times New Roman"/>
          <w:sz w:val="24"/>
          <w:szCs w:val="24"/>
        </w:rPr>
      </w:pPr>
      <w:r w:rsidRPr="008D6A1A">
        <w:rPr>
          <w:rFonts w:ascii="Calibri" w:hAnsi="Calibri" w:cs="Times New Roman" w:eastAsia="Times New Roman"/>
          <w:sz w:val="24"/>
          <w:szCs w:val="24"/>
        </w:rPr>
        <w:t>The Gantt chart below summarises the proposed CP1 planning timeline. It focuses on proposal preparation, literature review, methodology design, data understanding, architecture planning, and report finalisation. System implementation, dashboard development, and company evaluation will continue in CP2.</w:t>
      </w:r>
    </w:p>
    <w:p w14:paraId="1B7A723E" w14:textId="77777777" w:rsidR="00984EB3" w:rsidRDefault="00984EB3">
      <w:pPr>
        <w:jc w:val="center"/>
      </w:pPr>
    </w:p>
    <w:p w14:paraId="437D6CF2" w14:textId="77777777" w:rsidR="00984EB3" w:rsidRDefault="003C0C08">
      <w:pPr>
        <w:jc w:val="center"/>
      </w:pPr>
      <w:r>
        <w:rPr>
          <w:rFonts w:ascii="Calibri" w:hAnsi="Calibri" w:eastAsia="Times New Roman" w:cs="Times New Roman"/>
          <w:i/>
          <w:sz w:val="24"/>
        </w:rPr>
        <w:t>Figure 4.1: Proposed Gantt chart for Capstone Project 1 planning activities.</w:t>
      </w:r>
    </w:p>
    <w:p>
      <w:pPr>
        <w:pStyle w:val="Heading2"/>
      </w:pPr>
      <w:r>
        <w:rPr>
          <w:rFonts w:ascii="Calibri" w:hAnsi="Calibri"/>
          <w:sz w:val="22"/>
        </w:rPr>
        <w:t>4.2 Proposed CP2 Gantt Chart</w:t>
      </w:r>
    </w:p>
    <w:p>
      <w:pPr>
        <w:jc w:val="both"/>
      </w:pPr>
      <w:r>
        <w:rPr>
          <w:rFonts w:ascii="Calibri" w:hAnsi="Calibri"/>
          <w:sz w:val="22"/>
        </w:rPr>
        <w:t>The CP2 Gantt chart will guide the implementation semester. It covers source profiling, Python extraction, BigQuery loading, dbt transformations, weather enrichment, analytics mart development, Apache Superset dashboard creation, recommendation logging, testing, user feedback, and final presentation preparation. The editable Gantt workbook is saved separately so the timeline can be refined after supervisor approval.</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256"/>
        <w:gridCol w:w="2256"/>
        <w:gridCol w:w="2256"/>
        <w:gridCol w:w="2256"/>
      </w:tblGrid>
      <w:tr>
        <w:tc>
          <w:tcPr>
            <w:tcW w:type="dxa" w:w="2256"/>
            <w:shd w:fill="1F2937"/>
          </w:tcPr>
          <w:p>
            <w:r>
              <w:rPr>
                <w:rFonts w:ascii="Calibri" w:hAnsi="Calibri"/>
                <w:b/>
                <w:color w:val="FFFFFF"/>
                <w:sz w:val="20"/>
              </w:rPr>
              <w:t>CP2 Phase</w:t>
            </w:r>
          </w:p>
        </w:tc>
        <w:tc>
          <w:tcPr>
            <w:tcW w:type="dxa" w:w="2256"/>
            <w:shd w:fill="1F2937"/>
          </w:tcPr>
          <w:p>
            <w:r>
              <w:rPr>
                <w:rFonts w:ascii="Calibri" w:hAnsi="Calibri"/>
                <w:b/>
                <w:color w:val="FFFFFF"/>
                <w:sz w:val="20"/>
              </w:rPr>
              <w:t>Main Work</w:t>
            </w:r>
          </w:p>
        </w:tc>
        <w:tc>
          <w:tcPr>
            <w:tcW w:type="dxa" w:w="2256"/>
            <w:shd w:fill="1F2937"/>
          </w:tcPr>
          <w:p>
            <w:r>
              <w:rPr>
                <w:rFonts w:ascii="Calibri" w:hAnsi="Calibri"/>
                <w:b/>
                <w:color w:val="FFFFFF"/>
                <w:sz w:val="20"/>
              </w:rPr>
              <w:t>Planned Weeks</w:t>
            </w:r>
          </w:p>
        </w:tc>
        <w:tc>
          <w:tcPr>
            <w:tcW w:type="dxa" w:w="2256"/>
            <w:shd w:fill="1F2937"/>
          </w:tcPr>
          <w:p>
            <w:r>
              <w:rPr>
                <w:rFonts w:ascii="Calibri" w:hAnsi="Calibri"/>
                <w:b/>
                <w:color w:val="FFFFFF"/>
                <w:sz w:val="20"/>
              </w:rPr>
              <w:t>Expected Output</w:t>
            </w:r>
          </w:p>
        </w:tc>
      </w:tr>
      <w:tr>
        <w:tc>
          <w:tcPr>
            <w:tcW w:type="dxa" w:w="2256"/>
            <w:vAlign w:val="center"/>
          </w:tcPr>
          <w:p>
            <w:r>
              <w:rPr>
                <w:rFonts w:ascii="Calibri" w:hAnsi="Calibri"/>
                <w:sz w:val="20"/>
              </w:rPr>
              <w:t>Setup and profiling</w:t>
            </w:r>
          </w:p>
        </w:tc>
        <w:tc>
          <w:tcPr>
            <w:tcW w:type="dxa" w:w="2256"/>
            <w:vAlign w:val="center"/>
          </w:tcPr>
          <w:p>
            <w:r>
              <w:rPr>
                <w:rFonts w:ascii="Calibri" w:hAnsi="Calibri"/>
                <w:sz w:val="20"/>
              </w:rPr>
              <w:t>Configure repository, environments, source access and data profiling scripts.</w:t>
            </w:r>
          </w:p>
        </w:tc>
        <w:tc>
          <w:tcPr>
            <w:tcW w:type="dxa" w:w="2256"/>
            <w:vAlign w:val="center"/>
          </w:tcPr>
          <w:p>
            <w:r>
              <w:rPr>
                <w:rFonts w:ascii="Calibri" w:hAnsi="Calibri"/>
                <w:sz w:val="20"/>
              </w:rPr>
              <w:t>Weeks 1-3</w:t>
            </w:r>
          </w:p>
        </w:tc>
        <w:tc>
          <w:tcPr>
            <w:tcW w:type="dxa" w:w="2256"/>
            <w:vAlign w:val="center"/>
          </w:tcPr>
          <w:p>
            <w:r>
              <w:rPr>
                <w:rFonts w:ascii="Calibri" w:hAnsi="Calibri"/>
                <w:sz w:val="20"/>
              </w:rPr>
              <w:t>Confirmed source inventory and project setup</w:t>
            </w:r>
          </w:p>
        </w:tc>
      </w:tr>
      <w:tr>
        <w:tc>
          <w:tcPr>
            <w:tcW w:type="dxa" w:w="2256"/>
            <w:vAlign w:val="center"/>
          </w:tcPr>
          <w:p>
            <w:r>
              <w:rPr>
                <w:rFonts w:ascii="Calibri" w:hAnsi="Calibri"/>
                <w:sz w:val="20"/>
              </w:rPr>
              <w:t>ETL and warehouse</w:t>
            </w:r>
          </w:p>
        </w:tc>
        <w:tc>
          <w:tcPr>
            <w:tcW w:type="dxa" w:w="2256"/>
            <w:vAlign w:val="center"/>
          </w:tcPr>
          <w:p>
            <w:r>
              <w:rPr>
                <w:rFonts w:ascii="Calibri" w:hAnsi="Calibri"/>
                <w:sz w:val="20"/>
              </w:rPr>
              <w:t>Build Python extraction, BigQuery bronze loading, data quality checks and dbt silver models.</w:t>
            </w:r>
          </w:p>
        </w:tc>
        <w:tc>
          <w:tcPr>
            <w:tcW w:type="dxa" w:w="2256"/>
            <w:vAlign w:val="center"/>
          </w:tcPr>
          <w:p>
            <w:r>
              <w:rPr>
                <w:rFonts w:ascii="Calibri" w:hAnsi="Calibri"/>
                <w:sz w:val="20"/>
              </w:rPr>
              <w:t>Weeks 4-9</w:t>
            </w:r>
          </w:p>
        </w:tc>
        <w:tc>
          <w:tcPr>
            <w:tcW w:type="dxa" w:w="2256"/>
            <w:vAlign w:val="center"/>
          </w:tcPr>
          <w:p>
            <w:r>
              <w:rPr>
                <w:rFonts w:ascii="Calibri" w:hAnsi="Calibri"/>
                <w:sz w:val="20"/>
              </w:rPr>
              <w:t>Validated warehouse tables and data quality outputs</w:t>
            </w:r>
          </w:p>
        </w:tc>
      </w:tr>
      <w:tr>
        <w:tc>
          <w:tcPr>
            <w:tcW w:type="dxa" w:w="2256"/>
            <w:vAlign w:val="center"/>
          </w:tcPr>
          <w:p>
            <w:r>
              <w:rPr>
                <w:rFonts w:ascii="Calibri" w:hAnsi="Calibri"/>
                <w:sz w:val="20"/>
              </w:rPr>
              <w:t>Analytics marts</w:t>
            </w:r>
          </w:p>
        </w:tc>
        <w:tc>
          <w:tcPr>
            <w:tcW w:type="dxa" w:w="2256"/>
            <w:vAlign w:val="center"/>
          </w:tcPr>
          <w:p>
            <w:r>
              <w:rPr>
                <w:rFonts w:ascii="Calibri" w:hAnsi="Calibri"/>
                <w:sz w:val="20"/>
              </w:rPr>
              <w:t>Create weather, recurrence, hotspot, treatment difficulty, warranty and upsell mart tables.</w:t>
            </w:r>
          </w:p>
        </w:tc>
        <w:tc>
          <w:tcPr>
            <w:tcW w:type="dxa" w:w="2256"/>
            <w:vAlign w:val="center"/>
          </w:tcPr>
          <w:p>
            <w:r>
              <w:rPr>
                <w:rFonts w:ascii="Calibri" w:hAnsi="Calibri"/>
                <w:sz w:val="20"/>
              </w:rPr>
              <w:t>Weeks 8-13</w:t>
            </w:r>
          </w:p>
        </w:tc>
        <w:tc>
          <w:tcPr>
            <w:tcW w:type="dxa" w:w="2256"/>
            <w:vAlign w:val="center"/>
          </w:tcPr>
          <w:p>
            <w:r>
              <w:rPr>
                <w:rFonts w:ascii="Calibri" w:hAnsi="Calibri"/>
                <w:sz w:val="20"/>
              </w:rPr>
              <w:t>Dashboard-ready gold-layer marts</w:t>
            </w:r>
          </w:p>
        </w:tc>
      </w:tr>
      <w:tr>
        <w:tc>
          <w:tcPr>
            <w:tcW w:type="dxa" w:w="2256"/>
            <w:vAlign w:val="center"/>
          </w:tcPr>
          <w:p>
            <w:r>
              <w:rPr>
                <w:rFonts w:ascii="Calibri" w:hAnsi="Calibri"/>
                <w:sz w:val="20"/>
              </w:rPr>
              <w:t>Dashboard and decision support</w:t>
            </w:r>
          </w:p>
        </w:tc>
        <w:tc>
          <w:tcPr>
            <w:tcW w:type="dxa" w:w="2256"/>
            <w:vAlign w:val="center"/>
          </w:tcPr>
          <w:p>
            <w:r>
              <w:rPr>
                <w:rFonts w:ascii="Calibri" w:hAnsi="Calibri"/>
                <w:sz w:val="20"/>
              </w:rPr>
              <w:t>Build Superset dashboards and recommendation log outputs.</w:t>
            </w:r>
          </w:p>
        </w:tc>
        <w:tc>
          <w:tcPr>
            <w:tcW w:type="dxa" w:w="2256"/>
            <w:vAlign w:val="center"/>
          </w:tcPr>
          <w:p>
            <w:r>
              <w:rPr>
                <w:rFonts w:ascii="Calibri" w:hAnsi="Calibri"/>
                <w:sz w:val="20"/>
              </w:rPr>
              <w:t>Weeks 12-15</w:t>
            </w:r>
          </w:p>
        </w:tc>
        <w:tc>
          <w:tcPr>
            <w:tcW w:type="dxa" w:w="2256"/>
            <w:vAlign w:val="center"/>
          </w:tcPr>
          <w:p>
            <w:r>
              <w:rPr>
                <w:rFonts w:ascii="Calibri" w:hAnsi="Calibri"/>
                <w:sz w:val="20"/>
              </w:rPr>
              <w:t>Management dashboard prototype</w:t>
            </w:r>
          </w:p>
        </w:tc>
      </w:tr>
      <w:tr>
        <w:tc>
          <w:tcPr>
            <w:tcW w:type="dxa" w:w="2256"/>
            <w:vAlign w:val="center"/>
          </w:tcPr>
          <w:p>
            <w:r>
              <w:rPr>
                <w:rFonts w:ascii="Calibri" w:hAnsi="Calibri"/>
                <w:sz w:val="20"/>
              </w:rPr>
              <w:t>Testing and evaluation</w:t>
            </w:r>
          </w:p>
        </w:tc>
        <w:tc>
          <w:tcPr>
            <w:tcW w:type="dxa" w:w="2256"/>
            <w:vAlign w:val="center"/>
          </w:tcPr>
          <w:p>
            <w:r>
              <w:rPr>
                <w:rFonts w:ascii="Calibri" w:hAnsi="Calibri"/>
                <w:sz w:val="20"/>
              </w:rPr>
              <w:t>Run pipeline checks, dashboard verification, sample validation and company feedback.</w:t>
            </w:r>
          </w:p>
        </w:tc>
        <w:tc>
          <w:tcPr>
            <w:tcW w:type="dxa" w:w="2256"/>
            <w:vAlign w:val="center"/>
          </w:tcPr>
          <w:p>
            <w:r>
              <w:rPr>
                <w:rFonts w:ascii="Calibri" w:hAnsi="Calibri"/>
                <w:sz w:val="20"/>
              </w:rPr>
              <w:t>Weeks 15-17</w:t>
            </w:r>
          </w:p>
        </w:tc>
        <w:tc>
          <w:tcPr>
            <w:tcW w:type="dxa" w:w="2256"/>
            <w:vAlign w:val="center"/>
          </w:tcPr>
          <w:p>
            <w:r>
              <w:rPr>
                <w:rFonts w:ascii="Calibri" w:hAnsi="Calibri"/>
                <w:sz w:val="20"/>
              </w:rPr>
              <w:t>Evaluation results and improvement notes</w:t>
            </w:r>
          </w:p>
        </w:tc>
      </w:tr>
      <w:tr>
        <w:tc>
          <w:tcPr>
            <w:tcW w:type="dxa" w:w="2256"/>
            <w:vAlign w:val="center"/>
          </w:tcPr>
          <w:p>
            <w:r>
              <w:rPr>
                <w:rFonts w:ascii="Calibri" w:hAnsi="Calibri"/>
                <w:sz w:val="20"/>
              </w:rPr>
              <w:t>Final reporting</w:t>
            </w:r>
          </w:p>
        </w:tc>
        <w:tc>
          <w:tcPr>
            <w:tcW w:type="dxa" w:w="2256"/>
            <w:vAlign w:val="center"/>
          </w:tcPr>
          <w:p>
            <w:r>
              <w:rPr>
                <w:rFonts w:ascii="Calibri" w:hAnsi="Calibri"/>
                <w:sz w:val="20"/>
              </w:rPr>
              <w:t>Prepare CP2 report, presentation, demo flow, limitations and future work.</w:t>
            </w:r>
          </w:p>
        </w:tc>
        <w:tc>
          <w:tcPr>
            <w:tcW w:type="dxa" w:w="2256"/>
            <w:vAlign w:val="center"/>
          </w:tcPr>
          <w:p>
            <w:r>
              <w:rPr>
                <w:rFonts w:ascii="Calibri" w:hAnsi="Calibri"/>
                <w:sz w:val="20"/>
              </w:rPr>
              <w:t>Weeks 17-20</w:t>
            </w:r>
          </w:p>
        </w:tc>
        <w:tc>
          <w:tcPr>
            <w:tcW w:type="dxa" w:w="2256"/>
            <w:vAlign w:val="center"/>
          </w:tcPr>
          <w:p>
            <w:r>
              <w:rPr>
                <w:rFonts w:ascii="Calibri" w:hAnsi="Calibri"/>
                <w:sz w:val="20"/>
              </w:rPr>
              <w:t>Final capstone submission</w:t>
            </w:r>
          </w:p>
        </w:tc>
      </w:tr>
    </w:tbl>
    <w:p>
      <w:pPr>
        <w:jc w:val="center"/>
      </w:pPr>
      <w:r>
        <w:rPr>
          <w:rFonts w:ascii="Calibri" w:hAnsi="Calibri"/>
          <w:i/>
          <w:sz w:val="22"/>
        </w:rPr>
        <w:t>Table 4.1: Summary of the proposed CP2 implementation timeline. The detailed editable chart is provided in Nomobug_CP1_CP2_Gantt_Chart.xlsx.</w:t>
      </w:r>
    </w:p>
    <w:tbl>
      <w:tblPr>
        <w:tblStyle w:val="TableGrid"/>
        <w:tblW w:w="5000" w:type="pct"/>
        <w:jc w:val="center"/>
        <w:tblLook w:val="04A0" w:firstRow="1" w:lastRow="0" w:firstColumn="1" w:lastColumn="0" w:noHBand="0" w:noVBand="1"/>
      </w:tblPr>
      <w:tblGrid>
        <w:gridCol w:w="1272"/>
        <w:gridCol w:w="4320"/>
        <w:gridCol w:w="3424"/>
      </w:tblGrid>
      <w:tr w:rsidR="0084730D" w:rsidRPr="00335C63" w14:paraId="6405BD33" w14:textId="77777777" w:rsidTr="00997D20">
        <w:trPr>
          <w:cantSplit/>
          <w:tblHeader/>
          <w:jc w:val="center"/>
        </w:trPr>
        <w:tc>
          <w:tcPr>
            <w:tcW w:w="705" w:type="pct"/>
            <w:shd w:val="clear" w:color="auto" w:fill="E8F1FA"/>
            <w:tcMar>
              <w:top w:w="90" w:type="dxa"/>
              <w:left w:w="90" w:type="dxa"/>
              <w:bottom w:w="90" w:type="dxa"/>
              <w:right w:w="90" w:type="dxa"/>
            </w:tcMar>
            <w:vAlign w:val="center"/>
          </w:tcPr>
          <w:p w14:paraId="3DC9512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b/>
                <w:color w:val="142332"/>
                <w:sz w:val="24"/>
                <w:szCs w:val="24"/>
              </w:rPr>
              <w:t>Week</w:t>
            </w:r>
          </w:p>
        </w:tc>
        <w:tc>
          <w:tcPr>
            <w:tcW w:w="2396" w:type="pct"/>
            <w:shd w:val="clear" w:color="auto" w:fill="E8F1FA"/>
            <w:tcMar>
              <w:top w:w="90" w:type="dxa"/>
              <w:left w:w="90" w:type="dxa"/>
              <w:bottom w:w="90" w:type="dxa"/>
              <w:right w:w="90" w:type="dxa"/>
            </w:tcMar>
            <w:vAlign w:val="center"/>
          </w:tcPr>
          <w:p w14:paraId="6F3A81A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b/>
                <w:color w:val="142332"/>
                <w:sz w:val="24"/>
                <w:szCs w:val="24"/>
              </w:rPr>
              <w:t>Work Package</w:t>
            </w:r>
          </w:p>
        </w:tc>
        <w:tc>
          <w:tcPr>
            <w:tcW w:w="1899" w:type="pct"/>
            <w:shd w:val="clear" w:color="auto" w:fill="E8F1FA"/>
            <w:tcMar>
              <w:top w:w="90" w:type="dxa"/>
              <w:left w:w="90" w:type="dxa"/>
              <w:bottom w:w="90" w:type="dxa"/>
              <w:right w:w="90" w:type="dxa"/>
            </w:tcMar>
            <w:vAlign w:val="center"/>
          </w:tcPr>
          <w:p w14:paraId="328CF0F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b/>
                <w:color w:val="142332"/>
                <w:sz w:val="24"/>
                <w:szCs w:val="24"/>
              </w:rPr>
              <w:t>Deliverable</w:t>
            </w:r>
          </w:p>
        </w:tc>
      </w:tr>
      <w:tr w:rsidR="0084730D" w:rsidRPr="00335C63" w14:paraId="2CDE19D2" w14:textId="77777777" w:rsidTr="00997D20">
        <w:trPr>
          <w:cantSplit/>
          <w:jc w:val="center"/>
        </w:trPr>
        <w:tc>
          <w:tcPr>
            <w:tcW w:w="705" w:type="pct"/>
            <w:tcMar>
              <w:top w:w="90" w:type="dxa"/>
              <w:left w:w="90" w:type="dxa"/>
              <w:bottom w:w="90" w:type="dxa"/>
              <w:right w:w="90" w:type="dxa"/>
            </w:tcMar>
            <w:vAlign w:val="center"/>
          </w:tcPr>
          <w:p w14:paraId="4B383C9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1</w:t>
            </w:r>
          </w:p>
        </w:tc>
        <w:tc>
          <w:tcPr>
            <w:tcW w:w="2396" w:type="pct"/>
            <w:tcMar>
              <w:top w:w="90" w:type="dxa"/>
              <w:left w:w="90" w:type="dxa"/>
              <w:bottom w:w="90" w:type="dxa"/>
              <w:right w:w="90" w:type="dxa"/>
            </w:tcMar>
            <w:vAlign w:val="center"/>
          </w:tcPr>
          <w:p w14:paraId="47788E3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Confirm scope, finalise data sources, review rubric and supervisor feedback</w:t>
            </w:r>
          </w:p>
        </w:tc>
        <w:tc>
          <w:tcPr>
            <w:tcW w:w="1899" w:type="pct"/>
            <w:tcMar>
              <w:top w:w="90" w:type="dxa"/>
              <w:left w:w="90" w:type="dxa"/>
              <w:bottom w:w="90" w:type="dxa"/>
              <w:right w:w="90" w:type="dxa"/>
            </w:tcMar>
            <w:vAlign w:val="center"/>
          </w:tcPr>
          <w:p w14:paraId="76F4EAB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Approved project scope and data access checklist</w:t>
            </w:r>
          </w:p>
        </w:tc>
      </w:tr>
      <w:tr w:rsidR="0084730D" w:rsidRPr="00335C63" w14:paraId="1451E390" w14:textId="77777777" w:rsidTr="00997D20">
        <w:trPr>
          <w:cantSplit/>
          <w:jc w:val="center"/>
        </w:trPr>
        <w:tc>
          <w:tcPr>
            <w:tcW w:w="705" w:type="pct"/>
            <w:tcMar>
              <w:top w:w="90" w:type="dxa"/>
              <w:left w:w="90" w:type="dxa"/>
              <w:bottom w:w="90" w:type="dxa"/>
              <w:right w:w="90" w:type="dxa"/>
            </w:tcMar>
            <w:vAlign w:val="center"/>
          </w:tcPr>
          <w:p w14:paraId="5F9159F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2</w:t>
            </w:r>
          </w:p>
        </w:tc>
        <w:tc>
          <w:tcPr>
            <w:tcW w:w="2396" w:type="pct"/>
            <w:tcMar>
              <w:top w:w="90" w:type="dxa"/>
              <w:left w:w="90" w:type="dxa"/>
              <w:bottom w:w="90" w:type="dxa"/>
              <w:right w:w="90" w:type="dxa"/>
            </w:tcMar>
            <w:vAlign w:val="center"/>
          </w:tcPr>
          <w:p w14:paraId="6634456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Data profiling for Google Sheets, warranty records, refunds, services, payments, and calendar exports</w:t>
            </w:r>
          </w:p>
        </w:tc>
        <w:tc>
          <w:tcPr>
            <w:tcW w:w="1899" w:type="pct"/>
            <w:tcMar>
              <w:top w:w="90" w:type="dxa"/>
              <w:left w:w="90" w:type="dxa"/>
              <w:bottom w:w="90" w:type="dxa"/>
              <w:right w:w="90" w:type="dxa"/>
            </w:tcMar>
            <w:vAlign w:val="center"/>
          </w:tcPr>
          <w:p w14:paraId="7E58160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Data quality report</w:t>
            </w:r>
          </w:p>
        </w:tc>
      </w:tr>
      <w:tr w:rsidR="0084730D" w:rsidRPr="00335C63" w14:paraId="4E69EFA5" w14:textId="77777777" w:rsidTr="00997D20">
        <w:trPr>
          <w:cantSplit/>
          <w:jc w:val="center"/>
        </w:trPr>
        <w:tc>
          <w:tcPr>
            <w:tcW w:w="705" w:type="pct"/>
            <w:tcMar>
              <w:top w:w="90" w:type="dxa"/>
              <w:left w:w="90" w:type="dxa"/>
              <w:bottom w:w="90" w:type="dxa"/>
              <w:right w:w="90" w:type="dxa"/>
            </w:tcMar>
            <w:vAlign w:val="center"/>
          </w:tcPr>
          <w:p w14:paraId="2493B6B3" w14:textId="77777777" w:rsidR="00BB18A2" w:rsidRDefault="00000000">
            <w:r>
              <w:rPr>
                <w:rFonts w:ascii="Calibri" w:hAnsi="Calibri" w:eastAsia="Times New Roman" w:cs="Times New Roman"/>
                <w:sz w:val="24"/>
              </w:rPr>
              <w:t>3</w:t>
            </w:r>
          </w:p>
        </w:tc>
        <w:tc>
          <w:tcPr>
            <w:tcW w:w="2396" w:type="pct"/>
            <w:tcMar>
              <w:top w:w="90" w:type="dxa"/>
              <w:left w:w="90" w:type="dxa"/>
              <w:bottom w:w="90" w:type="dxa"/>
              <w:right w:w="90" w:type="dxa"/>
            </w:tcMar>
            <w:vAlign w:val="center"/>
          </w:tcPr>
          <w:p w14:paraId="51D4AB05" w14:textId="77777777" w:rsidR="00BB18A2" w:rsidRDefault="00000000">
            <w:r>
              <w:rPr>
                <w:rFonts w:ascii="Calibri" w:hAnsi="Calibri" w:eastAsia="Times New Roman" w:cs="Times New Roman"/>
                <w:sz w:val="24"/>
              </w:rPr>
              <w:t>Design Bronze/Silver/Gold BigQuery warehouse, dbt model layers, table relationships, matching keys, anonymised views, and recommendation log</w:t>
            </w:r>
          </w:p>
        </w:tc>
        <w:tc>
          <w:tcPr>
            <w:tcW w:w="1899" w:type="pct"/>
            <w:tcMar>
              <w:top w:w="90" w:type="dxa"/>
              <w:left w:w="90" w:type="dxa"/>
              <w:bottom w:w="90" w:type="dxa"/>
              <w:right w:w="90" w:type="dxa"/>
            </w:tcMar>
            <w:vAlign w:val="center"/>
          </w:tcPr>
          <w:p w14:paraId="66B1CF48" w14:textId="77777777" w:rsidR="00BB18A2" w:rsidRDefault="00000000">
            <w:r>
              <w:rPr>
                <w:rFonts w:ascii="Calibri" w:hAnsi="Calibri" w:eastAsia="Times New Roman" w:cs="Times New Roman"/>
                <w:sz w:val="24"/>
              </w:rPr>
              <w:t>Warehouse and dbt design document</w:t>
            </w:r>
          </w:p>
        </w:tc>
      </w:tr>
      <w:tr w:rsidR="0084730D" w:rsidRPr="00335C63" w14:paraId="06523649" w14:textId="77777777" w:rsidTr="00997D20">
        <w:trPr>
          <w:cantSplit/>
          <w:jc w:val="center"/>
        </w:trPr>
        <w:tc>
          <w:tcPr>
            <w:tcW w:w="705" w:type="pct"/>
            <w:tcMar>
              <w:top w:w="90" w:type="dxa"/>
              <w:left w:w="90" w:type="dxa"/>
              <w:bottom w:w="90" w:type="dxa"/>
              <w:right w:w="90" w:type="dxa"/>
            </w:tcMar>
            <w:vAlign w:val="center"/>
          </w:tcPr>
          <w:p w14:paraId="511B7BC2" w14:textId="77777777" w:rsidR="00BB18A2" w:rsidRDefault="00000000">
            <w:r>
              <w:rPr>
                <w:rFonts w:ascii="Calibri" w:hAnsi="Calibri" w:eastAsia="Times New Roman" w:cs="Times New Roman"/>
                <w:sz w:val="24"/>
              </w:rPr>
              <w:lastRenderedPageBreak/>
              <w:t>4</w:t>
            </w:r>
          </w:p>
        </w:tc>
        <w:tc>
          <w:tcPr>
            <w:tcW w:w="2396" w:type="pct"/>
            <w:tcMar>
              <w:top w:w="90" w:type="dxa"/>
              <w:left w:w="90" w:type="dxa"/>
              <w:bottom w:w="90" w:type="dxa"/>
              <w:right w:w="90" w:type="dxa"/>
            </w:tcMar>
            <w:vAlign w:val="center"/>
          </w:tcPr>
          <w:p w14:paraId="2667B41E" w14:textId="77777777" w:rsidR="00BB18A2" w:rsidRDefault="00000000">
            <w:r>
              <w:rPr>
                <w:rFonts w:ascii="Calibri" w:hAnsi="Calibri" w:eastAsia="Times New Roman" w:cs="Times New Roman"/>
                <w:sz w:val="24"/>
              </w:rPr>
              <w:t>Build Python extraction/load scripts, flexible data contracts, validation flags, and Bronze raw loading</w:t>
            </w:r>
          </w:p>
        </w:tc>
        <w:tc>
          <w:tcPr>
            <w:tcW w:w="1899" w:type="pct"/>
            <w:tcMar>
              <w:top w:w="90" w:type="dxa"/>
              <w:left w:w="90" w:type="dxa"/>
              <w:bottom w:w="90" w:type="dxa"/>
              <w:right w:w="90" w:type="dxa"/>
            </w:tcMar>
            <w:vAlign w:val="center"/>
          </w:tcPr>
          <w:p w14:paraId="7375B94A" w14:textId="77777777" w:rsidR="00BB18A2" w:rsidRDefault="00000000">
            <w:r>
              <w:rPr>
                <w:rFonts w:ascii="Calibri" w:hAnsi="Calibri" w:eastAsia="Times New Roman" w:cs="Times New Roman"/>
                <w:sz w:val="24"/>
              </w:rPr>
              <w:t>Bronze loading pipeline and source quality report</w:t>
            </w:r>
          </w:p>
        </w:tc>
      </w:tr>
      <w:tr w:rsidR="0084730D" w:rsidRPr="00335C63" w14:paraId="7B0C7647" w14:textId="77777777" w:rsidTr="00997D20">
        <w:trPr>
          <w:cantSplit/>
          <w:jc w:val="center"/>
        </w:trPr>
        <w:tc>
          <w:tcPr>
            <w:tcW w:w="705" w:type="pct"/>
            <w:tcMar>
              <w:top w:w="90" w:type="dxa"/>
              <w:left w:w="90" w:type="dxa"/>
              <w:bottom w:w="90" w:type="dxa"/>
              <w:right w:w="90" w:type="dxa"/>
            </w:tcMar>
            <w:vAlign w:val="center"/>
          </w:tcPr>
          <w:p w14:paraId="1AF93F4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5</w:t>
            </w:r>
          </w:p>
        </w:tc>
        <w:tc>
          <w:tcPr>
            <w:tcW w:w="2396" w:type="pct"/>
            <w:tcMar>
              <w:top w:w="90" w:type="dxa"/>
              <w:left w:w="90" w:type="dxa"/>
              <w:bottom w:w="90" w:type="dxa"/>
              <w:right w:w="90" w:type="dxa"/>
            </w:tcMar>
            <w:vAlign w:val="center"/>
          </w:tcPr>
          <w:p w14:paraId="66FE29F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Implement area/postcode lookup, weather enrichment features, and weather coverage reporting</w:t>
            </w:r>
          </w:p>
        </w:tc>
        <w:tc>
          <w:tcPr>
            <w:tcW w:w="1899" w:type="pct"/>
            <w:tcMar>
              <w:top w:w="90" w:type="dxa"/>
              <w:left w:w="90" w:type="dxa"/>
              <w:bottom w:w="90" w:type="dxa"/>
              <w:right w:w="90" w:type="dxa"/>
            </w:tcMar>
            <w:vAlign w:val="center"/>
          </w:tcPr>
          <w:p w14:paraId="3F9CBD0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Weather-enriched service table</w:t>
            </w:r>
          </w:p>
        </w:tc>
      </w:tr>
      <w:tr w:rsidR="0084730D" w:rsidRPr="00335C63" w14:paraId="325260FC" w14:textId="77777777" w:rsidTr="00997D20">
        <w:trPr>
          <w:cantSplit/>
          <w:jc w:val="center"/>
        </w:trPr>
        <w:tc>
          <w:tcPr>
            <w:tcW w:w="705" w:type="pct"/>
            <w:tcMar>
              <w:top w:w="90" w:type="dxa"/>
              <w:left w:w="90" w:type="dxa"/>
              <w:bottom w:w="90" w:type="dxa"/>
              <w:right w:w="90" w:type="dxa"/>
            </w:tcMar>
            <w:vAlign w:val="center"/>
          </w:tcPr>
          <w:p w14:paraId="28227F99" w14:textId="77777777" w:rsidR="00BB18A2" w:rsidRDefault="00000000">
            <w:r>
              <w:rPr>
                <w:rFonts w:ascii="Calibri" w:hAnsi="Calibri" w:eastAsia="Times New Roman" w:cs="Times New Roman"/>
                <w:sz w:val="24"/>
              </w:rPr>
              <w:t>6</w:t>
            </w:r>
          </w:p>
        </w:tc>
        <w:tc>
          <w:tcPr>
            <w:tcW w:w="2396" w:type="pct"/>
            <w:tcMar>
              <w:top w:w="90" w:type="dxa"/>
              <w:left w:w="90" w:type="dxa"/>
              <w:bottom w:w="90" w:type="dxa"/>
              <w:right w:w="90" w:type="dxa"/>
            </w:tcMar>
            <w:vAlign w:val="center"/>
          </w:tcPr>
          <w:p w14:paraId="4E85E985" w14:textId="77777777" w:rsidR="00BB18A2" w:rsidRDefault="00000000">
            <w:r>
              <w:rPr>
                <w:rFonts w:ascii="Calibri" w:hAnsi="Calibri" w:eastAsia="Times New Roman" w:cs="Times New Roman"/>
                <w:sz w:val="24"/>
              </w:rPr>
              <w:t>Build dbt staging, fact, dimension, and core descriptive marts for service, sales, warranty, refund, and scheduling</w:t>
            </w:r>
          </w:p>
        </w:tc>
        <w:tc>
          <w:tcPr>
            <w:tcW w:w="1899" w:type="pct"/>
            <w:tcMar>
              <w:top w:w="90" w:type="dxa"/>
              <w:left w:w="90" w:type="dxa"/>
              <w:bottom w:w="90" w:type="dxa"/>
              <w:right w:w="90" w:type="dxa"/>
            </w:tcMar>
            <w:vAlign w:val="center"/>
          </w:tcPr>
          <w:p w14:paraId="025C8476" w14:textId="77777777" w:rsidR="00BB18A2" w:rsidRDefault="00000000">
            <w:r>
              <w:rPr>
                <w:rFonts w:ascii="Calibri" w:hAnsi="Calibri" w:eastAsia="Times New Roman" w:cs="Times New Roman"/>
                <w:sz w:val="24"/>
              </w:rPr>
              <w:t>Silver tables and core Gold marts</w:t>
            </w:r>
          </w:p>
        </w:tc>
      </w:tr>
      <w:tr w:rsidR="0084730D" w:rsidRPr="00335C63" w14:paraId="78F2A772" w14:textId="77777777" w:rsidTr="00997D20">
        <w:trPr>
          <w:cantSplit/>
          <w:jc w:val="center"/>
        </w:trPr>
        <w:tc>
          <w:tcPr>
            <w:tcW w:w="705" w:type="pct"/>
            <w:tcMar>
              <w:top w:w="90" w:type="dxa"/>
              <w:left w:w="90" w:type="dxa"/>
              <w:bottom w:w="90" w:type="dxa"/>
              <w:right w:w="90" w:type="dxa"/>
            </w:tcMar>
            <w:vAlign w:val="center"/>
          </w:tcPr>
          <w:p w14:paraId="1D5F6D4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7</w:t>
            </w:r>
          </w:p>
        </w:tc>
        <w:tc>
          <w:tcPr>
            <w:tcW w:w="2396" w:type="pct"/>
            <w:tcMar>
              <w:top w:w="90" w:type="dxa"/>
              <w:left w:w="90" w:type="dxa"/>
              <w:bottom w:w="90" w:type="dxa"/>
              <w:right w:w="90" w:type="dxa"/>
            </w:tcMar>
            <w:vAlign w:val="center"/>
          </w:tcPr>
          <w:p w14:paraId="70F0237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Develop treatment difficulty, recurrence window, and warranty factor analytics</w:t>
            </w:r>
          </w:p>
        </w:tc>
        <w:tc>
          <w:tcPr>
            <w:tcW w:w="1899" w:type="pct"/>
            <w:tcMar>
              <w:top w:w="90" w:type="dxa"/>
              <w:left w:w="90" w:type="dxa"/>
              <w:bottom w:w="90" w:type="dxa"/>
              <w:right w:w="90" w:type="dxa"/>
            </w:tcMar>
            <w:vAlign w:val="center"/>
          </w:tcPr>
          <w:p w14:paraId="478CA06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Quality and recurrence marts</w:t>
            </w:r>
          </w:p>
        </w:tc>
      </w:tr>
      <w:tr w:rsidR="0084730D" w:rsidRPr="00335C63" w14:paraId="5D500FD8" w14:textId="77777777" w:rsidTr="00997D20">
        <w:trPr>
          <w:cantSplit/>
          <w:jc w:val="center"/>
        </w:trPr>
        <w:tc>
          <w:tcPr>
            <w:tcW w:w="705" w:type="pct"/>
            <w:tcMar>
              <w:top w:w="90" w:type="dxa"/>
              <w:left w:w="90" w:type="dxa"/>
              <w:bottom w:w="90" w:type="dxa"/>
              <w:right w:w="90" w:type="dxa"/>
            </w:tcMar>
            <w:vAlign w:val="center"/>
          </w:tcPr>
          <w:p w14:paraId="100EAF5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8</w:t>
            </w:r>
          </w:p>
        </w:tc>
        <w:tc>
          <w:tcPr>
            <w:tcW w:w="2396" w:type="pct"/>
            <w:tcMar>
              <w:top w:w="90" w:type="dxa"/>
              <w:left w:w="90" w:type="dxa"/>
              <w:bottom w:w="90" w:type="dxa"/>
              <w:right w:w="90" w:type="dxa"/>
            </w:tcMar>
            <w:vAlign w:val="center"/>
          </w:tcPr>
          <w:p w14:paraId="1E683CF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Develop DBSCAN hotspot detection and KDE map-ready outputs</w:t>
            </w:r>
          </w:p>
        </w:tc>
        <w:tc>
          <w:tcPr>
            <w:tcW w:w="1899" w:type="pct"/>
            <w:tcMar>
              <w:top w:w="90" w:type="dxa"/>
              <w:left w:w="90" w:type="dxa"/>
              <w:bottom w:w="90" w:type="dxa"/>
              <w:right w:w="90" w:type="dxa"/>
            </w:tcMar>
            <w:vAlign w:val="center"/>
          </w:tcPr>
          <w:p w14:paraId="1FF6E23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Hotspot output table</w:t>
            </w:r>
          </w:p>
        </w:tc>
      </w:tr>
      <w:tr w:rsidR="0084730D" w:rsidRPr="00335C63" w14:paraId="1A71B322" w14:textId="77777777" w:rsidTr="00997D20">
        <w:trPr>
          <w:cantSplit/>
          <w:jc w:val="center"/>
        </w:trPr>
        <w:tc>
          <w:tcPr>
            <w:tcW w:w="705" w:type="pct"/>
            <w:tcMar>
              <w:top w:w="90" w:type="dxa"/>
              <w:left w:w="90" w:type="dxa"/>
              <w:bottom w:w="90" w:type="dxa"/>
              <w:right w:w="90" w:type="dxa"/>
            </w:tcMar>
            <w:vAlign w:val="center"/>
          </w:tcPr>
          <w:p w14:paraId="637CCB7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9</w:t>
            </w:r>
          </w:p>
        </w:tc>
        <w:tc>
          <w:tcPr>
            <w:tcW w:w="2396" w:type="pct"/>
            <w:tcMar>
              <w:top w:w="90" w:type="dxa"/>
              <w:left w:w="90" w:type="dxa"/>
              <w:bottom w:w="90" w:type="dxa"/>
              <w:right w:w="90" w:type="dxa"/>
            </w:tcMar>
            <w:vAlign w:val="center"/>
          </w:tcPr>
          <w:p w14:paraId="4595EFE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Develop upsell package effectiveness, package-fit, window performance analytics, and recommendation log outputs</w:t>
            </w:r>
          </w:p>
        </w:tc>
        <w:tc>
          <w:tcPr>
            <w:tcW w:w="1899" w:type="pct"/>
            <w:tcMar>
              <w:top w:w="90" w:type="dxa"/>
              <w:left w:w="90" w:type="dxa"/>
              <w:bottom w:w="90" w:type="dxa"/>
              <w:right w:w="90" w:type="dxa"/>
            </w:tcMar>
            <w:vAlign w:val="center"/>
          </w:tcPr>
          <w:p w14:paraId="2420D3F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Upsell intelligence and recommendation marts</w:t>
            </w:r>
          </w:p>
        </w:tc>
      </w:tr>
      <w:tr w:rsidR="0084730D" w:rsidRPr="00335C63" w14:paraId="13CC63E7" w14:textId="77777777" w:rsidTr="00997D20">
        <w:trPr>
          <w:cantSplit/>
          <w:jc w:val="center"/>
        </w:trPr>
        <w:tc>
          <w:tcPr>
            <w:tcW w:w="705" w:type="pct"/>
            <w:tcMar>
              <w:top w:w="90" w:type="dxa"/>
              <w:left w:w="90" w:type="dxa"/>
              <w:bottom w:w="90" w:type="dxa"/>
              <w:right w:w="90" w:type="dxa"/>
            </w:tcMar>
            <w:vAlign w:val="center"/>
          </w:tcPr>
          <w:p w14:paraId="16F1DC7F" w14:textId="77777777" w:rsidR="00BB18A2" w:rsidRDefault="00000000">
            <w:r>
              <w:rPr>
                <w:rFonts w:ascii="Calibri" w:hAnsi="Calibri" w:eastAsia="Times New Roman" w:cs="Times New Roman"/>
                <w:sz w:val="24"/>
              </w:rPr>
              <w:t>10</w:t>
            </w:r>
          </w:p>
        </w:tc>
        <w:tc>
          <w:tcPr>
            <w:tcW w:w="2396" w:type="pct"/>
            <w:tcMar>
              <w:top w:w="90" w:type="dxa"/>
              <w:left w:w="90" w:type="dxa"/>
              <w:bottom w:w="90" w:type="dxa"/>
              <w:right w:w="90" w:type="dxa"/>
            </w:tcMar>
            <w:vAlign w:val="center"/>
          </w:tcPr>
          <w:p w14:paraId="57A4B001" w14:textId="77777777" w:rsidR="00BB18A2" w:rsidRDefault="00000000">
            <w:r>
              <w:rPr>
                <w:rFonts w:ascii="Calibri" w:hAnsi="Calibri" w:eastAsia="Times New Roman" w:cs="Times New Roman"/>
                <w:sz w:val="24"/>
              </w:rPr>
              <w:t>Create Airflow DAG to orchestrate extraction, BigQuery loading, dbt models/tests, weather enrichment, and refresh logging</w:t>
            </w:r>
          </w:p>
        </w:tc>
        <w:tc>
          <w:tcPr>
            <w:tcW w:w="1899" w:type="pct"/>
            <w:tcMar>
              <w:top w:w="90" w:type="dxa"/>
              <w:left w:w="90" w:type="dxa"/>
              <w:bottom w:w="90" w:type="dxa"/>
              <w:right w:w="90" w:type="dxa"/>
            </w:tcMar>
            <w:vAlign w:val="center"/>
          </w:tcPr>
          <w:p w14:paraId="6400F538" w14:textId="77777777" w:rsidR="00BB18A2" w:rsidRDefault="00000000">
            <w:r>
              <w:rPr>
                <w:rFonts w:ascii="Calibri" w:hAnsi="Calibri" w:eastAsia="Times New Roman" w:cs="Times New Roman"/>
                <w:sz w:val="24"/>
              </w:rPr>
              <w:t>Airflow-orchestrated ELT prototype</w:t>
            </w:r>
          </w:p>
        </w:tc>
      </w:tr>
      <w:tr w:rsidR="0084730D" w:rsidRPr="00335C63" w14:paraId="0CBC07E1" w14:textId="77777777" w:rsidTr="00997D20">
        <w:trPr>
          <w:cantSplit/>
          <w:jc w:val="center"/>
        </w:trPr>
        <w:tc>
          <w:tcPr>
            <w:tcW w:w="705" w:type="pct"/>
            <w:tcMar>
              <w:top w:w="90" w:type="dxa"/>
              <w:left w:w="90" w:type="dxa"/>
              <w:bottom w:w="90" w:type="dxa"/>
              <w:right w:w="90" w:type="dxa"/>
            </w:tcMar>
            <w:vAlign w:val="center"/>
          </w:tcPr>
          <w:p w14:paraId="23214061" w14:textId="77777777" w:rsidR="00BB18A2" w:rsidRDefault="00000000">
            <w:r>
              <w:rPr>
                <w:rFonts w:ascii="Calibri" w:hAnsi="Calibri" w:eastAsia="Times New Roman" w:cs="Times New Roman"/>
                <w:sz w:val="24"/>
              </w:rPr>
              <w:t>11</w:t>
            </w:r>
          </w:p>
        </w:tc>
        <w:tc>
          <w:tcPr>
            <w:tcW w:w="2396" w:type="pct"/>
            <w:tcMar>
              <w:top w:w="90" w:type="dxa"/>
              <w:left w:w="90" w:type="dxa"/>
              <w:bottom w:w="90" w:type="dxa"/>
              <w:right w:w="90" w:type="dxa"/>
            </w:tcMar>
            <w:vAlign w:val="center"/>
          </w:tcPr>
          <w:p w14:paraId="4DAF8A33" w14:textId="77777777" w:rsidR="00BB18A2" w:rsidRDefault="00000000">
            <w:r>
              <w:rPr>
                <w:rFonts w:ascii="Calibri" w:hAnsi="Calibri" w:eastAsia="Times New Roman" w:cs="Times New Roman"/>
                <w:sz w:val="24"/>
              </w:rPr>
              <w:t>Connect Apache Superset to BigQuery Gold marts and build first dashboard pages</w:t>
            </w:r>
          </w:p>
        </w:tc>
        <w:tc>
          <w:tcPr>
            <w:tcW w:w="1899" w:type="pct"/>
            <w:tcMar>
              <w:top w:w="90" w:type="dxa"/>
              <w:left w:w="90" w:type="dxa"/>
              <w:bottom w:w="90" w:type="dxa"/>
              <w:right w:w="90" w:type="dxa"/>
            </w:tcMar>
            <w:vAlign w:val="center"/>
          </w:tcPr>
          <w:p w14:paraId="6255B2DF" w14:textId="77777777" w:rsidR="00BB18A2" w:rsidRDefault="00000000">
            <w:r>
              <w:rPr>
                <w:rFonts w:ascii="Calibri" w:hAnsi="Calibri" w:eastAsia="Times New Roman" w:cs="Times New Roman"/>
                <w:sz w:val="24"/>
              </w:rPr>
              <w:t>Dashboard prototype v1</w:t>
            </w:r>
          </w:p>
        </w:tc>
      </w:tr>
      <w:tr w:rsidR="0084730D" w:rsidRPr="00335C63" w14:paraId="00F50213" w14:textId="77777777" w:rsidTr="00997D20">
        <w:trPr>
          <w:cantSplit/>
          <w:jc w:val="center"/>
        </w:trPr>
        <w:tc>
          <w:tcPr>
            <w:tcW w:w="705" w:type="pct"/>
            <w:tcMar>
              <w:top w:w="90" w:type="dxa"/>
              <w:left w:w="90" w:type="dxa"/>
              <w:bottom w:w="90" w:type="dxa"/>
              <w:right w:w="90" w:type="dxa"/>
            </w:tcMar>
            <w:vAlign w:val="center"/>
          </w:tcPr>
          <w:p w14:paraId="248707AD" w14:textId="77777777" w:rsidR="00BB18A2" w:rsidRDefault="00000000">
            <w:r>
              <w:rPr>
                <w:rFonts w:ascii="Calibri" w:hAnsi="Calibri" w:eastAsia="Times New Roman" w:cs="Times New Roman"/>
                <w:sz w:val="24"/>
              </w:rPr>
              <w:t>12</w:t>
            </w:r>
          </w:p>
        </w:tc>
        <w:tc>
          <w:tcPr>
            <w:tcW w:w="2396" w:type="pct"/>
            <w:tcMar>
              <w:top w:w="90" w:type="dxa"/>
              <w:left w:w="90" w:type="dxa"/>
              <w:bottom w:w="90" w:type="dxa"/>
              <w:right w:w="90" w:type="dxa"/>
            </w:tcMar>
            <w:vAlign w:val="center"/>
          </w:tcPr>
          <w:p w14:paraId="6B3E2F84" w14:textId="77777777" w:rsidR="00BB18A2" w:rsidRDefault="00000000">
            <w:r>
              <w:rPr>
                <w:rFonts w:ascii="Calibri" w:hAnsi="Calibri" w:eastAsia="Times New Roman" w:cs="Times New Roman"/>
                <w:sz w:val="24"/>
              </w:rPr>
              <w:t>Refine filters, maps, data quality views, pipeline status, rankings, and recommendations with company feedback</w:t>
            </w:r>
          </w:p>
        </w:tc>
        <w:tc>
          <w:tcPr>
            <w:tcW w:w="1899" w:type="pct"/>
            <w:tcMar>
              <w:top w:w="90" w:type="dxa"/>
              <w:left w:w="90" w:type="dxa"/>
              <w:bottom w:w="90" w:type="dxa"/>
              <w:right w:w="90" w:type="dxa"/>
            </w:tcMar>
            <w:vAlign w:val="center"/>
          </w:tcPr>
          <w:p w14:paraId="4BB1D995" w14:textId="77777777" w:rsidR="00BB18A2" w:rsidRDefault="00000000">
            <w:r>
              <w:rPr>
                <w:rFonts w:ascii="Calibri" w:hAnsi="Calibri" w:eastAsia="Times New Roman" w:cs="Times New Roman"/>
                <w:sz w:val="24"/>
              </w:rPr>
              <w:t>Dashboard prototype v2 and pipeline status view</w:t>
            </w:r>
          </w:p>
        </w:tc>
      </w:tr>
      <w:tr w:rsidR="0084730D" w:rsidRPr="00335C63" w14:paraId="49BB36F4" w14:textId="77777777" w:rsidTr="00997D20">
        <w:trPr>
          <w:cantSplit/>
          <w:jc w:val="center"/>
        </w:trPr>
        <w:tc>
          <w:tcPr>
            <w:tcW w:w="705" w:type="pct"/>
            <w:tcMar>
              <w:top w:w="90" w:type="dxa"/>
              <w:left w:w="90" w:type="dxa"/>
              <w:bottom w:w="90" w:type="dxa"/>
              <w:right w:w="90" w:type="dxa"/>
            </w:tcMar>
            <w:vAlign w:val="center"/>
          </w:tcPr>
          <w:p w14:paraId="525D3751" w14:textId="77777777" w:rsidR="00BB18A2" w:rsidRDefault="00000000">
            <w:r>
              <w:rPr>
                <w:rFonts w:ascii="Calibri" w:hAnsi="Calibri" w:eastAsia="Times New Roman" w:cs="Times New Roman"/>
                <w:sz w:val="24"/>
              </w:rPr>
              <w:t>13</w:t>
            </w:r>
          </w:p>
        </w:tc>
        <w:tc>
          <w:tcPr>
            <w:tcW w:w="2396" w:type="pct"/>
            <w:tcMar>
              <w:top w:w="90" w:type="dxa"/>
              <w:left w:w="90" w:type="dxa"/>
              <w:bottom w:w="90" w:type="dxa"/>
              <w:right w:w="90" w:type="dxa"/>
            </w:tcMar>
            <w:vAlign w:val="center"/>
          </w:tcPr>
          <w:p w14:paraId="5D2002E8" w14:textId="77777777" w:rsidR="00BB18A2" w:rsidRDefault="00000000">
            <w:r>
              <w:rPr>
                <w:rFonts w:ascii="Calibri" w:hAnsi="Calibri" w:eastAsia="Times New Roman" w:cs="Times New Roman"/>
                <w:sz w:val="24"/>
              </w:rPr>
              <w:t>Evaluate dashboard and pipeline against manual spreadsheet answers, dbt test results, and refresh logs</w:t>
            </w:r>
          </w:p>
        </w:tc>
        <w:tc>
          <w:tcPr>
            <w:tcW w:w="1899" w:type="pct"/>
            <w:tcMar>
              <w:top w:w="90" w:type="dxa"/>
              <w:left w:w="90" w:type="dxa"/>
              <w:bottom w:w="90" w:type="dxa"/>
              <w:right w:w="90" w:type="dxa"/>
            </w:tcMar>
            <w:vAlign w:val="center"/>
          </w:tcPr>
          <w:p w14:paraId="301C537A" w14:textId="77777777" w:rsidR="00BB18A2" w:rsidRDefault="00000000">
            <w:r>
              <w:rPr>
                <w:rFonts w:ascii="Calibri" w:hAnsi="Calibri" w:eastAsia="Times New Roman" w:cs="Times New Roman"/>
                <w:sz w:val="24"/>
              </w:rPr>
              <w:t>Evaluation report draft</w:t>
            </w:r>
          </w:p>
        </w:tc>
      </w:tr>
      <w:tr w:rsidR="0084730D" w:rsidRPr="00335C63" w14:paraId="739E1980" w14:textId="77777777" w:rsidTr="00997D20">
        <w:trPr>
          <w:cantSplit/>
          <w:jc w:val="center"/>
        </w:trPr>
        <w:tc>
          <w:tcPr>
            <w:tcW w:w="705" w:type="pct"/>
            <w:tcMar>
              <w:top w:w="90" w:type="dxa"/>
              <w:left w:w="90" w:type="dxa"/>
              <w:bottom w:w="90" w:type="dxa"/>
              <w:right w:w="90" w:type="dxa"/>
            </w:tcMar>
            <w:vAlign w:val="center"/>
          </w:tcPr>
          <w:p w14:paraId="2E37FAFE" w14:textId="77777777" w:rsidR="00BB18A2" w:rsidRDefault="00000000">
            <w:r>
              <w:rPr>
                <w:rFonts w:ascii="Calibri" w:hAnsi="Calibri" w:eastAsia="Times New Roman" w:cs="Times New Roman"/>
                <w:sz w:val="24"/>
              </w:rPr>
              <w:t>14</w:t>
            </w:r>
          </w:p>
        </w:tc>
        <w:tc>
          <w:tcPr>
            <w:tcW w:w="2396" w:type="pct"/>
            <w:tcMar>
              <w:top w:w="90" w:type="dxa"/>
              <w:left w:w="90" w:type="dxa"/>
              <w:bottom w:w="90" w:type="dxa"/>
              <w:right w:w="90" w:type="dxa"/>
            </w:tcMar>
            <w:vAlign w:val="center"/>
          </w:tcPr>
          <w:p w14:paraId="34A4BFA3" w14:textId="77777777" w:rsidR="00BB18A2" w:rsidRDefault="00000000">
            <w:r>
              <w:rPr>
                <w:rFonts w:ascii="Calibri" w:hAnsi="Calibri" w:eastAsia="Times New Roman" w:cs="Times New Roman"/>
                <w:sz w:val="24"/>
              </w:rPr>
              <w:t>Prepare final report, screenshots, architecture diagram, Airflow DAG view, dbt lineage graph, and viva explanation</w:t>
            </w:r>
          </w:p>
        </w:tc>
        <w:tc>
          <w:tcPr>
            <w:tcW w:w="1899" w:type="pct"/>
            <w:tcMar>
              <w:top w:w="90" w:type="dxa"/>
              <w:left w:w="90" w:type="dxa"/>
              <w:bottom w:w="90" w:type="dxa"/>
              <w:right w:w="90" w:type="dxa"/>
            </w:tcMar>
            <w:vAlign w:val="center"/>
          </w:tcPr>
          <w:p w14:paraId="2F589021" w14:textId="77777777" w:rsidR="00BB18A2" w:rsidRDefault="00000000">
            <w:r>
              <w:rPr>
                <w:rFonts w:ascii="Calibri" w:hAnsi="Calibri" w:eastAsia="Times New Roman" w:cs="Times New Roman"/>
                <w:sz w:val="24"/>
              </w:rPr>
              <w:t>Final project submission</w:t>
            </w:r>
          </w:p>
        </w:tc>
      </w:tr>
    </w:tbl>
    <w:p w14:paraId="134549B3" w14:textId="77777777" w:rsidR="0084730D" w:rsidRPr="00335C63" w:rsidRDefault="0084730D" w:rsidP="000F4170">
      <w:pPr>
        <w:spacing w:line="360" w:lineRule="auto"/>
        <w:rPr>
          <w:rFonts w:ascii="Times New Roman" w:hAnsi="Times New Roman" w:cs="Times New Roman"/>
          <w:sz w:val="24"/>
          <w:szCs w:val="24"/>
        </w:rPr>
      </w:pPr>
    </w:p>
    <w:p w14:paraId="642917CA" w14:textId="77777777" w:rsidR="0084730D" w:rsidRPr="00335C63" w:rsidRDefault="00357319" w:rsidP="000F4170">
      <w:pPr>
        <w:pStyle w:val="Heading2"/>
        <w:spacing w:line="360" w:lineRule="auto"/>
        <w:rPr>
          <w:rFonts w:ascii="Times New Roman" w:hAnsi="Times New Roman" w:cs="Times New Roman"/>
          <w:sz w:val="24"/>
          <w:szCs w:val="24"/>
        </w:rPr>
      </w:pPr>
      <w:r>
        <w:rPr>
          <w:rFonts w:ascii="Calibri" w:hAnsi="Calibri"/>
          <w:sz w:val="22"/>
        </w:rPr>
        <w:t>4.3 Milestones</w:t>
      </w:r>
    </w:p>
    <w:tbl>
      <w:tblPr>
        <w:tblStyle w:val="TableGrid"/>
        <w:tblW w:w="5000" w:type="pct"/>
        <w:jc w:val="center"/>
        <w:tblLook w:val="04A0" w:firstRow="1" w:lastRow="0" w:firstColumn="1" w:lastColumn="0" w:noHBand="0" w:noVBand="1"/>
      </w:tblPr>
      <w:tblGrid>
        <w:gridCol w:w="2857"/>
        <w:gridCol w:w="1518"/>
        <w:gridCol w:w="4641"/>
      </w:tblGrid>
      <w:tr w:rsidR="0084730D" w:rsidRPr="00335C63" w14:paraId="71219287" w14:textId="77777777" w:rsidTr="00997D20">
        <w:trPr>
          <w:cantSplit/>
          <w:tblHeader/>
          <w:jc w:val="center"/>
        </w:trPr>
        <w:tc>
          <w:tcPr>
            <w:tcW w:w="1584" w:type="pct"/>
            <w:shd w:val="clear" w:color="auto" w:fill="E8F1FA"/>
            <w:tcMar>
              <w:top w:w="90" w:type="dxa"/>
              <w:left w:w="90" w:type="dxa"/>
              <w:bottom w:w="90" w:type="dxa"/>
              <w:right w:w="90" w:type="dxa"/>
            </w:tcMar>
            <w:vAlign w:val="center"/>
          </w:tcPr>
          <w:p w14:paraId="1782905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b/>
                <w:color w:val="142332"/>
                <w:sz w:val="24"/>
                <w:szCs w:val="24"/>
              </w:rPr>
              <w:t>Milestone</w:t>
            </w:r>
          </w:p>
        </w:tc>
        <w:tc>
          <w:tcPr>
            <w:tcW w:w="842" w:type="pct"/>
            <w:shd w:val="clear" w:color="auto" w:fill="E8F1FA"/>
            <w:tcMar>
              <w:top w:w="90" w:type="dxa"/>
              <w:left w:w="90" w:type="dxa"/>
              <w:bottom w:w="90" w:type="dxa"/>
              <w:right w:w="90" w:type="dxa"/>
            </w:tcMar>
            <w:vAlign w:val="center"/>
          </w:tcPr>
          <w:p w14:paraId="06E7A83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b/>
                <w:color w:val="142332"/>
                <w:sz w:val="24"/>
                <w:szCs w:val="24"/>
              </w:rPr>
              <w:t>Target Week</w:t>
            </w:r>
          </w:p>
        </w:tc>
        <w:tc>
          <w:tcPr>
            <w:tcW w:w="2573" w:type="pct"/>
            <w:shd w:val="clear" w:color="auto" w:fill="E8F1FA"/>
            <w:tcMar>
              <w:top w:w="90" w:type="dxa"/>
              <w:left w:w="90" w:type="dxa"/>
              <w:bottom w:w="90" w:type="dxa"/>
              <w:right w:w="90" w:type="dxa"/>
            </w:tcMar>
            <w:vAlign w:val="center"/>
          </w:tcPr>
          <w:p w14:paraId="002D9E6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b/>
                <w:color w:val="142332"/>
                <w:sz w:val="24"/>
                <w:szCs w:val="24"/>
              </w:rPr>
              <w:t>Success Criteria</w:t>
            </w:r>
          </w:p>
        </w:tc>
      </w:tr>
      <w:tr w:rsidR="0084730D" w:rsidRPr="00335C63" w14:paraId="7CBB7A67" w14:textId="77777777" w:rsidTr="00997D20">
        <w:trPr>
          <w:cantSplit/>
          <w:jc w:val="center"/>
        </w:trPr>
        <w:tc>
          <w:tcPr>
            <w:tcW w:w="1584" w:type="pct"/>
            <w:tcMar>
              <w:top w:w="90" w:type="dxa"/>
              <w:left w:w="90" w:type="dxa"/>
              <w:bottom w:w="90" w:type="dxa"/>
              <w:right w:w="90" w:type="dxa"/>
            </w:tcMar>
            <w:vAlign w:val="center"/>
          </w:tcPr>
          <w:p w14:paraId="2FFF341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M1: Data source confirmation</w:t>
            </w:r>
          </w:p>
        </w:tc>
        <w:tc>
          <w:tcPr>
            <w:tcW w:w="842" w:type="pct"/>
            <w:tcMar>
              <w:top w:w="90" w:type="dxa"/>
              <w:left w:w="90" w:type="dxa"/>
              <w:bottom w:w="90" w:type="dxa"/>
              <w:right w:w="90" w:type="dxa"/>
            </w:tcMar>
            <w:vAlign w:val="center"/>
          </w:tcPr>
          <w:p w14:paraId="6C7E1F8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Week 1</w:t>
            </w:r>
          </w:p>
        </w:tc>
        <w:tc>
          <w:tcPr>
            <w:tcW w:w="2573" w:type="pct"/>
            <w:tcMar>
              <w:top w:w="90" w:type="dxa"/>
              <w:left w:w="90" w:type="dxa"/>
              <w:bottom w:w="90" w:type="dxa"/>
              <w:right w:w="90" w:type="dxa"/>
            </w:tcMar>
            <w:vAlign w:val="center"/>
          </w:tcPr>
          <w:p w14:paraId="3D8D9C8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Required sheets/calendar exports identified and accessible</w:t>
            </w:r>
          </w:p>
        </w:tc>
      </w:tr>
      <w:tr w:rsidR="0084730D" w:rsidRPr="00335C63" w14:paraId="4DD68E9F" w14:textId="77777777" w:rsidTr="00997D20">
        <w:trPr>
          <w:cantSplit/>
          <w:jc w:val="center"/>
        </w:trPr>
        <w:tc>
          <w:tcPr>
            <w:tcW w:w="1584" w:type="pct"/>
            <w:tcMar>
              <w:top w:w="90" w:type="dxa"/>
              <w:left w:w="90" w:type="dxa"/>
              <w:bottom w:w="90" w:type="dxa"/>
              <w:right w:w="90" w:type="dxa"/>
            </w:tcMar>
            <w:vAlign w:val="center"/>
          </w:tcPr>
          <w:p w14:paraId="3F53AF9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M2: Clean analytics dataset</w:t>
            </w:r>
          </w:p>
        </w:tc>
        <w:tc>
          <w:tcPr>
            <w:tcW w:w="842" w:type="pct"/>
            <w:tcMar>
              <w:top w:w="90" w:type="dxa"/>
              <w:left w:w="90" w:type="dxa"/>
              <w:bottom w:w="90" w:type="dxa"/>
              <w:right w:w="90" w:type="dxa"/>
            </w:tcMar>
            <w:vAlign w:val="center"/>
          </w:tcPr>
          <w:p w14:paraId="088301C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Week 4</w:t>
            </w:r>
          </w:p>
        </w:tc>
        <w:tc>
          <w:tcPr>
            <w:tcW w:w="2573" w:type="pct"/>
            <w:tcMar>
              <w:top w:w="90" w:type="dxa"/>
              <w:left w:w="90" w:type="dxa"/>
              <w:bottom w:w="90" w:type="dxa"/>
              <w:right w:w="90" w:type="dxa"/>
            </w:tcMar>
            <w:vAlign w:val="center"/>
          </w:tcPr>
          <w:p w14:paraId="24E705C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 xml:space="preserve">Cleaning rules run </w:t>
            </w:r>
            <w:proofErr w:type="gramStart"/>
            <w:r w:rsidRPr="00335C63">
              <w:rPr>
                <w:rFonts w:ascii="Calibri" w:hAnsi="Calibri" w:cs="Times New Roman" w:eastAsia="Times New Roman"/>
                <w:sz w:val="24"/>
                <w:szCs w:val="24"/>
              </w:rPr>
              <w:t>successfully</w:t>
            </w:r>
            <w:proofErr w:type="gramEnd"/>
            <w:r w:rsidRPr="00335C63">
              <w:rPr>
                <w:rFonts w:ascii="Calibri" w:hAnsi="Calibri" w:cs="Times New Roman" w:eastAsia="Times New Roman"/>
                <w:sz w:val="24"/>
                <w:szCs w:val="24"/>
              </w:rPr>
              <w:t xml:space="preserve"> and data quality issues are documented</w:t>
            </w:r>
          </w:p>
        </w:tc>
      </w:tr>
      <w:tr w:rsidR="0084730D" w:rsidRPr="00335C63" w14:paraId="7776D649" w14:textId="77777777" w:rsidTr="00997D20">
        <w:trPr>
          <w:cantSplit/>
          <w:jc w:val="center"/>
        </w:trPr>
        <w:tc>
          <w:tcPr>
            <w:tcW w:w="1584" w:type="pct"/>
            <w:tcMar>
              <w:top w:w="90" w:type="dxa"/>
              <w:left w:w="90" w:type="dxa"/>
              <w:bottom w:w="90" w:type="dxa"/>
              <w:right w:w="90" w:type="dxa"/>
            </w:tcMar>
            <w:vAlign w:val="center"/>
          </w:tcPr>
          <w:p w14:paraId="3B2A3AFC" w14:textId="77777777" w:rsidR="00BB18A2" w:rsidRDefault="00000000">
            <w:r>
              <w:rPr>
                <w:rFonts w:ascii="Calibri" w:hAnsi="Calibri" w:eastAsia="Times New Roman" w:cs="Times New Roman"/>
                <w:sz w:val="24"/>
              </w:rPr>
              <w:t>M3: BigQuery and dbt warehouse ready</w:t>
            </w:r>
          </w:p>
        </w:tc>
        <w:tc>
          <w:tcPr>
            <w:tcW w:w="842" w:type="pct"/>
            <w:tcMar>
              <w:top w:w="90" w:type="dxa"/>
              <w:left w:w="90" w:type="dxa"/>
              <w:bottom w:w="90" w:type="dxa"/>
              <w:right w:w="90" w:type="dxa"/>
            </w:tcMar>
            <w:vAlign w:val="center"/>
          </w:tcPr>
          <w:p w14:paraId="5E25AB7D" w14:textId="77777777" w:rsidR="00BB18A2" w:rsidRDefault="00000000">
            <w:r>
              <w:rPr>
                <w:rFonts w:ascii="Calibri" w:hAnsi="Calibri" w:eastAsia="Times New Roman" w:cs="Times New Roman"/>
                <w:sz w:val="24"/>
              </w:rPr>
              <w:t>Week 6</w:t>
            </w:r>
          </w:p>
        </w:tc>
        <w:tc>
          <w:tcPr>
            <w:tcW w:w="2573" w:type="pct"/>
            <w:tcMar>
              <w:top w:w="90" w:type="dxa"/>
              <w:left w:w="90" w:type="dxa"/>
              <w:bottom w:w="90" w:type="dxa"/>
              <w:right w:w="90" w:type="dxa"/>
            </w:tcMar>
            <w:vAlign w:val="center"/>
          </w:tcPr>
          <w:p w14:paraId="6630C15C" w14:textId="77777777" w:rsidR="00BB18A2" w:rsidRDefault="00000000">
            <w:r>
              <w:rPr>
                <w:rFonts w:ascii="Calibri" w:hAnsi="Calibri" w:eastAsia="Times New Roman" w:cs="Times New Roman"/>
                <w:sz w:val="24"/>
              </w:rPr>
              <w:t>Bronze, Silver, and Gold tables created with dbt models and initial tests</w:t>
            </w:r>
          </w:p>
        </w:tc>
      </w:tr>
      <w:tr w:rsidR="0084730D" w:rsidRPr="00335C63" w14:paraId="7E3990E1" w14:textId="77777777" w:rsidTr="00997D20">
        <w:trPr>
          <w:cantSplit/>
          <w:jc w:val="center"/>
        </w:trPr>
        <w:tc>
          <w:tcPr>
            <w:tcW w:w="1584" w:type="pct"/>
            <w:tcMar>
              <w:top w:w="90" w:type="dxa"/>
              <w:left w:w="90" w:type="dxa"/>
              <w:bottom w:w="90" w:type="dxa"/>
              <w:right w:w="90" w:type="dxa"/>
            </w:tcMar>
            <w:vAlign w:val="center"/>
          </w:tcPr>
          <w:p w14:paraId="2507B5F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M4: Core analytics complete</w:t>
            </w:r>
          </w:p>
        </w:tc>
        <w:tc>
          <w:tcPr>
            <w:tcW w:w="842" w:type="pct"/>
            <w:tcMar>
              <w:top w:w="90" w:type="dxa"/>
              <w:left w:w="90" w:type="dxa"/>
              <w:bottom w:w="90" w:type="dxa"/>
              <w:right w:w="90" w:type="dxa"/>
            </w:tcMar>
            <w:vAlign w:val="center"/>
          </w:tcPr>
          <w:p w14:paraId="33DD945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Week 9</w:t>
            </w:r>
          </w:p>
        </w:tc>
        <w:tc>
          <w:tcPr>
            <w:tcW w:w="2573" w:type="pct"/>
            <w:tcMar>
              <w:top w:w="90" w:type="dxa"/>
              <w:left w:w="90" w:type="dxa"/>
              <w:bottom w:w="90" w:type="dxa"/>
              <w:right w:w="90" w:type="dxa"/>
            </w:tcMar>
            <w:vAlign w:val="center"/>
          </w:tcPr>
          <w:p w14:paraId="5690708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Treatment, recurrence, hotspot, weather, and upsell analytics produce outputs</w:t>
            </w:r>
          </w:p>
        </w:tc>
      </w:tr>
      <w:tr w:rsidR="0084730D" w:rsidRPr="00335C63" w14:paraId="30ED2AAA" w14:textId="77777777" w:rsidTr="00997D20">
        <w:trPr>
          <w:cantSplit/>
          <w:jc w:val="center"/>
        </w:trPr>
        <w:tc>
          <w:tcPr>
            <w:tcW w:w="1584" w:type="pct"/>
            <w:tcMar>
              <w:top w:w="90" w:type="dxa"/>
              <w:left w:w="90" w:type="dxa"/>
              <w:bottom w:w="90" w:type="dxa"/>
              <w:right w:w="90" w:type="dxa"/>
            </w:tcMar>
            <w:vAlign w:val="center"/>
          </w:tcPr>
          <w:p w14:paraId="0177FD88" w14:textId="77777777" w:rsidR="00BB18A2" w:rsidRDefault="00000000">
            <w:r>
              <w:rPr>
                <w:rFonts w:ascii="Calibri" w:hAnsi="Calibri" w:eastAsia="Times New Roman" w:cs="Times New Roman"/>
                <w:sz w:val="24"/>
              </w:rPr>
              <w:t>M5: Airflow and dashboard prototype complete</w:t>
            </w:r>
          </w:p>
        </w:tc>
        <w:tc>
          <w:tcPr>
            <w:tcW w:w="842" w:type="pct"/>
            <w:tcMar>
              <w:top w:w="90" w:type="dxa"/>
              <w:left w:w="90" w:type="dxa"/>
              <w:bottom w:w="90" w:type="dxa"/>
              <w:right w:w="90" w:type="dxa"/>
            </w:tcMar>
            <w:vAlign w:val="center"/>
          </w:tcPr>
          <w:p w14:paraId="7345EC32" w14:textId="77777777" w:rsidR="00BB18A2" w:rsidRDefault="00000000">
            <w:r>
              <w:rPr>
                <w:rFonts w:ascii="Calibri" w:hAnsi="Calibri" w:eastAsia="Times New Roman" w:cs="Times New Roman"/>
                <w:sz w:val="24"/>
              </w:rPr>
              <w:t>Week 11</w:t>
            </w:r>
          </w:p>
        </w:tc>
        <w:tc>
          <w:tcPr>
            <w:tcW w:w="2573" w:type="pct"/>
            <w:tcMar>
              <w:top w:w="90" w:type="dxa"/>
              <w:left w:w="90" w:type="dxa"/>
              <w:bottom w:w="90" w:type="dxa"/>
              <w:right w:w="90" w:type="dxa"/>
            </w:tcMar>
            <w:vAlign w:val="center"/>
          </w:tcPr>
          <w:p w14:paraId="5C83374B" w14:textId="77777777" w:rsidR="00BB18A2" w:rsidRDefault="00000000">
            <w:r>
              <w:rPr>
                <w:rFonts w:ascii="Calibri" w:hAnsi="Calibri" w:eastAsia="Times New Roman" w:cs="Times New Roman"/>
                <w:sz w:val="24"/>
              </w:rPr>
              <w:t>Airflow DAG runs core pipeline and Superset dashboards answer key management questions</w:t>
            </w:r>
          </w:p>
        </w:tc>
      </w:tr>
      <w:tr w:rsidR="0084730D" w:rsidRPr="00335C63" w14:paraId="4FFADDB0" w14:textId="77777777" w:rsidTr="00997D20">
        <w:trPr>
          <w:cantSplit/>
          <w:jc w:val="center"/>
        </w:trPr>
        <w:tc>
          <w:tcPr>
            <w:tcW w:w="1584" w:type="pct"/>
            <w:tcMar>
              <w:top w:w="90" w:type="dxa"/>
              <w:left w:w="90" w:type="dxa"/>
              <w:bottom w:w="90" w:type="dxa"/>
              <w:right w:w="90" w:type="dxa"/>
            </w:tcMar>
            <w:vAlign w:val="center"/>
          </w:tcPr>
          <w:p w14:paraId="158A7D4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M6: Evaluation complete</w:t>
            </w:r>
          </w:p>
        </w:tc>
        <w:tc>
          <w:tcPr>
            <w:tcW w:w="842" w:type="pct"/>
            <w:tcMar>
              <w:top w:w="90" w:type="dxa"/>
              <w:left w:w="90" w:type="dxa"/>
              <w:bottom w:w="90" w:type="dxa"/>
              <w:right w:w="90" w:type="dxa"/>
            </w:tcMar>
            <w:vAlign w:val="center"/>
          </w:tcPr>
          <w:p w14:paraId="7CF3AA4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Week 12</w:t>
            </w:r>
          </w:p>
        </w:tc>
        <w:tc>
          <w:tcPr>
            <w:tcW w:w="2573" w:type="pct"/>
            <w:tcMar>
              <w:top w:w="90" w:type="dxa"/>
              <w:left w:w="90" w:type="dxa"/>
              <w:bottom w:w="90" w:type="dxa"/>
              <w:right w:w="90" w:type="dxa"/>
            </w:tcMar>
            <w:vAlign w:val="center"/>
          </w:tcPr>
          <w:p w14:paraId="2AD8888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Management feedback and manual-check comparison documented</w:t>
            </w:r>
          </w:p>
        </w:tc>
      </w:tr>
      <w:tr w:rsidR="0084730D" w:rsidRPr="00335C63" w14:paraId="651221F2" w14:textId="77777777" w:rsidTr="00997D20">
        <w:trPr>
          <w:cantSplit/>
          <w:jc w:val="center"/>
        </w:trPr>
        <w:tc>
          <w:tcPr>
            <w:tcW w:w="1584" w:type="pct"/>
            <w:tcMar>
              <w:top w:w="90" w:type="dxa"/>
              <w:left w:w="90" w:type="dxa"/>
              <w:bottom w:w="90" w:type="dxa"/>
              <w:right w:w="90" w:type="dxa"/>
            </w:tcMar>
            <w:vAlign w:val="center"/>
          </w:tcPr>
          <w:p w14:paraId="661794A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M7: Final submission ready</w:t>
            </w:r>
          </w:p>
        </w:tc>
        <w:tc>
          <w:tcPr>
            <w:tcW w:w="842" w:type="pct"/>
            <w:tcMar>
              <w:top w:w="90" w:type="dxa"/>
              <w:left w:w="90" w:type="dxa"/>
              <w:bottom w:w="90" w:type="dxa"/>
              <w:right w:w="90" w:type="dxa"/>
            </w:tcMar>
            <w:vAlign w:val="center"/>
          </w:tcPr>
          <w:p w14:paraId="31AFDF0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Week 14</w:t>
            </w:r>
          </w:p>
        </w:tc>
        <w:tc>
          <w:tcPr>
            <w:tcW w:w="2573" w:type="pct"/>
            <w:tcMar>
              <w:top w:w="90" w:type="dxa"/>
              <w:left w:w="90" w:type="dxa"/>
              <w:bottom w:w="90" w:type="dxa"/>
              <w:right w:w="90" w:type="dxa"/>
            </w:tcMar>
            <w:vAlign w:val="center"/>
          </w:tcPr>
          <w:p w14:paraId="430D01F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Report, dashboard screenshots, and demonstration environment prepared</w:t>
            </w:r>
          </w:p>
        </w:tc>
      </w:tr>
    </w:tbl>
    <w:p w14:paraId="03AD355B" w14:textId="77777777" w:rsidR="0084730D" w:rsidRPr="00335C63" w:rsidRDefault="0084730D" w:rsidP="000F4170">
      <w:pPr>
        <w:spacing w:line="360" w:lineRule="auto"/>
        <w:rPr>
          <w:rFonts w:ascii="Times New Roman" w:hAnsi="Times New Roman" w:cs="Times New Roman"/>
          <w:sz w:val="24"/>
          <w:szCs w:val="24"/>
        </w:rPr>
      </w:pPr>
    </w:p>
    <w:p w14:paraId="26E4A1E0" w14:textId="77777777" w:rsidR="0084730D" w:rsidRPr="00335C63" w:rsidRDefault="00357319" w:rsidP="000F4170">
      <w:pPr>
        <w:pStyle w:val="Heading2"/>
        <w:spacing w:line="360" w:lineRule="auto"/>
        <w:rPr>
          <w:rFonts w:ascii="Times New Roman" w:hAnsi="Times New Roman" w:cs="Times New Roman"/>
          <w:sz w:val="24"/>
          <w:szCs w:val="24"/>
        </w:rPr>
      </w:pPr>
      <w:r>
        <w:rPr>
          <w:rFonts w:ascii="Calibri" w:hAnsi="Calibri"/>
          <w:sz w:val="22"/>
        </w:rPr>
        <w:t>4.4 Risks and Mitigation</w:t>
      </w:r>
    </w:p>
    <w:tbl>
      <w:tblPr>
        <w:tblStyle w:val="TableGrid"/>
        <w:tblW w:w="5000" w:type="pct"/>
        <w:jc w:val="center"/>
        <w:tblLook w:val="04A0" w:firstRow="1" w:lastRow="0" w:firstColumn="1" w:lastColumn="0" w:noHBand="0" w:noVBand="1"/>
      </w:tblPr>
      <w:tblGrid>
        <w:gridCol w:w="3394"/>
        <w:gridCol w:w="2416"/>
        <w:gridCol w:w="3206"/>
      </w:tblGrid>
      <w:tr w:rsidR="0084730D" w:rsidRPr="00335C63" w14:paraId="7A403D77" w14:textId="77777777" w:rsidTr="00997D20">
        <w:trPr>
          <w:cantSplit/>
          <w:tblHeader/>
          <w:jc w:val="center"/>
        </w:trPr>
        <w:tc>
          <w:tcPr>
            <w:tcW w:w="1882" w:type="pct"/>
            <w:shd w:val="clear" w:color="auto" w:fill="E8F1FA"/>
            <w:tcMar>
              <w:top w:w="90" w:type="dxa"/>
              <w:left w:w="90" w:type="dxa"/>
              <w:bottom w:w="90" w:type="dxa"/>
              <w:right w:w="90" w:type="dxa"/>
            </w:tcMar>
            <w:vAlign w:val="center"/>
          </w:tcPr>
          <w:p w14:paraId="2C22E29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b/>
                <w:color w:val="142332"/>
                <w:sz w:val="24"/>
                <w:szCs w:val="24"/>
              </w:rPr>
              <w:t>Risk</w:t>
            </w:r>
          </w:p>
        </w:tc>
        <w:tc>
          <w:tcPr>
            <w:tcW w:w="1340" w:type="pct"/>
            <w:shd w:val="clear" w:color="auto" w:fill="E8F1FA"/>
            <w:tcMar>
              <w:top w:w="90" w:type="dxa"/>
              <w:left w:w="90" w:type="dxa"/>
              <w:bottom w:w="90" w:type="dxa"/>
              <w:right w:w="90" w:type="dxa"/>
            </w:tcMar>
            <w:vAlign w:val="center"/>
          </w:tcPr>
          <w:p w14:paraId="515BC15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b/>
                <w:color w:val="142332"/>
                <w:sz w:val="24"/>
                <w:szCs w:val="24"/>
              </w:rPr>
              <w:t>Impact</w:t>
            </w:r>
          </w:p>
        </w:tc>
        <w:tc>
          <w:tcPr>
            <w:tcW w:w="1778" w:type="pct"/>
            <w:shd w:val="clear" w:color="auto" w:fill="E8F1FA"/>
            <w:tcMar>
              <w:top w:w="90" w:type="dxa"/>
              <w:left w:w="90" w:type="dxa"/>
              <w:bottom w:w="90" w:type="dxa"/>
              <w:right w:w="90" w:type="dxa"/>
            </w:tcMar>
            <w:vAlign w:val="center"/>
          </w:tcPr>
          <w:p w14:paraId="4815754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b/>
                <w:color w:val="142332"/>
                <w:sz w:val="24"/>
                <w:szCs w:val="24"/>
              </w:rPr>
              <w:t>Mitigation</w:t>
            </w:r>
          </w:p>
        </w:tc>
      </w:tr>
      <w:tr w:rsidR="0084730D" w:rsidRPr="00335C63" w14:paraId="2B5E89D6" w14:textId="77777777" w:rsidTr="00997D20">
        <w:trPr>
          <w:cantSplit/>
          <w:jc w:val="center"/>
        </w:trPr>
        <w:tc>
          <w:tcPr>
            <w:tcW w:w="1882" w:type="pct"/>
            <w:tcMar>
              <w:top w:w="90" w:type="dxa"/>
              <w:left w:w="90" w:type="dxa"/>
              <w:bottom w:w="90" w:type="dxa"/>
              <w:right w:w="90" w:type="dxa"/>
            </w:tcMar>
            <w:vAlign w:val="center"/>
          </w:tcPr>
          <w:p w14:paraId="0D82EBE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Warranty data has only around 200+ records</w:t>
            </w:r>
          </w:p>
        </w:tc>
        <w:tc>
          <w:tcPr>
            <w:tcW w:w="1340" w:type="pct"/>
            <w:tcMar>
              <w:top w:w="90" w:type="dxa"/>
              <w:left w:w="90" w:type="dxa"/>
              <w:bottom w:w="90" w:type="dxa"/>
              <w:right w:w="90" w:type="dxa"/>
            </w:tcMar>
            <w:vAlign w:val="center"/>
          </w:tcPr>
          <w:p w14:paraId="72A1B9F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Complex ML may overfit</w:t>
            </w:r>
          </w:p>
        </w:tc>
        <w:tc>
          <w:tcPr>
            <w:tcW w:w="1778" w:type="pct"/>
            <w:tcMar>
              <w:top w:w="90" w:type="dxa"/>
              <w:left w:w="90" w:type="dxa"/>
              <w:bottom w:w="90" w:type="dxa"/>
              <w:right w:w="90" w:type="dxa"/>
            </w:tcMar>
            <w:vAlign w:val="center"/>
          </w:tcPr>
          <w:p w14:paraId="41671A0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Use explainable scoring, lag analysis, and logistic regression only if stable</w:t>
            </w:r>
          </w:p>
        </w:tc>
      </w:tr>
      <w:tr w:rsidR="0084730D" w:rsidRPr="00335C63" w14:paraId="01D5243F" w14:textId="77777777" w:rsidTr="00997D20">
        <w:trPr>
          <w:cantSplit/>
          <w:jc w:val="center"/>
        </w:trPr>
        <w:tc>
          <w:tcPr>
            <w:tcW w:w="1882" w:type="pct"/>
            <w:tcMar>
              <w:top w:w="90" w:type="dxa"/>
              <w:left w:w="90" w:type="dxa"/>
              <w:bottom w:w="90" w:type="dxa"/>
              <w:right w:w="90" w:type="dxa"/>
            </w:tcMar>
            <w:vAlign w:val="center"/>
          </w:tcPr>
          <w:p w14:paraId="64DAA3E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Google Sheets columns change</w:t>
            </w:r>
          </w:p>
        </w:tc>
        <w:tc>
          <w:tcPr>
            <w:tcW w:w="1340" w:type="pct"/>
            <w:tcMar>
              <w:top w:w="90" w:type="dxa"/>
              <w:left w:w="90" w:type="dxa"/>
              <w:bottom w:w="90" w:type="dxa"/>
              <w:right w:w="90" w:type="dxa"/>
            </w:tcMar>
            <w:vAlign w:val="center"/>
          </w:tcPr>
          <w:p w14:paraId="32CF4BA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ETL can break</w:t>
            </w:r>
          </w:p>
        </w:tc>
        <w:tc>
          <w:tcPr>
            <w:tcW w:w="1778" w:type="pct"/>
            <w:tcMar>
              <w:top w:w="90" w:type="dxa"/>
              <w:left w:w="90" w:type="dxa"/>
              <w:bottom w:w="90" w:type="dxa"/>
              <w:right w:w="90" w:type="dxa"/>
            </w:tcMar>
            <w:vAlign w:val="center"/>
          </w:tcPr>
          <w:p w14:paraId="55964B5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Use canonical column mapping and alias handling</w:t>
            </w:r>
          </w:p>
        </w:tc>
      </w:tr>
      <w:tr w:rsidR="0084730D" w:rsidRPr="00335C63" w14:paraId="39F7F4EC" w14:textId="77777777" w:rsidTr="00997D20">
        <w:trPr>
          <w:cantSplit/>
          <w:jc w:val="center"/>
        </w:trPr>
        <w:tc>
          <w:tcPr>
            <w:tcW w:w="1882" w:type="pct"/>
            <w:tcMar>
              <w:top w:w="90" w:type="dxa"/>
              <w:left w:w="90" w:type="dxa"/>
              <w:bottom w:w="90" w:type="dxa"/>
              <w:right w:w="90" w:type="dxa"/>
            </w:tcMar>
            <w:vAlign w:val="center"/>
          </w:tcPr>
          <w:p w14:paraId="68DC3DF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Calendar event names are inconsistent</w:t>
            </w:r>
          </w:p>
        </w:tc>
        <w:tc>
          <w:tcPr>
            <w:tcW w:w="1340" w:type="pct"/>
            <w:tcMar>
              <w:top w:w="90" w:type="dxa"/>
              <w:left w:w="90" w:type="dxa"/>
              <w:bottom w:w="90" w:type="dxa"/>
              <w:right w:w="90" w:type="dxa"/>
            </w:tcMar>
            <w:vAlign w:val="center"/>
          </w:tcPr>
          <w:p w14:paraId="6442AFC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Session classification errors</w:t>
            </w:r>
          </w:p>
        </w:tc>
        <w:tc>
          <w:tcPr>
            <w:tcW w:w="1778" w:type="pct"/>
            <w:tcMar>
              <w:top w:w="90" w:type="dxa"/>
              <w:left w:w="90" w:type="dxa"/>
              <w:bottom w:w="90" w:type="dxa"/>
              <w:right w:w="90" w:type="dxa"/>
            </w:tcMar>
            <w:vAlign w:val="center"/>
          </w:tcPr>
          <w:p w14:paraId="6D5D93B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Use keyword rules and manual review list</w:t>
            </w:r>
          </w:p>
        </w:tc>
      </w:tr>
      <w:tr w:rsidR="0084730D" w:rsidRPr="00335C63" w14:paraId="53BDC5B1" w14:textId="77777777" w:rsidTr="00997D20">
        <w:trPr>
          <w:cantSplit/>
          <w:jc w:val="center"/>
        </w:trPr>
        <w:tc>
          <w:tcPr>
            <w:tcW w:w="1882" w:type="pct"/>
            <w:tcMar>
              <w:top w:w="90" w:type="dxa"/>
              <w:left w:w="90" w:type="dxa"/>
              <w:bottom w:w="90" w:type="dxa"/>
              <w:right w:w="90" w:type="dxa"/>
            </w:tcMar>
            <w:vAlign w:val="center"/>
          </w:tcPr>
          <w:p w14:paraId="787BD2E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lastRenderedPageBreak/>
              <w:t>Coordinates are incomplete</w:t>
            </w:r>
          </w:p>
        </w:tc>
        <w:tc>
          <w:tcPr>
            <w:tcW w:w="1340" w:type="pct"/>
            <w:tcMar>
              <w:top w:w="90" w:type="dxa"/>
              <w:left w:w="90" w:type="dxa"/>
              <w:bottom w:w="90" w:type="dxa"/>
              <w:right w:w="90" w:type="dxa"/>
            </w:tcMar>
            <w:vAlign w:val="center"/>
          </w:tcPr>
          <w:p w14:paraId="4155F71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Hotspot analysis becomes less precise</w:t>
            </w:r>
          </w:p>
        </w:tc>
        <w:tc>
          <w:tcPr>
            <w:tcW w:w="1778" w:type="pct"/>
            <w:tcMar>
              <w:top w:w="90" w:type="dxa"/>
              <w:left w:w="90" w:type="dxa"/>
              <w:bottom w:w="90" w:type="dxa"/>
              <w:right w:w="90" w:type="dxa"/>
            </w:tcMar>
            <w:vAlign w:val="center"/>
          </w:tcPr>
          <w:p w14:paraId="19F47F2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Use postcode/area centroid fallback and document confidence</w:t>
            </w:r>
          </w:p>
        </w:tc>
      </w:tr>
      <w:tr w:rsidR="0084730D" w:rsidRPr="00335C63" w14:paraId="570DB832" w14:textId="77777777" w:rsidTr="00997D20">
        <w:trPr>
          <w:cantSplit/>
          <w:jc w:val="center"/>
        </w:trPr>
        <w:tc>
          <w:tcPr>
            <w:tcW w:w="1882" w:type="pct"/>
            <w:tcMar>
              <w:top w:w="90" w:type="dxa"/>
              <w:left w:w="90" w:type="dxa"/>
              <w:bottom w:w="90" w:type="dxa"/>
              <w:right w:w="90" w:type="dxa"/>
            </w:tcMar>
            <w:vAlign w:val="center"/>
          </w:tcPr>
          <w:p w14:paraId="3255F3B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Weather data does not match micro-location conditions</w:t>
            </w:r>
          </w:p>
        </w:tc>
        <w:tc>
          <w:tcPr>
            <w:tcW w:w="1340" w:type="pct"/>
            <w:tcMar>
              <w:top w:w="90" w:type="dxa"/>
              <w:left w:w="90" w:type="dxa"/>
              <w:bottom w:w="90" w:type="dxa"/>
              <w:right w:w="90" w:type="dxa"/>
            </w:tcMar>
            <w:vAlign w:val="center"/>
          </w:tcPr>
          <w:p w14:paraId="26727F5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Risk of overclaiming weather effect</w:t>
            </w:r>
          </w:p>
        </w:tc>
        <w:tc>
          <w:tcPr>
            <w:tcW w:w="1778" w:type="pct"/>
            <w:tcMar>
              <w:top w:w="90" w:type="dxa"/>
              <w:left w:w="90" w:type="dxa"/>
              <w:bottom w:w="90" w:type="dxa"/>
              <w:right w:w="90" w:type="dxa"/>
            </w:tcMar>
            <w:vAlign w:val="center"/>
          </w:tcPr>
          <w:p w14:paraId="118C866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Use association wording and service-date weather windows</w:t>
            </w:r>
          </w:p>
        </w:tc>
      </w:tr>
      <w:tr w:rsidR="0084730D" w:rsidRPr="00335C63" w14:paraId="4E7C08BE" w14:textId="77777777" w:rsidTr="00997D20">
        <w:trPr>
          <w:cantSplit/>
          <w:jc w:val="center"/>
        </w:trPr>
        <w:tc>
          <w:tcPr>
            <w:tcW w:w="1882" w:type="pct"/>
            <w:tcMar>
              <w:top w:w="90" w:type="dxa"/>
              <w:left w:w="90" w:type="dxa"/>
              <w:bottom w:w="90" w:type="dxa"/>
              <w:right w:w="90" w:type="dxa"/>
            </w:tcMar>
            <w:vAlign w:val="center"/>
          </w:tcPr>
          <w:p w14:paraId="446043A2" w14:textId="77777777" w:rsidR="00BB18A2" w:rsidRDefault="00000000">
            <w:r>
              <w:rPr>
                <w:rFonts w:ascii="Calibri" w:hAnsi="Calibri" w:eastAsia="Times New Roman" w:cs="Times New Roman"/>
                <w:sz w:val="24"/>
              </w:rPr>
              <w:t>Airflow, dbt, or Google Sheets access fails during demo</w:t>
            </w:r>
          </w:p>
        </w:tc>
        <w:tc>
          <w:tcPr>
            <w:tcW w:w="1340" w:type="pct"/>
            <w:tcMar>
              <w:top w:w="90" w:type="dxa"/>
              <w:left w:w="90" w:type="dxa"/>
              <w:bottom w:w="90" w:type="dxa"/>
              <w:right w:w="90" w:type="dxa"/>
            </w:tcMar>
            <w:vAlign w:val="center"/>
          </w:tcPr>
          <w:p w14:paraId="3C0F8627" w14:textId="77777777" w:rsidR="00BB18A2" w:rsidRDefault="00000000">
            <w:r>
              <w:rPr>
                <w:rFonts w:ascii="Calibri" w:hAnsi="Calibri" w:eastAsia="Times New Roman" w:cs="Times New Roman"/>
                <w:sz w:val="24"/>
              </w:rPr>
              <w:t>Pipeline/dashboard may show stale data</w:t>
            </w:r>
          </w:p>
        </w:tc>
        <w:tc>
          <w:tcPr>
            <w:tcW w:w="1778" w:type="pct"/>
            <w:tcMar>
              <w:top w:w="90" w:type="dxa"/>
              <w:left w:w="90" w:type="dxa"/>
              <w:bottom w:w="90" w:type="dxa"/>
              <w:right w:w="90" w:type="dxa"/>
            </w:tcMar>
            <w:vAlign w:val="center"/>
          </w:tcPr>
          <w:p w14:paraId="3A9A5A03" w14:textId="77777777" w:rsidR="00BB18A2" w:rsidRDefault="00000000">
            <w:r>
              <w:rPr>
                <w:rFonts w:ascii="Calibri" w:hAnsi="Calibri" w:eastAsia="Times New Roman" w:cs="Times New Roman"/>
                <w:sz w:val="24"/>
              </w:rPr>
              <w:t>Show last successful refresh, failed task status, manual run fallback, and static exported marts for backup</w:t>
            </w:r>
          </w:p>
        </w:tc>
      </w:tr>
      <w:tr w:rsidR="0084730D" w:rsidRPr="00335C63" w14:paraId="202F6658" w14:textId="77777777" w:rsidTr="00997D20">
        <w:trPr>
          <w:cantSplit/>
          <w:jc w:val="center"/>
        </w:trPr>
        <w:tc>
          <w:tcPr>
            <w:tcW w:w="1882" w:type="pct"/>
            <w:tcMar>
              <w:top w:w="90" w:type="dxa"/>
              <w:left w:w="90" w:type="dxa"/>
              <w:bottom w:w="90" w:type="dxa"/>
              <w:right w:w="90" w:type="dxa"/>
            </w:tcMar>
            <w:vAlign w:val="center"/>
          </w:tcPr>
          <w:p w14:paraId="07685132" w14:textId="77777777" w:rsidR="00BB18A2" w:rsidRDefault="00000000">
            <w:r>
              <w:rPr>
                <w:rFonts w:ascii="Calibri" w:hAnsi="Calibri" w:eastAsia="Times New Roman" w:cs="Times New Roman"/>
                <w:sz w:val="24"/>
              </w:rPr>
              <w:t>BigQuery/Superset/dbt setup takes longer than expected</w:t>
            </w:r>
          </w:p>
        </w:tc>
        <w:tc>
          <w:tcPr>
            <w:tcW w:w="1340" w:type="pct"/>
            <w:tcMar>
              <w:top w:w="90" w:type="dxa"/>
              <w:left w:w="90" w:type="dxa"/>
              <w:bottom w:w="90" w:type="dxa"/>
              <w:right w:w="90" w:type="dxa"/>
            </w:tcMar>
            <w:vAlign w:val="center"/>
          </w:tcPr>
          <w:p w14:paraId="47FF9B6B" w14:textId="77777777" w:rsidR="00BB18A2" w:rsidRDefault="00000000">
            <w:r>
              <w:rPr>
                <w:rFonts w:ascii="Calibri" w:hAnsi="Calibri" w:eastAsia="Times New Roman" w:cs="Times New Roman"/>
                <w:sz w:val="24"/>
              </w:rPr>
              <w:t>Dashboard delivery risk</w:t>
            </w:r>
          </w:p>
        </w:tc>
        <w:tc>
          <w:tcPr>
            <w:tcW w:w="1778" w:type="pct"/>
            <w:tcMar>
              <w:top w:w="90" w:type="dxa"/>
              <w:left w:w="90" w:type="dxa"/>
              <w:bottom w:w="90" w:type="dxa"/>
              <w:right w:w="90" w:type="dxa"/>
            </w:tcMar>
            <w:vAlign w:val="center"/>
          </w:tcPr>
          <w:p w14:paraId="33FA30D0" w14:textId="77777777" w:rsidR="00BB18A2" w:rsidRDefault="00000000">
            <w:r>
              <w:rPr>
                <w:rFonts w:ascii="Calibri" w:hAnsi="Calibri" w:eastAsia="Times New Roman" w:cs="Times New Roman"/>
                <w:sz w:val="24"/>
              </w:rPr>
              <w:t>Build minimum Bronze/Silver/Gold path first and add advanced marts after core pipeline works</w:t>
            </w:r>
          </w:p>
        </w:tc>
      </w:tr>
      <w:tr w:rsidR="0084730D" w:rsidRPr="00335C63" w14:paraId="53667F9E" w14:textId="77777777" w:rsidTr="00997D20">
        <w:trPr>
          <w:cantSplit/>
          <w:jc w:val="center"/>
        </w:trPr>
        <w:tc>
          <w:tcPr>
            <w:tcW w:w="1882" w:type="pct"/>
            <w:tcMar>
              <w:top w:w="90" w:type="dxa"/>
              <w:left w:w="90" w:type="dxa"/>
              <w:bottom w:w="90" w:type="dxa"/>
              <w:right w:w="90" w:type="dxa"/>
            </w:tcMar>
            <w:vAlign w:val="center"/>
          </w:tcPr>
          <w:p w14:paraId="5575FC1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Company users need simpler explanations</w:t>
            </w:r>
          </w:p>
        </w:tc>
        <w:tc>
          <w:tcPr>
            <w:tcW w:w="1340" w:type="pct"/>
            <w:tcMar>
              <w:top w:w="90" w:type="dxa"/>
              <w:left w:w="90" w:type="dxa"/>
              <w:bottom w:w="90" w:type="dxa"/>
              <w:right w:w="90" w:type="dxa"/>
            </w:tcMar>
            <w:vAlign w:val="center"/>
          </w:tcPr>
          <w:p w14:paraId="2A54A1B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Low adoption</w:t>
            </w:r>
          </w:p>
        </w:tc>
        <w:tc>
          <w:tcPr>
            <w:tcW w:w="1778" w:type="pct"/>
            <w:tcMar>
              <w:top w:w="90" w:type="dxa"/>
              <w:left w:w="90" w:type="dxa"/>
              <w:bottom w:w="90" w:type="dxa"/>
              <w:right w:w="90" w:type="dxa"/>
            </w:tcMar>
            <w:vAlign w:val="center"/>
          </w:tcPr>
          <w:p w14:paraId="0BCD05D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Use short recommendation labels and management-friendly dashboards</w:t>
            </w:r>
          </w:p>
        </w:tc>
      </w:tr>
      <w:tr w:rsidR="00BB18A2" w14:paraId="5FD114D6" w14:textId="77777777">
        <w:trPr>
          <w:jc w:val="center"/>
        </w:trPr>
        <w:tc>
          <w:tcPr>
            <w:tcW w:w="3394" w:type="dxa"/>
          </w:tcPr>
          <w:p w14:paraId="1E3AC12B" w14:textId="77777777" w:rsidR="00BB18A2" w:rsidRDefault="00000000">
            <w:r>
              <w:rPr>
                <w:rFonts w:ascii="Calibri" w:hAnsi="Calibri" w:eastAsia="Times New Roman" w:cs="Times New Roman"/>
                <w:sz w:val="24"/>
              </w:rPr>
              <w:t>Flexible contracts map a field incorrectly</w:t>
            </w:r>
          </w:p>
        </w:tc>
        <w:tc>
          <w:tcPr>
            <w:tcW w:w="2416" w:type="dxa"/>
          </w:tcPr>
          <w:p w14:paraId="4F115042" w14:textId="77777777" w:rsidR="00BB18A2" w:rsidRDefault="00000000">
            <w:r>
              <w:rPr>
                <w:rFonts w:ascii="Calibri" w:hAnsi="Calibri" w:eastAsia="Times New Roman" w:cs="Times New Roman"/>
                <w:sz w:val="24"/>
              </w:rPr>
              <w:t>Analytics may use wrong source meaning</w:t>
            </w:r>
          </w:p>
        </w:tc>
        <w:tc>
          <w:tcPr>
            <w:tcW w:w="3206" w:type="dxa"/>
          </w:tcPr>
          <w:p w14:paraId="6640D24F" w14:textId="77777777" w:rsidR="00BB18A2" w:rsidRDefault="00000000">
            <w:r>
              <w:rPr>
                <w:rFonts w:ascii="Calibri" w:hAnsi="Calibri" w:eastAsia="Times New Roman" w:cs="Times New Roman"/>
                <w:sz w:val="24"/>
              </w:rPr>
              <w:t>Store source-to-standard mappings, mapping confidence, and manual review notes in the data quality report</w:t>
            </w:r>
          </w:p>
        </w:tc>
      </w:tr>
    </w:tbl>
    <w:p w14:paraId="73194469" w14:textId="77777777" w:rsidR="0084730D" w:rsidRPr="00335C63" w:rsidRDefault="0084730D" w:rsidP="000F4170">
      <w:pPr>
        <w:spacing w:line="360" w:lineRule="auto"/>
        <w:rPr>
          <w:rFonts w:ascii="Times New Roman" w:hAnsi="Times New Roman" w:cs="Times New Roman"/>
          <w:sz w:val="24"/>
          <w:szCs w:val="24"/>
        </w:rPr>
      </w:pPr>
    </w:p>
    <w:p w14:paraId="2B6254DA" w14:textId="77777777" w:rsidR="0084730D" w:rsidRPr="00335C63" w:rsidRDefault="00357319" w:rsidP="000F4170">
      <w:pPr>
        <w:pStyle w:val="Heading1"/>
        <w:spacing w:line="360" w:lineRule="auto"/>
        <w:rPr>
          <w:rFonts w:ascii="Times New Roman" w:hAnsi="Times New Roman" w:cs="Times New Roman"/>
          <w:sz w:val="24"/>
          <w:szCs w:val="24"/>
        </w:rPr>
      </w:pPr>
      <w:r w:rsidRPr="00335C63">
        <w:rPr>
          <w:rFonts w:ascii="Calibri" w:hAnsi="Calibri" w:cs="Times New Roman" w:eastAsia="Times New Roman"/>
          <w:b/>
          <w:sz w:val="28"/>
          <w:szCs w:val="24"/>
        </w:rPr>
        <w:t>References</w:t>
      </w:r>
    </w:p>
    <w:p w14:paraId="765DE777" w14:textId="77777777" w:rsidR="00BB18A2" w:rsidRDefault="00000000">
      <w:r>
        <w:rPr>
          <w:rFonts w:ascii="Calibri" w:hAnsi="Calibri" w:eastAsia="Times New Roman" w:cs="Times New Roman"/>
          <w:sz w:val="24"/>
        </w:rPr>
        <w:t>Apache Airflow. (2026). Apache Airflow documentation. https://airflow.apache.org/docs/</w:t>
      </w:r>
    </w:p>
    <w:p w14:paraId="0B85A9E2" w14:textId="77777777" w:rsidR="00BB18A2" w:rsidRDefault="00000000">
      <w:r>
        <w:rPr>
          <w:rFonts w:ascii="Calibri" w:hAnsi="Calibri" w:eastAsia="Times New Roman" w:cs="Times New Roman"/>
          <w:sz w:val="24"/>
        </w:rPr>
        <w:t>Apache Airflow. (2026). DAGs. https://airflow.apache.org/docs/apache-airflow/stable/core-concepts/dags.html</w:t>
      </w:r>
    </w:p>
    <w:p w14:paraId="21D2FB13" w14:textId="77777777" w:rsidR="00BB18A2" w:rsidRDefault="00000000">
      <w:r>
        <w:rPr>
          <w:rFonts w:ascii="Calibri" w:hAnsi="Calibri" w:eastAsia="Times New Roman" w:cs="Times New Roman"/>
          <w:sz w:val="24"/>
        </w:rPr>
        <w:t>Apache Superset. (2026). Google BigQuery database support. https://superset.apache.org/user-docs/databases/supported/google-bigquery</w:t>
      </w:r>
    </w:p>
    <w:p w14:paraId="35F6D5AE" w14:textId="77777777" w:rsidR="00BB18A2" w:rsidRDefault="00000000">
      <w:r>
        <w:rPr>
          <w:rFonts w:ascii="Calibri" w:hAnsi="Calibri" w:eastAsia="Times New Roman" w:cs="Times New Roman"/>
          <w:sz w:val="24"/>
        </w:rPr>
        <w:t>Apache Superset. (2026). Introduction to Apache Superset. https://superset.apache.org/user-docs/intro/</w:t>
      </w:r>
    </w:p>
    <w:p w14:paraId="59703C84" w14:textId="77777777" w:rsidR="00BB18A2" w:rsidRDefault="00000000">
      <w:r>
        <w:rPr>
          <w:rFonts w:ascii="Calibri" w:hAnsi="Calibri" w:eastAsia="Times New Roman" w:cs="Times New Roman"/>
          <w:sz w:val="24"/>
        </w:rPr>
        <w:t>Biswas, S., Mohite, J., &amp; Pappula, S. (2022). Systems and methods for pest forecasting using historical pesticide usage information. U.S. Patent No. US11397837B2. https://patents.google.com/patent/US11397837B2</w:t>
      </w:r>
    </w:p>
    <w:p w14:paraId="41CE78A8" w14:textId="77777777" w:rsidR="00BB18A2" w:rsidRDefault="00000000">
      <w:r>
        <w:rPr>
          <w:rFonts w:ascii="Calibri" w:hAnsi="Calibri" w:eastAsia="Times New Roman" w:cs="Times New Roman"/>
          <w:sz w:val="24"/>
        </w:rPr>
        <w:lastRenderedPageBreak/>
        <w:t>Blacketer, C., Defalco, F. J., Ryan, P. B., &amp; Rijnbeek, P. R. (2021). Increasing trust in real-world evidence through evaluation of observational data quality. Journal of the American Medical Informatics Association, 28(10), 2251-2257. https://doi.org/10.1093/jamia/ocab132</w:t>
      </w:r>
    </w:p>
    <w:p w14:paraId="28F7A3AB" w14:textId="77777777" w:rsidR="00BB18A2" w:rsidRDefault="00000000">
      <w:r>
        <w:rPr>
          <w:rFonts w:ascii="Calibri" w:hAnsi="Calibri" w:eastAsia="Times New Roman" w:cs="Times New Roman"/>
          <w:sz w:val="24"/>
        </w:rPr>
        <w:t>Brimblecombe, P., Muller, G., Schmidt, M., Tischhauser, W., Landau, I., &amp; Querner, P. (2023). Urban pest abundance and public enquiries in Zurich 1991-2022. Insects, 14(10), 798. https://doi.org/10.3390/insects14100798</w:t>
      </w:r>
    </w:p>
    <w:p w14:paraId="3F4E9A68" w14:textId="77777777" w:rsidR="00BB18A2" w:rsidRDefault="00000000">
      <w:r>
        <w:rPr>
          <w:rFonts w:ascii="Calibri" w:hAnsi="Calibri" w:eastAsia="Times New Roman" w:cs="Times New Roman"/>
          <w:sz w:val="24"/>
        </w:rPr>
        <w:t>Calatayud, J., Jornet, M., Mateu, J., &amp; Pinto, C. M. A. (2023). A new population model for urban infestations. Chaos, Solitons &amp; Fractals, 175, 113939. https://doi.org/10.1016/j.chaos.2023.113939</w:t>
      </w:r>
    </w:p>
    <w:p w14:paraId="458665F7" w14:textId="77777777" w:rsidR="00BB18A2" w:rsidRDefault="00000000">
      <w:r>
        <w:rPr>
          <w:rFonts w:ascii="Calibri" w:hAnsi="Calibri" w:eastAsia="Times New Roman" w:cs="Times New Roman"/>
          <w:sz w:val="24"/>
        </w:rPr>
        <w:t>Choi, C., &amp; Hong, S.-Y. (2021). MDST-DBSCAN: A density-based clustering method for multidimensional spatiotemporal data. ISPRS International Journal of Geo-Information, 10(6), 391. https://doi.org/10.3390/ijgi10060391</w:t>
      </w:r>
    </w:p>
    <w:p w14:paraId="50029AEF" w14:textId="77777777" w:rsidR="00BB18A2" w:rsidRDefault="00000000">
      <w:r>
        <w:rPr>
          <w:rFonts w:ascii="Calibri" w:hAnsi="Calibri" w:eastAsia="Times New Roman" w:cs="Times New Roman"/>
          <w:sz w:val="24"/>
        </w:rPr>
        <w:t>Cordon, J. A. (2026). Temporal evolution of predictive heat maps for Periplaneta americana infestation in urban sanitation networks (April 7 - June 23, 2022). Zenodo. https://doi.org/10.5281/zenodo.18186918</w:t>
      </w:r>
    </w:p>
    <w:p w14:paraId="0EFE9360" w14:textId="77777777" w:rsidR="00BB18A2" w:rsidRDefault="00000000">
      <w:r>
        <w:rPr>
          <w:rFonts w:ascii="Calibri" w:hAnsi="Calibri" w:eastAsia="Times New Roman" w:cs="Times New Roman"/>
          <w:sz w:val="24"/>
        </w:rPr>
        <w:t>dbt Labs. (2026). About dbt documentation. https://docs.getdbt.com/docs/build/documentation</w:t>
      </w:r>
    </w:p>
    <w:p w14:paraId="57688777" w14:textId="77777777" w:rsidR="00BB18A2" w:rsidRDefault="00000000">
      <w:r>
        <w:rPr>
          <w:rFonts w:ascii="Calibri" w:hAnsi="Calibri" w:eastAsia="Times New Roman" w:cs="Times New Roman"/>
          <w:sz w:val="24"/>
        </w:rPr>
        <w:t>dbt Labs. (2026). What is dbt? https://docs.getdbt.com/docs/introduction</w:t>
      </w:r>
    </w:p>
    <w:p w14:paraId="6021C5E8" w14:textId="77777777" w:rsidR="00BB18A2" w:rsidRDefault="00000000">
      <w:r>
        <w:rPr>
          <w:rFonts w:ascii="Calibri" w:hAnsi="Calibri" w:eastAsia="Times New Roman" w:cs="Times New Roman"/>
          <w:sz w:val="24"/>
        </w:rPr>
        <w:t>Dey, S., &amp; Roy, S. (2025). Digital Guardians: Revolutionizing pest management with AI and IoT for a greener future. In IoT and advanced intelligence computation for smart agriculture. CRC Press. https://doi.org/10.1201/9781003527664-5</w:t>
      </w:r>
    </w:p>
    <w:p w14:paraId="0AB241C8" w14:textId="77777777" w:rsidR="00BB18A2" w:rsidRDefault="00000000">
      <w:r>
        <w:rPr>
          <w:rFonts w:ascii="Calibri" w:hAnsi="Calibri" w:eastAsia="Times New Roman" w:cs="Times New Roman"/>
          <w:sz w:val="24"/>
        </w:rPr>
        <w:t>Ejike, O., Ndzi, D., &amp; Shakir, M. Z. (2025). Comparative study of machine learning-based rainfall prediction in tropical and temperate climates. Climate, 13(8), 167. https://doi.org/10.3390/cli13080167</w:t>
      </w:r>
    </w:p>
    <w:p w14:paraId="739249BB" w14:textId="77777777" w:rsidR="00BB18A2" w:rsidRDefault="00000000">
      <w:r>
        <w:rPr>
          <w:rFonts w:ascii="Calibri" w:hAnsi="Calibri" w:eastAsia="Times New Roman" w:cs="Times New Roman"/>
          <w:sz w:val="24"/>
        </w:rPr>
        <w:t>Erguler, K., et al. (2024). VEClim: An early warning decision support system for climate-sensitive vector activity and vector-borne disease risk assessment. Wellcome Open Research, 9, 697. https://doi.org/10.12688/wellcomeopenres.23122.1</w:t>
      </w:r>
    </w:p>
    <w:p w14:paraId="4E236DFD" w14:textId="77777777" w:rsidR="00BB18A2" w:rsidRDefault="00000000">
      <w:r>
        <w:rPr>
          <w:rFonts w:ascii="Calibri" w:hAnsi="Calibri" w:eastAsia="Times New Roman" w:cs="Times New Roman"/>
          <w:sz w:val="24"/>
        </w:rPr>
        <w:t>Fiori, M., Fois, G., Gerardi, M. S., Maggio, F., Milesi, C., &amp; Pinna, A. (2024). SMARTerra, a high-resolution decision support system for monitoring plant pests and diseases. Applied Sciences, 14(18), 8275. https://doi.org/10.3390/app14188275</w:t>
      </w:r>
    </w:p>
    <w:p w14:paraId="403F61D8" w14:textId="77777777" w:rsidR="00BB18A2" w:rsidRDefault="00000000">
      <w:r>
        <w:rPr>
          <w:rFonts w:ascii="Calibri" w:hAnsi="Calibri" w:eastAsia="Times New Roman" w:cs="Times New Roman"/>
          <w:sz w:val="24"/>
        </w:rPr>
        <w:t>Fu, Q., Nicholson, G. L., &amp; Easton, J. M. (2024). Understanding data quality in a data-driven industry context: Insights from the fundamentals. Journal of Industrial Information Integration, 42, 100729. https://doi.org/10.1016/j.jii.2024.100729</w:t>
      </w:r>
    </w:p>
    <w:p w14:paraId="5A997AA0" w14:textId="77777777" w:rsidR="00BB18A2" w:rsidRDefault="00000000">
      <w:r>
        <w:rPr>
          <w:rFonts w:ascii="Calibri" w:hAnsi="Calibri" w:eastAsia="Times New Roman" w:cs="Times New Roman"/>
          <w:sz w:val="24"/>
        </w:rPr>
        <w:t>Google Calendar. (2026). Events: list. https://developers.google.com/workspace/calendar/api/v3/reference/events/list</w:t>
      </w:r>
    </w:p>
    <w:p w14:paraId="4D024030" w14:textId="77777777" w:rsidR="00BB18A2" w:rsidRDefault="00000000">
      <w:r>
        <w:rPr>
          <w:rFonts w:ascii="Calibri" w:hAnsi="Calibri" w:eastAsia="Times New Roman" w:cs="Times New Roman"/>
          <w:sz w:val="24"/>
        </w:rPr>
        <w:t>Google Calendar. (2026). Google Calendar API overview. https://developers.google.com/workspace/calendar/api/guides/overview</w:t>
      </w:r>
    </w:p>
    <w:p w14:paraId="6A655923" w14:textId="77777777" w:rsidR="00BB18A2" w:rsidRDefault="00000000">
      <w:r>
        <w:rPr>
          <w:rFonts w:ascii="Calibri" w:hAnsi="Calibri" w:eastAsia="Times New Roman" w:cs="Times New Roman"/>
          <w:sz w:val="24"/>
        </w:rPr>
        <w:t>Google Cloud. (2026). BigQuery documentation. https://cloud.google.com/bigquery/docs</w:t>
      </w:r>
    </w:p>
    <w:p w14:paraId="4D197C8A" w14:textId="77777777" w:rsidR="00BB18A2" w:rsidRDefault="00000000">
      <w:r>
        <w:rPr>
          <w:rFonts w:ascii="Calibri" w:hAnsi="Calibri" w:eastAsia="Times New Roman" w:cs="Times New Roman"/>
          <w:sz w:val="24"/>
        </w:rPr>
        <w:t>Google Cloud. (2026). Introduction to BigQuery. https://cloud.google.com/bigquery/docs/introduction</w:t>
      </w:r>
    </w:p>
    <w:p w14:paraId="65CB9864" w14:textId="77777777" w:rsidR="00BB18A2" w:rsidRDefault="00000000">
      <w:r>
        <w:rPr>
          <w:rFonts w:ascii="Calibri" w:hAnsi="Calibri" w:eastAsia="Times New Roman" w:cs="Times New Roman"/>
          <w:sz w:val="24"/>
        </w:rPr>
        <w:lastRenderedPageBreak/>
        <w:t>Gurcan, F., Ayaz, A., Menekse Dalveren, G. G., &amp; Derawi, M. (2023). Business intelligence strategies, best practices, and latest trends: Analysis of scientometric data from 2003 to 2023 using machine learning. Sustainability, 15(13), 9854. https://doi.org/10.3390/su15139854</w:t>
      </w:r>
    </w:p>
    <w:p w14:paraId="4EA22180" w14:textId="77777777" w:rsidR="00BB18A2" w:rsidRDefault="00000000">
      <w:r>
        <w:rPr>
          <w:rFonts w:ascii="Calibri" w:hAnsi="Calibri" w:eastAsia="Times New Roman" w:cs="Times New Roman"/>
          <w:sz w:val="24"/>
        </w:rPr>
        <w:t>Hiscox, A., Spencer, F., Dennehy, J., Dyall, W., Jenkins, A., Narendran, A., Das, A., Logan, J. G., &amp; Jones, R. T. (2025). The impact of adverse weather events on cockroaches and flies, and the possible effects on disease. Medical and Veterinary Entomology, 39(3), 500-514. https://doi.org/10.1111/mve.12797</w:t>
      </w:r>
    </w:p>
    <w:p w14:paraId="3CEBF7ED" w14:textId="77777777" w:rsidR="00BB18A2" w:rsidRDefault="00000000">
      <w:r>
        <w:rPr>
          <w:rFonts w:ascii="Calibri" w:hAnsi="Calibri" w:eastAsia="Times New Roman" w:cs="Times New Roman"/>
          <w:sz w:val="24"/>
        </w:rPr>
        <w:t>Kaloudis, E., Agrafioti, P., Sakka, M. K., &amp; Lampiri, E. (2026). A temperature-driven population dynamics model based on biweekly insect trap counts for stored-product pest management. Preprints. https://www.preprints.org/manuscript/202603.0573</w:t>
      </w:r>
    </w:p>
    <w:p w14:paraId="4393236D" w14:textId="77777777" w:rsidR="00BB18A2" w:rsidRDefault="00000000">
      <w:r>
        <w:rPr>
          <w:rFonts w:ascii="Calibri" w:hAnsi="Calibri" w:eastAsia="Times New Roman" w:cs="Times New Roman"/>
          <w:sz w:val="24"/>
        </w:rPr>
        <w:t>Leybourne, D. J., Musa, N., &amp; Yang, P. (2025). Can artificial intelligence be integrated into pest monitoring schemes to help achieve sustainable agriculture? An entomological, management and computational perspective. Agricultural and Forest Entomology, 27(1), 8-17. https://doi.org/10.1111/afe.12630</w:t>
      </w:r>
    </w:p>
    <w:p w14:paraId="7EC2EEC0" w14:textId="77777777" w:rsidR="00BB18A2" w:rsidRDefault="00000000">
      <w:r>
        <w:rPr>
          <w:rFonts w:ascii="Calibri" w:hAnsi="Calibri" w:eastAsia="Times New Roman" w:cs="Times New Roman"/>
          <w:sz w:val="24"/>
        </w:rPr>
        <w:t>Li, W., Dodwell, E., &amp; Cook, D. (2023). A clustering algorithm to organize satellite hotspot data for the purpose of tracking bushfires remotely. The R Journal, 15(1), 17-33. https://journal.r-project.org/articles/RJ-2023-022/</w:t>
      </w:r>
    </w:p>
    <w:p w14:paraId="174E3A02" w14:textId="77777777" w:rsidR="00BB18A2" w:rsidRDefault="00000000">
      <w:r>
        <w:rPr>
          <w:rFonts w:ascii="Calibri" w:hAnsi="Calibri" w:eastAsia="Times New Roman" w:cs="Times New Roman"/>
          <w:sz w:val="24"/>
        </w:rPr>
        <w:t>Lu, X., Wijayaratna, K., Huang, Y., &amp; Qiu, A. (2022). AI-enabled opportunities and transformation challenges for SMEs in the post-pandemic era: A review and research agenda. Frontiers in Public Health, 10, 885067. https://doi.org/10.3389/fpubh.2022.885067</w:t>
      </w:r>
    </w:p>
    <w:p w14:paraId="2F1414C0" w14:textId="77777777" w:rsidR="00BB18A2" w:rsidRDefault="00000000">
      <w:r>
        <w:rPr>
          <w:rFonts w:ascii="Calibri" w:hAnsi="Calibri" w:eastAsia="Times New Roman" w:cs="Times New Roman"/>
          <w:sz w:val="24"/>
        </w:rPr>
        <w:t>Malaysia OpenAPI. (2026). Weather: Malaysia official Open API. https://developer.data.gov.my/realtime-api/weather</w:t>
      </w:r>
    </w:p>
    <w:p w14:paraId="306CE22B" w14:textId="77777777" w:rsidR="00BB18A2" w:rsidRDefault="00000000">
      <w:r>
        <w:rPr>
          <w:rFonts w:ascii="Calibri" w:hAnsi="Calibri" w:eastAsia="Times New Roman" w:cs="Times New Roman"/>
          <w:sz w:val="24"/>
        </w:rPr>
        <w:t>Malaysian Meteorological Department. (2026). Web Service API. https://api.met.gov.my/</w:t>
      </w:r>
    </w:p>
    <w:p w14:paraId="5C2D4BFC" w14:textId="77777777" w:rsidR="00BB18A2" w:rsidRDefault="00000000">
      <w:r>
        <w:rPr>
          <w:rFonts w:ascii="Calibri" w:hAnsi="Calibri" w:eastAsia="Times New Roman" w:cs="Times New Roman"/>
          <w:sz w:val="24"/>
        </w:rPr>
        <w:t>Marinko, J., Blazica, B., Jorgensen, L. N., Matzen, N., Ramsden, M., &amp; Debeljak, M. (2024).</w:t>
      </w:r>
    </w:p>
    <w:p w14:paraId="50C8DD82" w14:textId="77777777" w:rsidR="00BB18A2" w:rsidRDefault="00000000">
      <w:r>
        <w:rPr>
          <w:rFonts w:ascii="Calibri" w:hAnsi="Calibri" w:eastAsia="Times New Roman" w:cs="Times New Roman"/>
          <w:sz w:val="24"/>
        </w:rPr>
        <w:t>Marinko, J., Kuzmanovski, V., Ramsden, M., &amp; Debeljak, M. (2025). Overcoming barriers to the adoption of decision support systems in integrated pest management in some European countries. Agronomy, 15(2), 426. https://doi.org/10.3390/agronomy15020426</w:t>
      </w:r>
    </w:p>
    <w:p w14:paraId="44E6B1B2" w14:textId="77777777" w:rsidR="00BB18A2" w:rsidRDefault="00000000">
      <w:r>
        <w:rPr>
          <w:rFonts w:ascii="Calibri" w:hAnsi="Calibri" w:eastAsia="Times New Roman" w:cs="Times New Roman"/>
          <w:sz w:val="24"/>
        </w:rPr>
        <w:t>Open-Meteo. (2026). Historical Weather API. https://open-meteo.com/en/docs/historical-weather-api</w:t>
      </w:r>
    </w:p>
    <w:p w14:paraId="613BE1F6" w14:textId="77777777" w:rsidR="00BB18A2" w:rsidRDefault="00000000">
      <w:r>
        <w:rPr>
          <w:rFonts w:ascii="Calibri" w:hAnsi="Calibri" w:eastAsia="Times New Roman" w:cs="Times New Roman"/>
          <w:sz w:val="24"/>
        </w:rPr>
        <w:t>Open-Meteo. (2026). Licence and data sources. https://open-meteo.com/en/licence</w:t>
      </w:r>
    </w:p>
    <w:p w14:paraId="51589493" w14:textId="77777777" w:rsidR="00BB18A2" w:rsidRDefault="00000000">
      <w:r>
        <w:rPr>
          <w:rFonts w:ascii="Calibri" w:hAnsi="Calibri" w:eastAsia="Times New Roman" w:cs="Times New Roman"/>
          <w:sz w:val="24"/>
        </w:rPr>
        <w:t>Pinto, A. F., Olmstead, D., Calixto, A. A., &amp; Gomez, M. I. (2025). Network for Environment and Weather Applications: An overview of the digital pest management decision support tool. Applied Economics Teaching Resources. https://www.aetrjournal.org/UserFiles/file/AETR_2025_0218%20Final.pdf</w:t>
      </w:r>
    </w:p>
    <w:p w14:paraId="4E48AF0E" w14:textId="77777777" w:rsidR="00BB18A2" w:rsidRDefault="00000000">
      <w:r>
        <w:rPr>
          <w:rFonts w:ascii="Calibri" w:hAnsi="Calibri" w:eastAsia="Times New Roman" w:cs="Times New Roman"/>
          <w:sz w:val="24"/>
        </w:rPr>
        <w:t>Ragazou, K., Passas, I., Garefalakis, A., &amp; Zopounidis, C. (2023). Business intelligence model empowering SMEs to make better decisions and enhance their competitive advantage. Discover Analytics, 1, 2. https://doi.org/10.1007/s44257-022-00002-3</w:t>
      </w:r>
    </w:p>
    <w:p w14:paraId="55709C41" w14:textId="77777777" w:rsidR="00BB18A2" w:rsidRDefault="00000000">
      <w:r>
        <w:rPr>
          <w:rFonts w:ascii="Calibri" w:hAnsi="Calibri" w:eastAsia="Times New Roman" w:cs="Times New Roman"/>
          <w:sz w:val="24"/>
        </w:rPr>
        <w:t>Richardson, J. L., McCoy, E. P., Parlavecchio, N., et al. (2025). Increasing rat numbers in cities are linked to climate warming, urbanization, and human population. Science Advances, 11(5), eads6782. https://doi.org/10.1126/sciadv.ads6782</w:t>
      </w:r>
    </w:p>
    <w:p w14:paraId="5C27403B" w14:textId="77777777" w:rsidR="00BB18A2" w:rsidRDefault="00000000">
      <w:r>
        <w:rPr>
          <w:rFonts w:ascii="Calibri" w:hAnsi="Calibri" w:eastAsia="Times New Roman" w:cs="Times New Roman"/>
          <w:sz w:val="24"/>
        </w:rPr>
        <w:lastRenderedPageBreak/>
        <w:t>Schulze, A., Brand, F., Geppert, J., &amp; Bol, G.-F. (2023). Digital dashboards visualizing public health data: A systematic review. Frontiers in Public Health, 11, 999958. https://doi.org/10.3389/fpubh.2023.999958</w:t>
      </w:r>
    </w:p>
    <w:p w14:paraId="68D7F05F" w14:textId="77777777" w:rsidR="00BB18A2" w:rsidRDefault="00000000">
      <w:r>
        <w:rPr>
          <w:rFonts w:ascii="Calibri" w:hAnsi="Calibri" w:eastAsia="Times New Roman" w:cs="Times New Roman"/>
          <w:sz w:val="24"/>
        </w:rPr>
        <w:t>Sumido, E. C., Feliscuzo, L. S., &amp; Aliac, C. J. G. (2023). Pest classification and prediction: Analyzing the impact of weather to pest occurrence through machine learning. Journal of Engineering Science and Technology, 18, 124-138.</w:t>
      </w:r>
    </w:p>
    <w:p w14:paraId="3F2D5DA7" w14:textId="77777777" w:rsidR="00BB18A2" w:rsidRDefault="00000000">
      <w:r>
        <w:rPr>
          <w:rFonts w:ascii="Calibri" w:hAnsi="Calibri" w:eastAsia="Times New Roman" w:cs="Times New Roman"/>
          <w:sz w:val="24"/>
        </w:rPr>
        <w:t>Tonle, F. B. N., Niassy, S., Ndadji, M. M. Z., Tchendji, M. T., Nzeukou, A., Mudereri, B. T., Senagi, K., &amp; Tonnang, H. E. Z. (2024). A road map for developing novel decision support system (DSS) for disseminating integrated pest management (IPM) technologies. Computers and Electronics in Agriculture, 217, 108526. https://doi.org/10.1016/j.compag.2023.108526</w:t>
      </w:r>
    </w:p>
    <w:p w14:paraId="4A6EB426" w14:textId="77777777" w:rsidR="00BB18A2" w:rsidRDefault="00000000">
      <w:r>
        <w:rPr>
          <w:rFonts w:ascii="Calibri" w:hAnsi="Calibri" w:eastAsia="Times New Roman" w:cs="Times New Roman"/>
          <w:sz w:val="24"/>
        </w:rPr>
        <w:t>Typology for decision support systems in integrated pest management and its implementation as a web application. Agronomy, 14(3), 485. https://doi.org/10.3390/agronomy14030485</w:t>
      </w:r>
    </w:p>
    <w:p w14:paraId="1401DF8A" w14:textId="77777777" w:rsidR="00BB18A2" w:rsidRDefault="00000000">
      <w:r>
        <w:rPr>
          <w:rFonts w:ascii="Calibri" w:hAnsi="Calibri" w:eastAsia="Times New Roman" w:cs="Times New Roman"/>
          <w:sz w:val="24"/>
        </w:rPr>
        <w:t>Yao, J., Zhou, Z., Liu, H., Yao, S., &amp; Wu, J. (2026). Analyzing the influence of environment, demographic and socio-economic factors on Aedes albopictus (Diptera: Culicidae) mosquito density at the micro-level using XGBoost and SHAP. Parasites &amp; Vectors, 19, 71. https://doi.org/10.1186/s13071-025-07220-0</w:t>
      </w:r>
    </w:p>
    <w:p w14:paraId="26E95A6C" w14:textId="77777777" w:rsidR="00BB18A2" w:rsidRDefault="00000000">
      <w:r>
        <w:rPr>
          <w:rFonts w:ascii="Calibri" w:hAnsi="Calibri" w:eastAsia="Times New Roman" w:cs="Times New Roman"/>
          <w:sz w:val="24"/>
        </w:rPr>
        <w:t>Zippenfenig, P. (2023). Open-Meteo.com Weather API [Computer software]. Zenodo. https://doi.org/10.5281/zenodo.7970649</w:t>
      </w:r>
    </w:p>
    <w:p w14:paraId="613E97EE" w14:textId="77777777" w:rsidR="0084730D" w:rsidRPr="00335C63" w:rsidRDefault="00357319" w:rsidP="000F4170">
      <w:pPr>
        <w:pStyle w:val="Heading1"/>
        <w:spacing w:line="360" w:lineRule="auto"/>
        <w:rPr>
          <w:rFonts w:ascii="Times New Roman" w:hAnsi="Times New Roman" w:cs="Times New Roman"/>
          <w:sz w:val="24"/>
          <w:szCs w:val="24"/>
        </w:rPr>
      </w:pPr>
      <w:r w:rsidRPr="00335C63">
        <w:rPr>
          <w:rFonts w:ascii="Calibri" w:hAnsi="Calibri" w:cs="Times New Roman" w:eastAsia="Times New Roman"/>
          <w:b/>
          <w:sz w:val="28"/>
          <w:szCs w:val="24"/>
        </w:rPr>
        <w:t>Appendix A: Proposed Dashboard Modules</w:t>
      </w:r>
    </w:p>
    <w:p w14:paraId="3957763B" w14:textId="77777777" w:rsidR="0084730D" w:rsidRPr="00335C63" w:rsidRDefault="00357319" w:rsidP="000F4170">
      <w:pPr>
        <w:pStyle w:val="Heading3"/>
        <w:spacing w:line="360" w:lineRule="auto"/>
        <w:rPr>
          <w:rFonts w:ascii="Times New Roman" w:hAnsi="Times New Roman" w:cs="Times New Roman"/>
          <w:szCs w:val="24"/>
        </w:rPr>
      </w:pPr>
      <w:r w:rsidRPr="00335C63">
        <w:rPr>
          <w:rFonts w:ascii="Calibri" w:hAnsi="Calibri" w:cs="Times New Roman" w:eastAsia="Times New Roman"/>
          <w:b/>
          <w:sz w:val="24"/>
          <w:szCs w:val="24"/>
        </w:rPr>
        <w:t>Executive Summary</w:t>
      </w:r>
    </w:p>
    <w:p w14:paraId="6B5F7712" w14:textId="77777777" w:rsidR="0084730D" w:rsidRPr="00335C63" w:rsidRDefault="00357319" w:rsidP="000F4170">
      <w:pPr>
        <w:spacing w:line="360" w:lineRule="auto"/>
        <w:rPr>
          <w:rFonts w:ascii="Times New Roman" w:hAnsi="Times New Roman" w:cs="Times New Roman"/>
          <w:sz w:val="24"/>
          <w:szCs w:val="24"/>
        </w:rPr>
      </w:pPr>
      <w:r w:rsidRPr="00335C63">
        <w:rPr>
          <w:rFonts w:ascii="Calibri" w:hAnsi="Calibri" w:cs="Times New Roman" w:eastAsia="Times New Roman"/>
          <w:sz w:val="24"/>
          <w:szCs w:val="24"/>
        </w:rPr>
        <w:t xml:space="preserve">Overview of customers, services, revenue, warranty claims, refunds, recurrence, weather-associated risk, hotspots, and </w:t>
      </w:r>
      <w:proofErr w:type="gramStart"/>
      <w:r w:rsidRPr="00335C63">
        <w:rPr>
          <w:rFonts w:ascii="Calibri" w:hAnsi="Calibri" w:cs="Times New Roman" w:eastAsia="Times New Roman"/>
          <w:sz w:val="24"/>
          <w:szCs w:val="24"/>
        </w:rPr>
        <w:t>upsell</w:t>
      </w:r>
      <w:proofErr w:type="gramEnd"/>
      <w:r w:rsidRPr="00335C63">
        <w:rPr>
          <w:rFonts w:ascii="Calibri" w:hAnsi="Calibri" w:cs="Times New Roman" w:eastAsia="Times New Roman"/>
          <w:sz w:val="24"/>
          <w:szCs w:val="24"/>
        </w:rPr>
        <w:t xml:space="preserve"> performance.</w:t>
      </w:r>
    </w:p>
    <w:p w14:paraId="4867CBE0" w14:textId="77777777" w:rsidR="0084730D" w:rsidRPr="00335C63" w:rsidRDefault="00357319" w:rsidP="000F4170">
      <w:pPr>
        <w:pStyle w:val="Heading3"/>
        <w:spacing w:line="360" w:lineRule="auto"/>
        <w:rPr>
          <w:rFonts w:ascii="Times New Roman" w:hAnsi="Times New Roman" w:cs="Times New Roman"/>
          <w:szCs w:val="24"/>
        </w:rPr>
      </w:pPr>
      <w:r w:rsidRPr="00335C63">
        <w:rPr>
          <w:rFonts w:ascii="Calibri" w:hAnsi="Calibri" w:cs="Times New Roman" w:eastAsia="Times New Roman"/>
          <w:b/>
          <w:sz w:val="24"/>
          <w:szCs w:val="24"/>
        </w:rPr>
        <w:t>Marketing and Funnel</w:t>
      </w:r>
    </w:p>
    <w:p w14:paraId="51051E3A" w14:textId="77777777" w:rsidR="0084730D" w:rsidRPr="00335C63" w:rsidRDefault="00357319" w:rsidP="000F4170">
      <w:pPr>
        <w:spacing w:line="360" w:lineRule="auto"/>
        <w:rPr>
          <w:rFonts w:ascii="Times New Roman" w:hAnsi="Times New Roman" w:cs="Times New Roman"/>
          <w:sz w:val="24"/>
          <w:szCs w:val="24"/>
        </w:rPr>
      </w:pPr>
      <w:r w:rsidRPr="00335C63">
        <w:rPr>
          <w:rFonts w:ascii="Calibri" w:hAnsi="Calibri" w:cs="Times New Roman" w:eastAsia="Times New Roman"/>
          <w:sz w:val="24"/>
          <w:szCs w:val="24"/>
        </w:rPr>
        <w:t>Ad source quality, prospect conversion, follow-up depth, PIC performance, payment-link conversion, and lead-to-close time.</w:t>
      </w:r>
    </w:p>
    <w:p w14:paraId="4C656658" w14:textId="77777777" w:rsidR="0084730D" w:rsidRPr="00335C63" w:rsidRDefault="00357319" w:rsidP="000F4170">
      <w:pPr>
        <w:pStyle w:val="Heading3"/>
        <w:spacing w:line="360" w:lineRule="auto"/>
        <w:rPr>
          <w:rFonts w:ascii="Times New Roman" w:hAnsi="Times New Roman" w:cs="Times New Roman"/>
          <w:szCs w:val="24"/>
        </w:rPr>
      </w:pPr>
      <w:r w:rsidRPr="00335C63">
        <w:rPr>
          <w:rFonts w:ascii="Calibri" w:hAnsi="Calibri" w:cs="Times New Roman" w:eastAsia="Times New Roman"/>
          <w:b/>
          <w:sz w:val="24"/>
          <w:szCs w:val="24"/>
        </w:rPr>
        <w:t>Area and Weather Risk</w:t>
      </w:r>
    </w:p>
    <w:p w14:paraId="69141E8D" w14:textId="77777777" w:rsidR="0084730D" w:rsidRPr="00335C63" w:rsidRDefault="00357319" w:rsidP="000F4170">
      <w:pPr>
        <w:spacing w:line="360" w:lineRule="auto"/>
        <w:rPr>
          <w:rFonts w:ascii="Times New Roman" w:hAnsi="Times New Roman" w:cs="Times New Roman"/>
          <w:sz w:val="24"/>
          <w:szCs w:val="24"/>
        </w:rPr>
      </w:pPr>
      <w:r w:rsidRPr="00335C63">
        <w:rPr>
          <w:rFonts w:ascii="Calibri" w:hAnsi="Calibri" w:cs="Times New Roman" w:eastAsia="Times New Roman"/>
          <w:sz w:val="24"/>
          <w:szCs w:val="24"/>
        </w:rPr>
        <w:t>Area-level risk indicators using rainfall windows, flood/warning flags, pest volume, repeat rate, and complaint/refund signals.</w:t>
      </w:r>
    </w:p>
    <w:p w14:paraId="43E4E63B" w14:textId="77777777" w:rsidR="0084730D" w:rsidRPr="00335C63" w:rsidRDefault="00357319" w:rsidP="000F4170">
      <w:pPr>
        <w:pStyle w:val="Heading3"/>
        <w:spacing w:line="360" w:lineRule="auto"/>
        <w:rPr>
          <w:rFonts w:ascii="Times New Roman" w:hAnsi="Times New Roman" w:cs="Times New Roman"/>
          <w:szCs w:val="24"/>
        </w:rPr>
      </w:pPr>
      <w:r w:rsidRPr="00335C63">
        <w:rPr>
          <w:rFonts w:ascii="Calibri" w:hAnsi="Calibri" w:cs="Times New Roman" w:eastAsia="Times New Roman"/>
          <w:b/>
          <w:sz w:val="24"/>
          <w:szCs w:val="24"/>
        </w:rPr>
        <w:t>Treatment Difficulty</w:t>
      </w:r>
    </w:p>
    <w:p w14:paraId="3F614B90" w14:textId="77777777" w:rsidR="0084730D" w:rsidRPr="00335C63" w:rsidRDefault="00357319" w:rsidP="000F4170">
      <w:pPr>
        <w:spacing w:line="360" w:lineRule="auto"/>
        <w:rPr>
          <w:rFonts w:ascii="Times New Roman" w:hAnsi="Times New Roman" w:cs="Times New Roman"/>
          <w:sz w:val="24"/>
          <w:szCs w:val="24"/>
        </w:rPr>
      </w:pPr>
      <w:r w:rsidRPr="00335C63">
        <w:rPr>
          <w:rFonts w:ascii="Calibri" w:hAnsi="Calibri" w:cs="Times New Roman" w:eastAsia="Times New Roman"/>
          <w:sz w:val="24"/>
          <w:szCs w:val="24"/>
        </w:rPr>
        <w:t>Ranking of area, pest type, and team based on repeat problems, warranty claims, refunds, complimentary services, and extra sessions.</w:t>
      </w:r>
    </w:p>
    <w:p w14:paraId="129C9CE5" w14:textId="77777777" w:rsidR="0084730D" w:rsidRPr="00335C63" w:rsidRDefault="00357319" w:rsidP="000F4170">
      <w:pPr>
        <w:pStyle w:val="Heading3"/>
        <w:spacing w:line="360" w:lineRule="auto"/>
        <w:rPr>
          <w:rFonts w:ascii="Times New Roman" w:hAnsi="Times New Roman" w:cs="Times New Roman"/>
          <w:szCs w:val="24"/>
        </w:rPr>
      </w:pPr>
      <w:r w:rsidRPr="00335C63">
        <w:rPr>
          <w:rFonts w:ascii="Calibri" w:hAnsi="Calibri" w:cs="Times New Roman" w:eastAsia="Times New Roman"/>
          <w:b/>
          <w:sz w:val="24"/>
          <w:szCs w:val="24"/>
        </w:rPr>
        <w:t>Warranty and Repeat Analysis</w:t>
      </w:r>
    </w:p>
    <w:p w14:paraId="1D3BBEE8" w14:textId="77777777" w:rsidR="0084730D" w:rsidRPr="00335C63" w:rsidRDefault="00357319" w:rsidP="000F4170">
      <w:pPr>
        <w:spacing w:line="360" w:lineRule="auto"/>
        <w:rPr>
          <w:rFonts w:ascii="Times New Roman" w:hAnsi="Times New Roman" w:cs="Times New Roman"/>
          <w:sz w:val="24"/>
          <w:szCs w:val="24"/>
        </w:rPr>
      </w:pPr>
      <w:r w:rsidRPr="00335C63">
        <w:rPr>
          <w:rFonts w:ascii="Calibri" w:hAnsi="Calibri" w:cs="Times New Roman" w:eastAsia="Times New Roman"/>
          <w:sz w:val="24"/>
          <w:szCs w:val="24"/>
        </w:rPr>
        <w:t>Warranty factor categories by period, area, pest type, team, and technician with a review queue.</w:t>
      </w:r>
    </w:p>
    <w:p w14:paraId="18178939" w14:textId="77777777" w:rsidR="0084730D" w:rsidRPr="00335C63" w:rsidRDefault="00357319" w:rsidP="000F4170">
      <w:pPr>
        <w:pStyle w:val="Heading3"/>
        <w:spacing w:line="360" w:lineRule="auto"/>
        <w:rPr>
          <w:rFonts w:ascii="Times New Roman" w:hAnsi="Times New Roman" w:cs="Times New Roman"/>
          <w:szCs w:val="24"/>
        </w:rPr>
      </w:pPr>
      <w:r w:rsidRPr="00335C63">
        <w:rPr>
          <w:rFonts w:ascii="Calibri" w:hAnsi="Calibri" w:cs="Times New Roman" w:eastAsia="Times New Roman"/>
          <w:b/>
          <w:sz w:val="24"/>
          <w:szCs w:val="24"/>
        </w:rPr>
        <w:lastRenderedPageBreak/>
        <w:t>Recurrence and Hotspots</w:t>
      </w:r>
    </w:p>
    <w:p w14:paraId="59F8195C" w14:textId="77777777" w:rsidR="0084730D" w:rsidRPr="00335C63" w:rsidRDefault="00357319" w:rsidP="000F4170">
      <w:pPr>
        <w:spacing w:line="360" w:lineRule="auto"/>
        <w:rPr>
          <w:rFonts w:ascii="Times New Roman" w:hAnsi="Times New Roman" w:cs="Times New Roman"/>
          <w:sz w:val="24"/>
          <w:szCs w:val="24"/>
        </w:rPr>
      </w:pPr>
      <w:r w:rsidRPr="00335C63">
        <w:rPr>
          <w:rFonts w:ascii="Calibri" w:hAnsi="Calibri" w:cs="Times New Roman" w:eastAsia="Times New Roman"/>
          <w:sz w:val="24"/>
          <w:szCs w:val="24"/>
        </w:rPr>
        <w:t>Days-to-recurrence buckets and DBSCAN/KDE hotspot map for emerging repeat-problem clusters.</w:t>
      </w:r>
    </w:p>
    <w:p w14:paraId="1DF1CD78" w14:textId="77777777" w:rsidR="0084730D" w:rsidRPr="00335C63" w:rsidRDefault="00357319" w:rsidP="000F4170">
      <w:pPr>
        <w:pStyle w:val="Heading3"/>
        <w:spacing w:line="360" w:lineRule="auto"/>
        <w:rPr>
          <w:rFonts w:ascii="Times New Roman" w:hAnsi="Times New Roman" w:cs="Times New Roman"/>
          <w:szCs w:val="24"/>
        </w:rPr>
      </w:pPr>
      <w:r w:rsidRPr="00335C63">
        <w:rPr>
          <w:rFonts w:ascii="Calibri" w:hAnsi="Calibri" w:cs="Times New Roman" w:eastAsia="Times New Roman"/>
          <w:b/>
          <w:sz w:val="24"/>
          <w:szCs w:val="24"/>
        </w:rPr>
        <w:t>Upsell Intelligence</w:t>
      </w:r>
    </w:p>
    <w:p w14:paraId="60642F69" w14:textId="77777777" w:rsidR="0084730D" w:rsidRPr="00335C63" w:rsidRDefault="00357319" w:rsidP="000F4170">
      <w:pPr>
        <w:spacing w:line="360" w:lineRule="auto"/>
        <w:rPr>
          <w:rFonts w:ascii="Times New Roman" w:hAnsi="Times New Roman" w:cs="Times New Roman"/>
          <w:sz w:val="24"/>
          <w:szCs w:val="24"/>
        </w:rPr>
      </w:pPr>
      <w:r w:rsidRPr="00335C63">
        <w:rPr>
          <w:rFonts w:ascii="Calibri" w:hAnsi="Calibri" w:cs="Times New Roman" w:eastAsia="Times New Roman"/>
          <w:sz w:val="24"/>
          <w:szCs w:val="24"/>
        </w:rPr>
        <w:t>Package effectiveness, package-fit matrix, upsell window performance, and future response tracking template.</w:t>
      </w:r>
    </w:p>
    <w:p w14:paraId="7E7BBF89" w14:textId="77777777" w:rsidR="0084730D" w:rsidRPr="00335C63" w:rsidRDefault="00357319" w:rsidP="000F4170">
      <w:pPr>
        <w:pStyle w:val="Heading3"/>
        <w:spacing w:line="360" w:lineRule="auto"/>
        <w:rPr>
          <w:rFonts w:ascii="Times New Roman" w:hAnsi="Times New Roman" w:cs="Times New Roman"/>
          <w:szCs w:val="24"/>
        </w:rPr>
      </w:pPr>
      <w:r w:rsidRPr="00335C63">
        <w:rPr>
          <w:rFonts w:ascii="Calibri" w:hAnsi="Calibri" w:cs="Times New Roman" w:eastAsia="Times New Roman"/>
          <w:b/>
          <w:sz w:val="24"/>
          <w:szCs w:val="24"/>
        </w:rPr>
        <w:t>Scheduling Capacity</w:t>
      </w:r>
    </w:p>
    <w:p w14:paraId="6C6FD64A" w14:textId="77777777" w:rsidR="0084730D" w:rsidRPr="00335C63" w:rsidRDefault="00357319" w:rsidP="000F4170">
      <w:pPr>
        <w:spacing w:line="360" w:lineRule="auto"/>
        <w:rPr>
          <w:rFonts w:ascii="Times New Roman" w:hAnsi="Times New Roman" w:cs="Times New Roman"/>
          <w:sz w:val="24"/>
          <w:szCs w:val="24"/>
        </w:rPr>
      </w:pPr>
      <w:r w:rsidRPr="00335C63">
        <w:rPr>
          <w:rFonts w:ascii="Calibri" w:hAnsi="Calibri" w:cs="Times New Roman" w:eastAsia="Times New Roman"/>
          <w:sz w:val="24"/>
          <w:szCs w:val="24"/>
        </w:rPr>
        <w:t>Calendar slot usage, new/warranty/extra split, peak booking times, area density, and session gap analysis.</w:t>
      </w:r>
    </w:p>
    <w:p w14:paraId="197CC7E7" w14:textId="77777777" w:rsidR="0084730D" w:rsidRPr="00335C63" w:rsidRDefault="00357319" w:rsidP="000F4170">
      <w:pPr>
        <w:pStyle w:val="Heading3"/>
        <w:spacing w:line="360" w:lineRule="auto"/>
        <w:rPr>
          <w:rFonts w:ascii="Times New Roman" w:hAnsi="Times New Roman" w:cs="Times New Roman"/>
          <w:szCs w:val="24"/>
        </w:rPr>
      </w:pPr>
      <w:r w:rsidRPr="00335C63">
        <w:rPr>
          <w:rFonts w:ascii="Calibri" w:hAnsi="Calibri" w:cs="Times New Roman" w:eastAsia="Times New Roman"/>
          <w:b/>
          <w:sz w:val="24"/>
          <w:szCs w:val="24"/>
        </w:rPr>
        <w:t>Refund Root Cause</w:t>
      </w:r>
    </w:p>
    <w:p w14:paraId="630D9580" w14:textId="77777777" w:rsidR="0084730D" w:rsidRPr="00335C63" w:rsidRDefault="00357319" w:rsidP="000F4170">
      <w:pPr>
        <w:spacing w:line="360" w:lineRule="auto"/>
        <w:rPr>
          <w:rFonts w:ascii="Times New Roman" w:hAnsi="Times New Roman" w:cs="Times New Roman"/>
          <w:sz w:val="24"/>
          <w:szCs w:val="24"/>
        </w:rPr>
      </w:pPr>
      <w:r w:rsidRPr="00335C63">
        <w:rPr>
          <w:rFonts w:ascii="Calibri" w:hAnsi="Calibri" w:cs="Times New Roman" w:eastAsia="Times New Roman"/>
          <w:sz w:val="24"/>
          <w:szCs w:val="24"/>
        </w:rPr>
        <w:t>Standardised refund categories and financial impact by area, pest, source, and technician review indicator.</w:t>
      </w:r>
    </w:p>
    <w:p w14:paraId="1B2D2C44" w14:textId="77777777" w:rsidR="0084730D" w:rsidRPr="00335C63" w:rsidRDefault="00357319" w:rsidP="000F4170">
      <w:pPr>
        <w:pStyle w:val="Heading3"/>
        <w:spacing w:line="360" w:lineRule="auto"/>
        <w:rPr>
          <w:rFonts w:ascii="Times New Roman" w:hAnsi="Times New Roman" w:cs="Times New Roman"/>
          <w:szCs w:val="24"/>
        </w:rPr>
      </w:pPr>
      <w:r w:rsidRPr="00335C63">
        <w:rPr>
          <w:rFonts w:ascii="Calibri" w:hAnsi="Calibri" w:cs="Times New Roman" w:eastAsia="Times New Roman"/>
          <w:b/>
          <w:sz w:val="24"/>
          <w:szCs w:val="24"/>
        </w:rPr>
        <w:t>Data Quality and Refresh</w:t>
      </w:r>
    </w:p>
    <w:p w14:paraId="2F07DB3C" w14:textId="77777777" w:rsidR="0084730D" w:rsidRPr="00335C63" w:rsidRDefault="00357319" w:rsidP="000F4170">
      <w:pPr>
        <w:spacing w:line="360" w:lineRule="auto"/>
        <w:rPr>
          <w:rFonts w:ascii="Times New Roman" w:hAnsi="Times New Roman" w:cs="Times New Roman"/>
          <w:sz w:val="24"/>
          <w:szCs w:val="24"/>
        </w:rPr>
      </w:pPr>
      <w:r w:rsidRPr="00335C63">
        <w:rPr>
          <w:rFonts w:ascii="Calibri" w:hAnsi="Calibri" w:cs="Times New Roman" w:eastAsia="Times New Roman"/>
          <w:sz w:val="24"/>
          <w:szCs w:val="24"/>
        </w:rPr>
        <w:t>Missing-value summary, duplicate count, invalid-date records, unmatched customer records, coordinate match confidence, weather enrichment coverage, calendar match confidence, last refresh time, and failed refresh status.</w:t>
      </w:r>
    </w:p>
    <w:p w14:paraId="5B725EEB" w14:textId="77777777" w:rsidR="0084730D" w:rsidRPr="00335C63" w:rsidRDefault="00357319" w:rsidP="000F4170">
      <w:pPr>
        <w:pStyle w:val="Heading3"/>
        <w:spacing w:line="360" w:lineRule="auto"/>
        <w:rPr>
          <w:rFonts w:ascii="Times New Roman" w:hAnsi="Times New Roman" w:cs="Times New Roman"/>
          <w:szCs w:val="24"/>
        </w:rPr>
      </w:pPr>
      <w:r w:rsidRPr="00335C63">
        <w:rPr>
          <w:rFonts w:ascii="Calibri" w:hAnsi="Calibri" w:cs="Times New Roman" w:eastAsia="Times New Roman"/>
          <w:b/>
          <w:sz w:val="24"/>
          <w:szCs w:val="24"/>
        </w:rPr>
        <w:t>Recommendation Log</w:t>
      </w:r>
    </w:p>
    <w:p w14:paraId="4DB03A35" w14:textId="77777777" w:rsidR="0084730D" w:rsidRPr="00335C63" w:rsidRDefault="00357319" w:rsidP="000F4170">
      <w:pPr>
        <w:spacing w:line="360" w:lineRule="auto"/>
        <w:rPr>
          <w:rFonts w:ascii="Times New Roman" w:hAnsi="Times New Roman" w:cs="Times New Roman"/>
          <w:sz w:val="24"/>
          <w:szCs w:val="24"/>
        </w:rPr>
      </w:pPr>
      <w:r w:rsidRPr="00335C63">
        <w:rPr>
          <w:rFonts w:ascii="Calibri" w:hAnsi="Calibri" w:cs="Times New Roman" w:eastAsia="Times New Roman"/>
          <w:sz w:val="24"/>
          <w:szCs w:val="24"/>
        </w:rPr>
        <w:t>Generated prescriptive suggestions, supporting reasons, confidence or review labels, management action taken, and later outcome tracking for continuous improvement.</w:t>
      </w:r>
    </w:p>
    <w:p w14:paraId="7CB5DF1D" w14:textId="77777777" w:rsidR="0084730D" w:rsidRPr="00335C63" w:rsidRDefault="00357319" w:rsidP="000F4170">
      <w:pPr>
        <w:pStyle w:val="Heading1"/>
        <w:spacing w:line="360" w:lineRule="auto"/>
        <w:rPr>
          <w:rFonts w:ascii="Times New Roman" w:hAnsi="Times New Roman" w:cs="Times New Roman"/>
          <w:sz w:val="24"/>
          <w:szCs w:val="24"/>
        </w:rPr>
      </w:pPr>
      <w:r w:rsidRPr="00335C63">
        <w:rPr>
          <w:rFonts w:ascii="Calibri" w:hAnsi="Calibri" w:cs="Times New Roman" w:eastAsia="Times New Roman"/>
          <w:b/>
          <w:sz w:val="28"/>
          <w:szCs w:val="24"/>
        </w:rPr>
        <w:t>Appendix B: Proposed Data Warehouse Tables</w:t>
      </w:r>
    </w:p>
    <w:tbl>
      <w:tblPr>
        <w:tblStyle w:val="TableGrid"/>
        <w:tblW w:w="5000" w:type="pct"/>
        <w:jc w:val="center"/>
        <w:tblLook w:val="04A0" w:firstRow="1" w:lastRow="0" w:firstColumn="1" w:lastColumn="0" w:noHBand="0" w:noVBand="1"/>
      </w:tblPr>
      <w:tblGrid>
        <w:gridCol w:w="3764"/>
        <w:gridCol w:w="1711"/>
        <w:gridCol w:w="3541"/>
      </w:tblGrid>
      <w:tr w:rsidR="0084730D" w:rsidRPr="00335C63" w14:paraId="2CFF9826" w14:textId="77777777" w:rsidTr="00997D20">
        <w:trPr>
          <w:cantSplit/>
          <w:tblHeader/>
          <w:jc w:val="center"/>
        </w:trPr>
        <w:tc>
          <w:tcPr>
            <w:tcW w:w="2087" w:type="pct"/>
            <w:shd w:val="clear" w:color="auto" w:fill="E8F1FA"/>
            <w:tcMar>
              <w:top w:w="90" w:type="dxa"/>
              <w:left w:w="90" w:type="dxa"/>
              <w:bottom w:w="90" w:type="dxa"/>
              <w:right w:w="90" w:type="dxa"/>
            </w:tcMar>
            <w:vAlign w:val="center"/>
          </w:tcPr>
          <w:p w14:paraId="683D4FE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b/>
                <w:color w:val="142332"/>
                <w:sz w:val="24"/>
                <w:szCs w:val="24"/>
              </w:rPr>
              <w:t>Table/View</w:t>
            </w:r>
          </w:p>
        </w:tc>
        <w:tc>
          <w:tcPr>
            <w:tcW w:w="949" w:type="pct"/>
            <w:shd w:val="clear" w:color="auto" w:fill="E8F1FA"/>
            <w:tcMar>
              <w:top w:w="90" w:type="dxa"/>
              <w:left w:w="90" w:type="dxa"/>
              <w:bottom w:w="90" w:type="dxa"/>
              <w:right w:w="90" w:type="dxa"/>
            </w:tcMar>
            <w:vAlign w:val="center"/>
          </w:tcPr>
          <w:p w14:paraId="132F07D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b/>
                <w:color w:val="142332"/>
                <w:sz w:val="24"/>
                <w:szCs w:val="24"/>
              </w:rPr>
              <w:t>Type</w:t>
            </w:r>
          </w:p>
        </w:tc>
        <w:tc>
          <w:tcPr>
            <w:tcW w:w="1964" w:type="pct"/>
            <w:shd w:val="clear" w:color="auto" w:fill="E8F1FA"/>
            <w:tcMar>
              <w:top w:w="90" w:type="dxa"/>
              <w:left w:w="90" w:type="dxa"/>
              <w:bottom w:w="90" w:type="dxa"/>
              <w:right w:w="90" w:type="dxa"/>
            </w:tcMar>
            <w:vAlign w:val="center"/>
          </w:tcPr>
          <w:p w14:paraId="0E4CA26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b/>
                <w:color w:val="142332"/>
                <w:sz w:val="24"/>
                <w:szCs w:val="24"/>
              </w:rPr>
              <w:t>Purpose</w:t>
            </w:r>
          </w:p>
        </w:tc>
      </w:tr>
      <w:tr w:rsidR="0084730D" w:rsidRPr="00335C63" w14:paraId="21300D37" w14:textId="77777777" w:rsidTr="00997D20">
        <w:trPr>
          <w:cantSplit/>
          <w:jc w:val="center"/>
        </w:trPr>
        <w:tc>
          <w:tcPr>
            <w:tcW w:w="2087" w:type="pct"/>
            <w:tcMar>
              <w:top w:w="90" w:type="dxa"/>
              <w:left w:w="90" w:type="dxa"/>
              <w:bottom w:w="90" w:type="dxa"/>
              <w:right w:w="90" w:type="dxa"/>
            </w:tcMar>
            <w:vAlign w:val="center"/>
          </w:tcPr>
          <w:p w14:paraId="647CA2E6" w14:textId="77777777" w:rsidR="00BB18A2" w:rsidRDefault="00000000">
            <w:r>
              <w:rPr>
                <w:rFonts w:ascii="Calibri" w:hAnsi="Calibri" w:eastAsia="Times New Roman" w:cs="Times New Roman"/>
                <w:sz w:val="24"/>
              </w:rPr>
              <w:t>bronze_* tables</w:t>
            </w:r>
          </w:p>
        </w:tc>
        <w:tc>
          <w:tcPr>
            <w:tcW w:w="949" w:type="pct"/>
            <w:tcMar>
              <w:top w:w="90" w:type="dxa"/>
              <w:left w:w="90" w:type="dxa"/>
              <w:bottom w:w="90" w:type="dxa"/>
              <w:right w:w="90" w:type="dxa"/>
            </w:tcMar>
            <w:vAlign w:val="center"/>
          </w:tcPr>
          <w:p w14:paraId="1C823B22" w14:textId="77777777" w:rsidR="00BB18A2" w:rsidRDefault="00000000">
            <w:r>
              <w:rPr>
                <w:rFonts w:ascii="Calibri" w:hAnsi="Calibri" w:eastAsia="Times New Roman" w:cs="Times New Roman"/>
                <w:sz w:val="24"/>
              </w:rPr>
              <w:t>Bronze raw</w:t>
            </w:r>
          </w:p>
        </w:tc>
        <w:tc>
          <w:tcPr>
            <w:tcW w:w="1964" w:type="pct"/>
            <w:tcMar>
              <w:top w:w="90" w:type="dxa"/>
              <w:left w:w="90" w:type="dxa"/>
              <w:bottom w:w="90" w:type="dxa"/>
              <w:right w:w="90" w:type="dxa"/>
            </w:tcMar>
            <w:vAlign w:val="center"/>
          </w:tcPr>
          <w:p w14:paraId="4B233834" w14:textId="77777777" w:rsidR="00BB18A2" w:rsidRDefault="00000000">
            <w:r>
              <w:rPr>
                <w:rFonts w:ascii="Calibri" w:hAnsi="Calibri" w:eastAsia="Times New Roman" w:cs="Times New Roman"/>
                <w:sz w:val="24"/>
              </w:rPr>
              <w:t>Preserve imported Google Sheets/CSV/calendar/weather data with source metadata, loaded_at, source_name, and row hash</w:t>
            </w:r>
          </w:p>
        </w:tc>
      </w:tr>
      <w:tr w:rsidR="0084730D" w:rsidRPr="00335C63" w14:paraId="3649F58C" w14:textId="77777777" w:rsidTr="00997D20">
        <w:trPr>
          <w:cantSplit/>
          <w:jc w:val="center"/>
        </w:trPr>
        <w:tc>
          <w:tcPr>
            <w:tcW w:w="2087" w:type="pct"/>
            <w:tcMar>
              <w:top w:w="90" w:type="dxa"/>
              <w:left w:w="90" w:type="dxa"/>
              <w:bottom w:w="90" w:type="dxa"/>
              <w:right w:w="90" w:type="dxa"/>
            </w:tcMar>
            <w:vAlign w:val="center"/>
          </w:tcPr>
          <w:p w14:paraId="4B77C72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dim_customer</w:t>
            </w:r>
          </w:p>
        </w:tc>
        <w:tc>
          <w:tcPr>
            <w:tcW w:w="949" w:type="pct"/>
            <w:tcMar>
              <w:top w:w="90" w:type="dxa"/>
              <w:left w:w="90" w:type="dxa"/>
              <w:bottom w:w="90" w:type="dxa"/>
              <w:right w:w="90" w:type="dxa"/>
            </w:tcMar>
            <w:vAlign w:val="center"/>
          </w:tcPr>
          <w:p w14:paraId="4D200AA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Dimension</w:t>
            </w:r>
          </w:p>
        </w:tc>
        <w:tc>
          <w:tcPr>
            <w:tcW w:w="1964" w:type="pct"/>
            <w:tcMar>
              <w:top w:w="90" w:type="dxa"/>
              <w:left w:w="90" w:type="dxa"/>
              <w:bottom w:w="90" w:type="dxa"/>
              <w:right w:w="90" w:type="dxa"/>
            </w:tcMar>
            <w:vAlign w:val="center"/>
          </w:tcPr>
          <w:p w14:paraId="61452FD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Customer profile with anonymised reporting support</w:t>
            </w:r>
          </w:p>
        </w:tc>
      </w:tr>
      <w:tr w:rsidR="0084730D" w:rsidRPr="00335C63" w14:paraId="3C4EF98D" w14:textId="77777777" w:rsidTr="00997D20">
        <w:trPr>
          <w:cantSplit/>
          <w:jc w:val="center"/>
        </w:trPr>
        <w:tc>
          <w:tcPr>
            <w:tcW w:w="2087" w:type="pct"/>
            <w:tcMar>
              <w:top w:w="90" w:type="dxa"/>
              <w:left w:w="90" w:type="dxa"/>
              <w:bottom w:w="90" w:type="dxa"/>
              <w:right w:w="90" w:type="dxa"/>
            </w:tcMar>
            <w:vAlign w:val="center"/>
          </w:tcPr>
          <w:p w14:paraId="4E5DC18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lastRenderedPageBreak/>
              <w:t>dim_area</w:t>
            </w:r>
          </w:p>
        </w:tc>
        <w:tc>
          <w:tcPr>
            <w:tcW w:w="949" w:type="pct"/>
            <w:tcMar>
              <w:top w:w="90" w:type="dxa"/>
              <w:left w:w="90" w:type="dxa"/>
              <w:bottom w:w="90" w:type="dxa"/>
              <w:right w:w="90" w:type="dxa"/>
            </w:tcMar>
            <w:vAlign w:val="center"/>
          </w:tcPr>
          <w:p w14:paraId="7DD6C87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Dimension</w:t>
            </w:r>
          </w:p>
        </w:tc>
        <w:tc>
          <w:tcPr>
            <w:tcW w:w="1964" w:type="pct"/>
            <w:tcMar>
              <w:top w:w="90" w:type="dxa"/>
              <w:left w:w="90" w:type="dxa"/>
              <w:bottom w:w="90" w:type="dxa"/>
              <w:right w:w="90" w:type="dxa"/>
            </w:tcMar>
            <w:vAlign w:val="center"/>
          </w:tcPr>
          <w:p w14:paraId="33D638D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Area/postcode/city/state and centroid coordinates</w:t>
            </w:r>
          </w:p>
        </w:tc>
      </w:tr>
      <w:tr w:rsidR="0084730D" w:rsidRPr="00335C63" w14:paraId="619C3DC6" w14:textId="77777777" w:rsidTr="00997D20">
        <w:trPr>
          <w:cantSplit/>
          <w:jc w:val="center"/>
        </w:trPr>
        <w:tc>
          <w:tcPr>
            <w:tcW w:w="2087" w:type="pct"/>
            <w:tcMar>
              <w:top w:w="90" w:type="dxa"/>
              <w:left w:w="90" w:type="dxa"/>
              <w:bottom w:w="90" w:type="dxa"/>
              <w:right w:w="90" w:type="dxa"/>
            </w:tcMar>
            <w:vAlign w:val="center"/>
          </w:tcPr>
          <w:p w14:paraId="3CC87C9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dim_pest</w:t>
            </w:r>
          </w:p>
        </w:tc>
        <w:tc>
          <w:tcPr>
            <w:tcW w:w="949" w:type="pct"/>
            <w:tcMar>
              <w:top w:w="90" w:type="dxa"/>
              <w:left w:w="90" w:type="dxa"/>
              <w:bottom w:w="90" w:type="dxa"/>
              <w:right w:w="90" w:type="dxa"/>
            </w:tcMar>
            <w:vAlign w:val="center"/>
          </w:tcPr>
          <w:p w14:paraId="725FF1E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Dimension</w:t>
            </w:r>
          </w:p>
        </w:tc>
        <w:tc>
          <w:tcPr>
            <w:tcW w:w="1964" w:type="pct"/>
            <w:tcMar>
              <w:top w:w="90" w:type="dxa"/>
              <w:left w:w="90" w:type="dxa"/>
              <w:bottom w:w="90" w:type="dxa"/>
              <w:right w:w="90" w:type="dxa"/>
            </w:tcMar>
            <w:vAlign w:val="center"/>
          </w:tcPr>
          <w:p w14:paraId="65CF6D2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Standardised pest type labels</w:t>
            </w:r>
          </w:p>
        </w:tc>
      </w:tr>
      <w:tr w:rsidR="0084730D" w:rsidRPr="00335C63" w14:paraId="40301CE0" w14:textId="77777777" w:rsidTr="00997D20">
        <w:trPr>
          <w:cantSplit/>
          <w:jc w:val="center"/>
        </w:trPr>
        <w:tc>
          <w:tcPr>
            <w:tcW w:w="2087" w:type="pct"/>
            <w:tcMar>
              <w:top w:w="90" w:type="dxa"/>
              <w:left w:w="90" w:type="dxa"/>
              <w:bottom w:w="90" w:type="dxa"/>
              <w:right w:w="90" w:type="dxa"/>
            </w:tcMar>
            <w:vAlign w:val="center"/>
          </w:tcPr>
          <w:p w14:paraId="41FABA6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fact_service</w:t>
            </w:r>
          </w:p>
        </w:tc>
        <w:tc>
          <w:tcPr>
            <w:tcW w:w="949" w:type="pct"/>
            <w:tcMar>
              <w:top w:w="90" w:type="dxa"/>
              <w:left w:w="90" w:type="dxa"/>
              <w:bottom w:w="90" w:type="dxa"/>
              <w:right w:w="90" w:type="dxa"/>
            </w:tcMar>
            <w:vAlign w:val="center"/>
          </w:tcPr>
          <w:p w14:paraId="4ACD193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Fact</w:t>
            </w:r>
          </w:p>
        </w:tc>
        <w:tc>
          <w:tcPr>
            <w:tcW w:w="1964" w:type="pct"/>
            <w:tcMar>
              <w:top w:w="90" w:type="dxa"/>
              <w:left w:w="90" w:type="dxa"/>
              <w:bottom w:w="90" w:type="dxa"/>
              <w:right w:w="90" w:type="dxa"/>
            </w:tcMar>
            <w:vAlign w:val="center"/>
          </w:tcPr>
          <w:p w14:paraId="394C539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One row per service/session with date, area, pest, package, technician/team</w:t>
            </w:r>
          </w:p>
        </w:tc>
      </w:tr>
      <w:tr w:rsidR="0084730D" w:rsidRPr="00335C63" w14:paraId="016D01A7" w14:textId="77777777" w:rsidTr="00997D20">
        <w:trPr>
          <w:cantSplit/>
          <w:jc w:val="center"/>
        </w:trPr>
        <w:tc>
          <w:tcPr>
            <w:tcW w:w="2087" w:type="pct"/>
            <w:tcMar>
              <w:top w:w="90" w:type="dxa"/>
              <w:left w:w="90" w:type="dxa"/>
              <w:bottom w:w="90" w:type="dxa"/>
              <w:right w:w="90" w:type="dxa"/>
            </w:tcMar>
            <w:vAlign w:val="center"/>
          </w:tcPr>
          <w:p w14:paraId="10D0A6B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fact_warranty</w:t>
            </w:r>
          </w:p>
        </w:tc>
        <w:tc>
          <w:tcPr>
            <w:tcW w:w="949" w:type="pct"/>
            <w:tcMar>
              <w:top w:w="90" w:type="dxa"/>
              <w:left w:w="90" w:type="dxa"/>
              <w:bottom w:w="90" w:type="dxa"/>
              <w:right w:w="90" w:type="dxa"/>
            </w:tcMar>
            <w:vAlign w:val="center"/>
          </w:tcPr>
          <w:p w14:paraId="2F98EFE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Fact</w:t>
            </w:r>
          </w:p>
        </w:tc>
        <w:tc>
          <w:tcPr>
            <w:tcW w:w="1964" w:type="pct"/>
            <w:tcMar>
              <w:top w:w="90" w:type="dxa"/>
              <w:left w:w="90" w:type="dxa"/>
              <w:bottom w:w="90" w:type="dxa"/>
              <w:right w:w="90" w:type="dxa"/>
            </w:tcMar>
            <w:vAlign w:val="center"/>
          </w:tcPr>
          <w:p w14:paraId="1937816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Warranty claims, suspected factors, review priority, repeat/unresolved flags</w:t>
            </w:r>
          </w:p>
        </w:tc>
      </w:tr>
      <w:tr w:rsidR="0084730D" w:rsidRPr="00335C63" w14:paraId="379B2D37" w14:textId="77777777" w:rsidTr="00997D20">
        <w:trPr>
          <w:cantSplit/>
          <w:jc w:val="center"/>
        </w:trPr>
        <w:tc>
          <w:tcPr>
            <w:tcW w:w="2087" w:type="pct"/>
            <w:tcMar>
              <w:top w:w="90" w:type="dxa"/>
              <w:left w:w="90" w:type="dxa"/>
              <w:bottom w:w="90" w:type="dxa"/>
              <w:right w:w="90" w:type="dxa"/>
            </w:tcMar>
            <w:vAlign w:val="center"/>
          </w:tcPr>
          <w:p w14:paraId="4DE508F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fact_refund</w:t>
            </w:r>
          </w:p>
        </w:tc>
        <w:tc>
          <w:tcPr>
            <w:tcW w:w="949" w:type="pct"/>
            <w:tcMar>
              <w:top w:w="90" w:type="dxa"/>
              <w:left w:w="90" w:type="dxa"/>
              <w:bottom w:w="90" w:type="dxa"/>
              <w:right w:w="90" w:type="dxa"/>
            </w:tcMar>
            <w:vAlign w:val="center"/>
          </w:tcPr>
          <w:p w14:paraId="6696708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Fact</w:t>
            </w:r>
          </w:p>
        </w:tc>
        <w:tc>
          <w:tcPr>
            <w:tcW w:w="1964" w:type="pct"/>
            <w:tcMar>
              <w:top w:w="90" w:type="dxa"/>
              <w:left w:w="90" w:type="dxa"/>
              <w:bottom w:w="90" w:type="dxa"/>
              <w:right w:w="90" w:type="dxa"/>
            </w:tcMar>
            <w:vAlign w:val="center"/>
          </w:tcPr>
          <w:p w14:paraId="3468E80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Refund amounts, reasons, categories, and statuses</w:t>
            </w:r>
          </w:p>
        </w:tc>
      </w:tr>
      <w:tr w:rsidR="0084730D" w:rsidRPr="00335C63" w14:paraId="49EAD0A9" w14:textId="77777777" w:rsidTr="00997D20">
        <w:trPr>
          <w:cantSplit/>
          <w:jc w:val="center"/>
        </w:trPr>
        <w:tc>
          <w:tcPr>
            <w:tcW w:w="2087" w:type="pct"/>
            <w:tcMar>
              <w:top w:w="90" w:type="dxa"/>
              <w:left w:w="90" w:type="dxa"/>
              <w:bottom w:w="90" w:type="dxa"/>
              <w:right w:w="90" w:type="dxa"/>
            </w:tcMar>
            <w:vAlign w:val="center"/>
          </w:tcPr>
          <w:p w14:paraId="57225F6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fact_payment</w:t>
            </w:r>
          </w:p>
        </w:tc>
        <w:tc>
          <w:tcPr>
            <w:tcW w:w="949" w:type="pct"/>
            <w:tcMar>
              <w:top w:w="90" w:type="dxa"/>
              <w:left w:w="90" w:type="dxa"/>
              <w:bottom w:w="90" w:type="dxa"/>
              <w:right w:w="90" w:type="dxa"/>
            </w:tcMar>
            <w:vAlign w:val="center"/>
          </w:tcPr>
          <w:p w14:paraId="5CB417F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Fact</w:t>
            </w:r>
          </w:p>
        </w:tc>
        <w:tc>
          <w:tcPr>
            <w:tcW w:w="1964" w:type="pct"/>
            <w:tcMar>
              <w:top w:w="90" w:type="dxa"/>
              <w:left w:w="90" w:type="dxa"/>
              <w:bottom w:w="90" w:type="dxa"/>
              <w:right w:w="90" w:type="dxa"/>
            </w:tcMar>
            <w:vAlign w:val="center"/>
          </w:tcPr>
          <w:p w14:paraId="0408352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Payment received and payment-link conversion records</w:t>
            </w:r>
          </w:p>
        </w:tc>
      </w:tr>
      <w:tr w:rsidR="0084730D" w:rsidRPr="00335C63" w14:paraId="255F8679" w14:textId="77777777" w:rsidTr="00997D20">
        <w:trPr>
          <w:cantSplit/>
          <w:jc w:val="center"/>
        </w:trPr>
        <w:tc>
          <w:tcPr>
            <w:tcW w:w="2087" w:type="pct"/>
            <w:tcMar>
              <w:top w:w="90" w:type="dxa"/>
              <w:left w:w="90" w:type="dxa"/>
              <w:bottom w:w="90" w:type="dxa"/>
              <w:right w:w="90" w:type="dxa"/>
            </w:tcMar>
            <w:vAlign w:val="center"/>
          </w:tcPr>
          <w:p w14:paraId="5053BA8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fact_upsell</w:t>
            </w:r>
          </w:p>
        </w:tc>
        <w:tc>
          <w:tcPr>
            <w:tcW w:w="949" w:type="pct"/>
            <w:tcMar>
              <w:top w:w="90" w:type="dxa"/>
              <w:left w:w="90" w:type="dxa"/>
              <w:bottom w:w="90" w:type="dxa"/>
              <w:right w:w="90" w:type="dxa"/>
            </w:tcMar>
            <w:vAlign w:val="center"/>
          </w:tcPr>
          <w:p w14:paraId="3727FD2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Fact</w:t>
            </w:r>
          </w:p>
        </w:tc>
        <w:tc>
          <w:tcPr>
            <w:tcW w:w="1964" w:type="pct"/>
            <w:tcMar>
              <w:top w:w="90" w:type="dxa"/>
              <w:left w:w="90" w:type="dxa"/>
              <w:bottom w:w="90" w:type="dxa"/>
              <w:right w:w="90" w:type="dxa"/>
            </w:tcMar>
            <w:vAlign w:val="center"/>
          </w:tcPr>
          <w:p w14:paraId="142688E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Upsell package, offer/window date, accepted/purchased indicators</w:t>
            </w:r>
          </w:p>
        </w:tc>
      </w:tr>
      <w:tr w:rsidR="0084730D" w:rsidRPr="00335C63" w14:paraId="73FFE618" w14:textId="77777777" w:rsidTr="00997D20">
        <w:trPr>
          <w:cantSplit/>
          <w:jc w:val="center"/>
        </w:trPr>
        <w:tc>
          <w:tcPr>
            <w:tcW w:w="2087" w:type="pct"/>
            <w:tcMar>
              <w:top w:w="90" w:type="dxa"/>
              <w:left w:w="90" w:type="dxa"/>
              <w:bottom w:w="90" w:type="dxa"/>
              <w:right w:w="90" w:type="dxa"/>
            </w:tcMar>
            <w:vAlign w:val="center"/>
          </w:tcPr>
          <w:p w14:paraId="5CB6A76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fact_calendar_event</w:t>
            </w:r>
          </w:p>
        </w:tc>
        <w:tc>
          <w:tcPr>
            <w:tcW w:w="949" w:type="pct"/>
            <w:tcMar>
              <w:top w:w="90" w:type="dxa"/>
              <w:left w:w="90" w:type="dxa"/>
              <w:bottom w:w="90" w:type="dxa"/>
              <w:right w:w="90" w:type="dxa"/>
            </w:tcMar>
            <w:vAlign w:val="center"/>
          </w:tcPr>
          <w:p w14:paraId="6640CCE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Fact</w:t>
            </w:r>
          </w:p>
        </w:tc>
        <w:tc>
          <w:tcPr>
            <w:tcW w:w="1964" w:type="pct"/>
            <w:tcMar>
              <w:top w:w="90" w:type="dxa"/>
              <w:left w:w="90" w:type="dxa"/>
              <w:bottom w:w="90" w:type="dxa"/>
              <w:right w:w="90" w:type="dxa"/>
            </w:tcMar>
            <w:vAlign w:val="center"/>
          </w:tcPr>
          <w:p w14:paraId="5F023D8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Scheduled slots, duration, parsed session type, area/team match</w:t>
            </w:r>
          </w:p>
        </w:tc>
      </w:tr>
      <w:tr w:rsidR="0084730D" w:rsidRPr="00335C63" w14:paraId="71A2DBA4" w14:textId="77777777" w:rsidTr="00997D20">
        <w:trPr>
          <w:cantSplit/>
          <w:jc w:val="center"/>
        </w:trPr>
        <w:tc>
          <w:tcPr>
            <w:tcW w:w="2087" w:type="pct"/>
            <w:tcMar>
              <w:top w:w="90" w:type="dxa"/>
              <w:left w:w="90" w:type="dxa"/>
              <w:bottom w:w="90" w:type="dxa"/>
              <w:right w:w="90" w:type="dxa"/>
            </w:tcMar>
            <w:vAlign w:val="center"/>
          </w:tcPr>
          <w:p w14:paraId="3B2B167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fact_recommendation_log</w:t>
            </w:r>
          </w:p>
        </w:tc>
        <w:tc>
          <w:tcPr>
            <w:tcW w:w="949" w:type="pct"/>
            <w:tcMar>
              <w:top w:w="90" w:type="dxa"/>
              <w:left w:w="90" w:type="dxa"/>
              <w:bottom w:w="90" w:type="dxa"/>
              <w:right w:w="90" w:type="dxa"/>
            </w:tcMar>
            <w:vAlign w:val="center"/>
          </w:tcPr>
          <w:p w14:paraId="7F0899E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Fact</w:t>
            </w:r>
          </w:p>
        </w:tc>
        <w:tc>
          <w:tcPr>
            <w:tcW w:w="1964" w:type="pct"/>
            <w:tcMar>
              <w:top w:w="90" w:type="dxa"/>
              <w:left w:w="90" w:type="dxa"/>
              <w:bottom w:w="90" w:type="dxa"/>
              <w:right w:w="90" w:type="dxa"/>
            </w:tcMar>
            <w:vAlign w:val="center"/>
          </w:tcPr>
          <w:p w14:paraId="0806381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Recommendation type, generated date, related customer/service/area, reason, review label, action taken, and outcome</w:t>
            </w:r>
          </w:p>
        </w:tc>
      </w:tr>
      <w:tr w:rsidR="0084730D" w:rsidRPr="00335C63" w14:paraId="2AE7DA5C" w14:textId="77777777" w:rsidTr="00997D20">
        <w:trPr>
          <w:cantSplit/>
          <w:jc w:val="center"/>
        </w:trPr>
        <w:tc>
          <w:tcPr>
            <w:tcW w:w="2087" w:type="pct"/>
            <w:tcMar>
              <w:top w:w="90" w:type="dxa"/>
              <w:left w:w="90" w:type="dxa"/>
              <w:bottom w:w="90" w:type="dxa"/>
              <w:right w:w="90" w:type="dxa"/>
            </w:tcMar>
            <w:vAlign w:val="center"/>
          </w:tcPr>
          <w:p w14:paraId="0FD10423" w14:textId="77777777" w:rsidR="00BB18A2" w:rsidRDefault="00000000">
            <w:r>
              <w:rPr>
                <w:rFonts w:ascii="Calibri" w:hAnsi="Calibri" w:eastAsia="Times New Roman" w:cs="Times New Roman"/>
                <w:sz w:val="24"/>
              </w:rPr>
              <w:t>data_quality_log</w:t>
            </w:r>
          </w:p>
        </w:tc>
        <w:tc>
          <w:tcPr>
            <w:tcW w:w="949" w:type="pct"/>
            <w:tcMar>
              <w:top w:w="90" w:type="dxa"/>
              <w:left w:w="90" w:type="dxa"/>
              <w:bottom w:w="90" w:type="dxa"/>
              <w:right w:w="90" w:type="dxa"/>
            </w:tcMar>
            <w:vAlign w:val="center"/>
          </w:tcPr>
          <w:p w14:paraId="6098795F" w14:textId="77777777" w:rsidR="00BB18A2" w:rsidRDefault="00000000">
            <w:r>
              <w:rPr>
                <w:rFonts w:ascii="Calibri" w:hAnsi="Calibri" w:eastAsia="Times New Roman" w:cs="Times New Roman"/>
                <w:sz w:val="24"/>
              </w:rPr>
              <w:t>Quality table</w:t>
            </w:r>
          </w:p>
        </w:tc>
        <w:tc>
          <w:tcPr>
            <w:tcW w:w="1964" w:type="pct"/>
            <w:tcMar>
              <w:top w:w="90" w:type="dxa"/>
              <w:left w:w="90" w:type="dxa"/>
              <w:bottom w:w="90" w:type="dxa"/>
              <w:right w:w="90" w:type="dxa"/>
            </w:tcMar>
            <w:vAlign w:val="center"/>
          </w:tcPr>
          <w:p w14:paraId="5475165D" w14:textId="77777777" w:rsidR="00BB18A2" w:rsidRDefault="00000000">
            <w:r>
              <w:rPr>
                <w:rFonts w:ascii="Calibri" w:hAnsi="Calibri" w:eastAsia="Times New Roman" w:cs="Times New Roman"/>
                <w:sz w:val="24"/>
              </w:rPr>
              <w:t>Missing values, duplicate candidates, invalid dates, failed data contracts, unmatched records, and source-level quality status</w:t>
            </w:r>
          </w:p>
        </w:tc>
      </w:tr>
      <w:tr w:rsidR="0084730D" w:rsidRPr="00335C63" w14:paraId="25F1FA93" w14:textId="77777777" w:rsidTr="00997D20">
        <w:trPr>
          <w:cantSplit/>
          <w:jc w:val="center"/>
        </w:trPr>
        <w:tc>
          <w:tcPr>
            <w:tcW w:w="2087" w:type="pct"/>
            <w:tcMar>
              <w:top w:w="90" w:type="dxa"/>
              <w:left w:w="90" w:type="dxa"/>
              <w:bottom w:w="90" w:type="dxa"/>
              <w:right w:w="90" w:type="dxa"/>
            </w:tcMar>
            <w:vAlign w:val="center"/>
          </w:tcPr>
          <w:p w14:paraId="1BB0B678" w14:textId="77777777" w:rsidR="00BB18A2" w:rsidRDefault="00000000">
            <w:r>
              <w:rPr>
                <w:rFonts w:ascii="Calibri" w:hAnsi="Calibri" w:eastAsia="Times New Roman" w:cs="Times New Roman"/>
                <w:sz w:val="24"/>
              </w:rPr>
              <w:lastRenderedPageBreak/>
              <w:t>record_match_log</w:t>
            </w:r>
          </w:p>
        </w:tc>
        <w:tc>
          <w:tcPr>
            <w:tcW w:w="949" w:type="pct"/>
            <w:tcMar>
              <w:top w:w="90" w:type="dxa"/>
              <w:left w:w="90" w:type="dxa"/>
              <w:bottom w:w="90" w:type="dxa"/>
              <w:right w:w="90" w:type="dxa"/>
            </w:tcMar>
            <w:vAlign w:val="center"/>
          </w:tcPr>
          <w:p w14:paraId="6554D22A" w14:textId="77777777" w:rsidR="00BB18A2" w:rsidRDefault="00000000">
            <w:r>
              <w:rPr>
                <w:rFonts w:ascii="Calibri" w:hAnsi="Calibri" w:eastAsia="Times New Roman" w:cs="Times New Roman"/>
                <w:sz w:val="24"/>
              </w:rPr>
              <w:t>Quality table</w:t>
            </w:r>
          </w:p>
        </w:tc>
        <w:tc>
          <w:tcPr>
            <w:tcW w:w="1964" w:type="pct"/>
            <w:tcMar>
              <w:top w:w="90" w:type="dxa"/>
              <w:left w:w="90" w:type="dxa"/>
              <w:bottom w:w="90" w:type="dxa"/>
              <w:right w:w="90" w:type="dxa"/>
            </w:tcMar>
            <w:vAlign w:val="center"/>
          </w:tcPr>
          <w:p w14:paraId="020F746C" w14:textId="77777777" w:rsidR="00BB18A2" w:rsidRDefault="00000000">
            <w:r>
              <w:rPr>
                <w:rFonts w:ascii="Calibri" w:hAnsi="Calibri" w:eastAsia="Times New Roman" w:cs="Times New Roman"/>
                <w:sz w:val="24"/>
              </w:rPr>
              <w:t>Customer, calendar, area/postcode, and weather-enrichment match confidence</w:t>
            </w:r>
          </w:p>
        </w:tc>
      </w:tr>
      <w:tr w:rsidR="0084730D" w:rsidRPr="00335C63" w14:paraId="4A07B5F1" w14:textId="77777777" w:rsidTr="00997D20">
        <w:trPr>
          <w:cantSplit/>
          <w:jc w:val="center"/>
        </w:trPr>
        <w:tc>
          <w:tcPr>
            <w:tcW w:w="2087" w:type="pct"/>
            <w:tcMar>
              <w:top w:w="90" w:type="dxa"/>
              <w:left w:w="90" w:type="dxa"/>
              <w:bottom w:w="90" w:type="dxa"/>
              <w:right w:w="90" w:type="dxa"/>
            </w:tcMar>
            <w:vAlign w:val="center"/>
          </w:tcPr>
          <w:p w14:paraId="4F269ABE" w14:textId="77777777" w:rsidR="00BB18A2" w:rsidRDefault="00000000">
            <w:r>
              <w:rPr>
                <w:rFonts w:ascii="Calibri" w:hAnsi="Calibri" w:eastAsia="Times New Roman" w:cs="Times New Roman"/>
                <w:sz w:val="24"/>
              </w:rPr>
              <w:t>anonymised_reporting_views</w:t>
            </w:r>
          </w:p>
        </w:tc>
        <w:tc>
          <w:tcPr>
            <w:tcW w:w="949" w:type="pct"/>
            <w:tcMar>
              <w:top w:w="90" w:type="dxa"/>
              <w:left w:w="90" w:type="dxa"/>
              <w:bottom w:w="90" w:type="dxa"/>
              <w:right w:w="90" w:type="dxa"/>
            </w:tcMar>
            <w:vAlign w:val="center"/>
          </w:tcPr>
          <w:p w14:paraId="170B447E" w14:textId="77777777" w:rsidR="00BB18A2" w:rsidRDefault="00000000">
            <w:r>
              <w:rPr>
                <w:rFonts w:ascii="Calibri" w:hAnsi="Calibri" w:eastAsia="Times New Roman" w:cs="Times New Roman"/>
                <w:sz w:val="24"/>
              </w:rPr>
              <w:t>Views</w:t>
            </w:r>
          </w:p>
        </w:tc>
        <w:tc>
          <w:tcPr>
            <w:tcW w:w="1964" w:type="pct"/>
            <w:tcMar>
              <w:top w:w="90" w:type="dxa"/>
              <w:left w:w="90" w:type="dxa"/>
              <w:bottom w:w="90" w:type="dxa"/>
              <w:right w:w="90" w:type="dxa"/>
            </w:tcMar>
            <w:vAlign w:val="center"/>
          </w:tcPr>
          <w:p w14:paraId="264F449B" w14:textId="77777777" w:rsidR="00BB18A2" w:rsidRDefault="00000000">
            <w:r>
              <w:rPr>
                <w:rFonts w:ascii="Calibri" w:hAnsi="Calibri" w:eastAsia="Times New Roman" w:cs="Times New Roman"/>
                <w:sz w:val="24"/>
              </w:rPr>
              <w:t>Reporting outputs using customer ID and area/postcode instead of names, phone numbers, emails, or full addresses</w:t>
            </w:r>
          </w:p>
        </w:tc>
      </w:tr>
      <w:tr w:rsidR="0084730D" w:rsidRPr="00335C63" w14:paraId="0F49910F" w14:textId="77777777" w:rsidTr="00997D20">
        <w:trPr>
          <w:cantSplit/>
          <w:jc w:val="center"/>
        </w:trPr>
        <w:tc>
          <w:tcPr>
            <w:tcW w:w="2087" w:type="pct"/>
            <w:tcMar>
              <w:top w:w="90" w:type="dxa"/>
              <w:left w:w="90" w:type="dxa"/>
              <w:bottom w:w="90" w:type="dxa"/>
              <w:right w:w="90" w:type="dxa"/>
            </w:tcMar>
            <w:vAlign w:val="center"/>
          </w:tcPr>
          <w:p w14:paraId="24DBAAE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mart_area_risk</w:t>
            </w:r>
          </w:p>
        </w:tc>
        <w:tc>
          <w:tcPr>
            <w:tcW w:w="949" w:type="pct"/>
            <w:tcMar>
              <w:top w:w="90" w:type="dxa"/>
              <w:left w:w="90" w:type="dxa"/>
              <w:bottom w:w="90" w:type="dxa"/>
              <w:right w:w="90" w:type="dxa"/>
            </w:tcMar>
            <w:vAlign w:val="center"/>
          </w:tcPr>
          <w:p w14:paraId="1A383D4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Analytics mart</w:t>
            </w:r>
          </w:p>
        </w:tc>
        <w:tc>
          <w:tcPr>
            <w:tcW w:w="1964" w:type="pct"/>
            <w:tcMar>
              <w:top w:w="90" w:type="dxa"/>
              <w:left w:w="90" w:type="dxa"/>
              <w:bottom w:w="90" w:type="dxa"/>
              <w:right w:w="90" w:type="dxa"/>
            </w:tcMar>
            <w:vAlign w:val="center"/>
          </w:tcPr>
          <w:p w14:paraId="7A93B31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Area weather-associated risk score and supporting factors</w:t>
            </w:r>
          </w:p>
        </w:tc>
      </w:tr>
      <w:tr w:rsidR="0084730D" w:rsidRPr="00335C63" w14:paraId="1CD79374" w14:textId="77777777" w:rsidTr="00997D20">
        <w:trPr>
          <w:cantSplit/>
          <w:jc w:val="center"/>
        </w:trPr>
        <w:tc>
          <w:tcPr>
            <w:tcW w:w="2087" w:type="pct"/>
            <w:tcMar>
              <w:top w:w="90" w:type="dxa"/>
              <w:left w:w="90" w:type="dxa"/>
              <w:bottom w:w="90" w:type="dxa"/>
              <w:right w:w="90" w:type="dxa"/>
            </w:tcMar>
            <w:vAlign w:val="center"/>
          </w:tcPr>
          <w:p w14:paraId="144EA5E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mart_treatment_difficulty</w:t>
            </w:r>
          </w:p>
        </w:tc>
        <w:tc>
          <w:tcPr>
            <w:tcW w:w="949" w:type="pct"/>
            <w:tcMar>
              <w:top w:w="90" w:type="dxa"/>
              <w:left w:w="90" w:type="dxa"/>
              <w:bottom w:w="90" w:type="dxa"/>
              <w:right w:w="90" w:type="dxa"/>
            </w:tcMar>
            <w:vAlign w:val="center"/>
          </w:tcPr>
          <w:p w14:paraId="28400E6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Analytics mart</w:t>
            </w:r>
          </w:p>
        </w:tc>
        <w:tc>
          <w:tcPr>
            <w:tcW w:w="1964" w:type="pct"/>
            <w:tcMar>
              <w:top w:w="90" w:type="dxa"/>
              <w:left w:w="90" w:type="dxa"/>
              <w:bottom w:w="90" w:type="dxa"/>
              <w:right w:w="90" w:type="dxa"/>
            </w:tcMar>
            <w:vAlign w:val="center"/>
          </w:tcPr>
          <w:p w14:paraId="3C762E3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Difficulty index by area, pest type, and team</w:t>
            </w:r>
          </w:p>
        </w:tc>
      </w:tr>
      <w:tr w:rsidR="0084730D" w:rsidRPr="00335C63" w14:paraId="282378B3" w14:textId="77777777" w:rsidTr="00997D20">
        <w:trPr>
          <w:cantSplit/>
          <w:jc w:val="center"/>
        </w:trPr>
        <w:tc>
          <w:tcPr>
            <w:tcW w:w="2087" w:type="pct"/>
            <w:tcMar>
              <w:top w:w="90" w:type="dxa"/>
              <w:left w:w="90" w:type="dxa"/>
              <w:bottom w:w="90" w:type="dxa"/>
              <w:right w:w="90" w:type="dxa"/>
            </w:tcMar>
            <w:vAlign w:val="center"/>
          </w:tcPr>
          <w:p w14:paraId="154087B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mart_recurrence_windows</w:t>
            </w:r>
          </w:p>
        </w:tc>
        <w:tc>
          <w:tcPr>
            <w:tcW w:w="949" w:type="pct"/>
            <w:tcMar>
              <w:top w:w="90" w:type="dxa"/>
              <w:left w:w="90" w:type="dxa"/>
              <w:bottom w:w="90" w:type="dxa"/>
              <w:right w:w="90" w:type="dxa"/>
            </w:tcMar>
            <w:vAlign w:val="center"/>
          </w:tcPr>
          <w:p w14:paraId="67A2F7E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Analytics mart</w:t>
            </w:r>
          </w:p>
        </w:tc>
        <w:tc>
          <w:tcPr>
            <w:tcW w:w="1964" w:type="pct"/>
            <w:tcMar>
              <w:top w:w="90" w:type="dxa"/>
              <w:left w:w="90" w:type="dxa"/>
              <w:bottom w:w="90" w:type="dxa"/>
              <w:right w:w="90" w:type="dxa"/>
            </w:tcMar>
            <w:vAlign w:val="center"/>
          </w:tcPr>
          <w:p w14:paraId="720E42B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Days-to-recurrence and bucketed recurrence outcomes</w:t>
            </w:r>
          </w:p>
        </w:tc>
      </w:tr>
      <w:tr w:rsidR="0084730D" w:rsidRPr="00335C63" w14:paraId="00C4E0BB" w14:textId="77777777" w:rsidTr="00997D20">
        <w:trPr>
          <w:cantSplit/>
          <w:jc w:val="center"/>
        </w:trPr>
        <w:tc>
          <w:tcPr>
            <w:tcW w:w="2087" w:type="pct"/>
            <w:tcMar>
              <w:top w:w="90" w:type="dxa"/>
              <w:left w:w="90" w:type="dxa"/>
              <w:bottom w:w="90" w:type="dxa"/>
              <w:right w:w="90" w:type="dxa"/>
            </w:tcMar>
            <w:vAlign w:val="center"/>
          </w:tcPr>
          <w:p w14:paraId="73DA204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mart_hotspots</w:t>
            </w:r>
          </w:p>
        </w:tc>
        <w:tc>
          <w:tcPr>
            <w:tcW w:w="949" w:type="pct"/>
            <w:tcMar>
              <w:top w:w="90" w:type="dxa"/>
              <w:left w:w="90" w:type="dxa"/>
              <w:bottom w:w="90" w:type="dxa"/>
              <w:right w:w="90" w:type="dxa"/>
            </w:tcMar>
            <w:vAlign w:val="center"/>
          </w:tcPr>
          <w:p w14:paraId="1216096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Analytics mart</w:t>
            </w:r>
          </w:p>
        </w:tc>
        <w:tc>
          <w:tcPr>
            <w:tcW w:w="1964" w:type="pct"/>
            <w:tcMar>
              <w:top w:w="90" w:type="dxa"/>
              <w:left w:w="90" w:type="dxa"/>
              <w:bottom w:w="90" w:type="dxa"/>
              <w:right w:w="90" w:type="dxa"/>
            </w:tcMar>
            <w:vAlign w:val="center"/>
          </w:tcPr>
          <w:p w14:paraId="7274AAA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DBSCAN cluster IDs, centroid, severity, and cluster trend</w:t>
            </w:r>
          </w:p>
        </w:tc>
      </w:tr>
      <w:tr w:rsidR="0084730D" w:rsidRPr="00335C63" w14:paraId="36551583" w14:textId="77777777" w:rsidTr="00997D20">
        <w:trPr>
          <w:cantSplit/>
          <w:jc w:val="center"/>
        </w:trPr>
        <w:tc>
          <w:tcPr>
            <w:tcW w:w="2087" w:type="pct"/>
            <w:tcMar>
              <w:top w:w="90" w:type="dxa"/>
              <w:left w:w="90" w:type="dxa"/>
              <w:bottom w:w="90" w:type="dxa"/>
              <w:right w:w="90" w:type="dxa"/>
            </w:tcMar>
            <w:vAlign w:val="center"/>
          </w:tcPr>
          <w:p w14:paraId="1BEE21C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mart_upsell_fit</w:t>
            </w:r>
          </w:p>
        </w:tc>
        <w:tc>
          <w:tcPr>
            <w:tcW w:w="949" w:type="pct"/>
            <w:tcMar>
              <w:top w:w="90" w:type="dxa"/>
              <w:left w:w="90" w:type="dxa"/>
              <w:bottom w:w="90" w:type="dxa"/>
              <w:right w:w="90" w:type="dxa"/>
            </w:tcMar>
            <w:vAlign w:val="center"/>
          </w:tcPr>
          <w:p w14:paraId="1993945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Analytics mart</w:t>
            </w:r>
          </w:p>
        </w:tc>
        <w:tc>
          <w:tcPr>
            <w:tcW w:w="1964" w:type="pct"/>
            <w:tcMar>
              <w:top w:w="90" w:type="dxa"/>
              <w:left w:w="90" w:type="dxa"/>
              <w:bottom w:w="90" w:type="dxa"/>
              <w:right w:w="90" w:type="dxa"/>
            </w:tcMar>
            <w:vAlign w:val="center"/>
          </w:tcPr>
          <w:p w14:paraId="4DAE649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Best-fit package recommendations by customer/pest/area segment</w:t>
            </w:r>
          </w:p>
        </w:tc>
      </w:tr>
      <w:tr w:rsidR="0084730D" w:rsidRPr="00335C63" w14:paraId="22592751" w14:textId="77777777" w:rsidTr="00997D20">
        <w:trPr>
          <w:cantSplit/>
          <w:jc w:val="center"/>
        </w:trPr>
        <w:tc>
          <w:tcPr>
            <w:tcW w:w="2087" w:type="pct"/>
            <w:tcMar>
              <w:top w:w="90" w:type="dxa"/>
              <w:left w:w="90" w:type="dxa"/>
              <w:bottom w:w="90" w:type="dxa"/>
              <w:right w:w="90" w:type="dxa"/>
            </w:tcMar>
            <w:vAlign w:val="center"/>
          </w:tcPr>
          <w:p w14:paraId="792703E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mart_recommendations</w:t>
            </w:r>
          </w:p>
        </w:tc>
        <w:tc>
          <w:tcPr>
            <w:tcW w:w="949" w:type="pct"/>
            <w:tcMar>
              <w:top w:w="90" w:type="dxa"/>
              <w:left w:w="90" w:type="dxa"/>
              <w:bottom w:w="90" w:type="dxa"/>
              <w:right w:w="90" w:type="dxa"/>
            </w:tcMar>
            <w:vAlign w:val="center"/>
          </w:tcPr>
          <w:p w14:paraId="68CE83E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Analytics mart</w:t>
            </w:r>
          </w:p>
        </w:tc>
        <w:tc>
          <w:tcPr>
            <w:tcW w:w="1964" w:type="pct"/>
            <w:tcMar>
              <w:top w:w="90" w:type="dxa"/>
              <w:left w:w="90" w:type="dxa"/>
              <w:bottom w:w="90" w:type="dxa"/>
              <w:right w:w="90" w:type="dxa"/>
            </w:tcMar>
            <w:vAlign w:val="center"/>
          </w:tcPr>
          <w:p w14:paraId="55A7D31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Calibri" w:hAnsi="Calibri" w:cs="Times New Roman" w:eastAsia="Times New Roman"/>
                <w:sz w:val="24"/>
                <w:szCs w:val="24"/>
              </w:rPr>
              <w:t>Dashboard-ready prescriptive recommendations and optional AI-generated explanation text</w:t>
            </w:r>
          </w:p>
        </w:tc>
      </w:tr>
      <w:tr w:rsidR="0084730D" w:rsidRPr="00335C63" w14:paraId="184BD57C" w14:textId="77777777" w:rsidTr="00997D20">
        <w:trPr>
          <w:cantSplit/>
          <w:jc w:val="center"/>
        </w:trPr>
        <w:tc>
          <w:tcPr>
            <w:tcW w:w="2087" w:type="pct"/>
            <w:tcMar>
              <w:top w:w="90" w:type="dxa"/>
              <w:left w:w="90" w:type="dxa"/>
              <w:bottom w:w="90" w:type="dxa"/>
              <w:right w:w="90" w:type="dxa"/>
            </w:tcMar>
            <w:vAlign w:val="center"/>
          </w:tcPr>
          <w:p w14:paraId="514616BB" w14:textId="77777777" w:rsidR="00BB18A2" w:rsidRDefault="00000000">
            <w:r>
              <w:rPr>
                <w:rFonts w:ascii="Calibri" w:hAnsi="Calibri" w:eastAsia="Times New Roman" w:cs="Times New Roman"/>
                <w:sz w:val="24"/>
              </w:rPr>
              <w:t>mart_refresh_status</w:t>
            </w:r>
          </w:p>
        </w:tc>
        <w:tc>
          <w:tcPr>
            <w:tcW w:w="949" w:type="pct"/>
            <w:tcMar>
              <w:top w:w="90" w:type="dxa"/>
              <w:left w:w="90" w:type="dxa"/>
              <w:bottom w:w="90" w:type="dxa"/>
              <w:right w:w="90" w:type="dxa"/>
            </w:tcMar>
            <w:vAlign w:val="center"/>
          </w:tcPr>
          <w:p w14:paraId="08E2E8A4" w14:textId="77777777" w:rsidR="00BB18A2" w:rsidRDefault="00000000">
            <w:r>
              <w:rPr>
                <w:rFonts w:ascii="Calibri" w:hAnsi="Calibri" w:eastAsia="Times New Roman" w:cs="Times New Roman"/>
                <w:sz w:val="24"/>
              </w:rPr>
              <w:t>Analytics mart</w:t>
            </w:r>
          </w:p>
        </w:tc>
        <w:tc>
          <w:tcPr>
            <w:tcW w:w="1964" w:type="pct"/>
            <w:tcMar>
              <w:top w:w="90" w:type="dxa"/>
              <w:left w:w="90" w:type="dxa"/>
              <w:bottom w:w="90" w:type="dxa"/>
              <w:right w:w="90" w:type="dxa"/>
            </w:tcMar>
            <w:vAlign w:val="center"/>
          </w:tcPr>
          <w:p w14:paraId="040393DA" w14:textId="77777777" w:rsidR="00BB18A2" w:rsidRDefault="00000000">
            <w:r>
              <w:rPr>
                <w:rFonts w:ascii="Calibri" w:hAnsi="Calibri" w:eastAsia="Times New Roman" w:cs="Times New Roman"/>
                <w:sz w:val="24"/>
              </w:rPr>
              <w:t>Last successful refresh, failed refresh reason, Airflow run status, row counts, dbt test status, and dashboard data freshness</w:t>
            </w:r>
          </w:p>
        </w:tc>
      </w:tr>
      <w:tr w:rsidR="00BB18A2" w14:paraId="14CA66FB" w14:textId="77777777">
        <w:trPr>
          <w:jc w:val="center"/>
        </w:trPr>
        <w:tc>
          <w:tcPr>
            <w:tcW w:w="3764" w:type="dxa"/>
          </w:tcPr>
          <w:p w14:paraId="3049ADDF" w14:textId="77777777" w:rsidR="00BB18A2" w:rsidRDefault="00000000">
            <w:r>
              <w:rPr>
                <w:rFonts w:ascii="Calibri" w:hAnsi="Calibri" w:eastAsia="Times New Roman" w:cs="Times New Roman"/>
                <w:sz w:val="24"/>
              </w:rPr>
              <w:t>etl_run_log</w:t>
            </w:r>
          </w:p>
        </w:tc>
        <w:tc>
          <w:tcPr>
            <w:tcW w:w="1711" w:type="dxa"/>
          </w:tcPr>
          <w:p w14:paraId="15A003DB" w14:textId="77777777" w:rsidR="00BB18A2" w:rsidRDefault="00000000">
            <w:r>
              <w:rPr>
                <w:rFonts w:ascii="Calibri" w:hAnsi="Calibri" w:eastAsia="Times New Roman" w:cs="Times New Roman"/>
                <w:sz w:val="24"/>
              </w:rPr>
              <w:t>Audit table</w:t>
            </w:r>
          </w:p>
        </w:tc>
        <w:tc>
          <w:tcPr>
            <w:tcW w:w="3541" w:type="dxa"/>
          </w:tcPr>
          <w:p w14:paraId="36C092BE" w14:textId="77777777" w:rsidR="00BB18A2" w:rsidRDefault="00000000">
            <w:r>
              <w:rPr>
                <w:rFonts w:ascii="Calibri" w:hAnsi="Calibri" w:eastAsia="Times New Roman" w:cs="Times New Roman"/>
                <w:sz w:val="24"/>
              </w:rPr>
              <w:t>Airflow run ID, task name, source name, start/end time, rows extracted, rows loaded, rows failed, status, and error message</w:t>
            </w:r>
          </w:p>
        </w:tc>
      </w:tr>
      <w:tr w:rsidR="00BB18A2" w14:paraId="45D89CF0" w14:textId="77777777">
        <w:trPr>
          <w:jc w:val="center"/>
        </w:trPr>
        <w:tc>
          <w:tcPr>
            <w:tcW w:w="3764" w:type="dxa"/>
          </w:tcPr>
          <w:p w14:paraId="33DD6A80" w14:textId="77777777" w:rsidR="00BB18A2" w:rsidRDefault="00000000">
            <w:r>
              <w:rPr>
                <w:rFonts w:ascii="Calibri" w:hAnsi="Calibri" w:eastAsia="Times New Roman" w:cs="Times New Roman"/>
                <w:sz w:val="24"/>
              </w:rPr>
              <w:t>source_contract_status</w:t>
            </w:r>
          </w:p>
        </w:tc>
        <w:tc>
          <w:tcPr>
            <w:tcW w:w="1711" w:type="dxa"/>
          </w:tcPr>
          <w:p w14:paraId="504B76A2" w14:textId="77777777" w:rsidR="00BB18A2" w:rsidRDefault="00000000">
            <w:r>
              <w:rPr>
                <w:rFonts w:ascii="Calibri" w:hAnsi="Calibri" w:eastAsia="Times New Roman" w:cs="Times New Roman"/>
                <w:sz w:val="24"/>
              </w:rPr>
              <w:t>Quality table</w:t>
            </w:r>
          </w:p>
        </w:tc>
        <w:tc>
          <w:tcPr>
            <w:tcW w:w="3541" w:type="dxa"/>
          </w:tcPr>
          <w:p w14:paraId="7A12FF49" w14:textId="77777777" w:rsidR="00BB18A2" w:rsidRDefault="00000000">
            <w:r>
              <w:rPr>
                <w:rFonts w:ascii="Calibri" w:hAnsi="Calibri" w:eastAsia="Times New Roman" w:cs="Times New Roman"/>
                <w:sz w:val="24"/>
              </w:rPr>
              <w:t>Expected fields, mapped aliases, missing critical fields, warnings, and source acceptance status</w:t>
            </w:r>
          </w:p>
        </w:tc>
      </w:tr>
      <w:tr w:rsidR="00BB18A2" w14:paraId="2B147287" w14:textId="77777777">
        <w:trPr>
          <w:jc w:val="center"/>
        </w:trPr>
        <w:tc>
          <w:tcPr>
            <w:tcW w:w="3764" w:type="dxa"/>
          </w:tcPr>
          <w:p w14:paraId="22098220" w14:textId="77777777" w:rsidR="00BB18A2" w:rsidRDefault="00000000">
            <w:r>
              <w:rPr>
                <w:rFonts w:ascii="Calibri" w:hAnsi="Calibri" w:eastAsia="Times New Roman" w:cs="Times New Roman"/>
                <w:sz w:val="24"/>
              </w:rPr>
              <w:lastRenderedPageBreak/>
              <w:t>dbt_test_results</w:t>
            </w:r>
          </w:p>
        </w:tc>
        <w:tc>
          <w:tcPr>
            <w:tcW w:w="1711" w:type="dxa"/>
          </w:tcPr>
          <w:p w14:paraId="61D1BE6B" w14:textId="77777777" w:rsidR="00BB18A2" w:rsidRDefault="00000000">
            <w:r>
              <w:rPr>
                <w:rFonts w:ascii="Calibri" w:hAnsi="Calibri" w:eastAsia="Times New Roman" w:cs="Times New Roman"/>
                <w:sz w:val="24"/>
              </w:rPr>
              <w:t>Quality table</w:t>
            </w:r>
          </w:p>
        </w:tc>
        <w:tc>
          <w:tcPr>
            <w:tcW w:w="3541" w:type="dxa"/>
          </w:tcPr>
          <w:p w14:paraId="468302EF" w14:textId="77777777" w:rsidR="00BB18A2" w:rsidRDefault="00000000">
            <w:r>
              <w:rPr>
                <w:rFonts w:ascii="Calibri" w:hAnsi="Calibri" w:eastAsia="Times New Roman" w:cs="Times New Roman"/>
                <w:sz w:val="24"/>
              </w:rPr>
              <w:t>dbt model test outcomes for not-null, unique, accepted values, and relationship checks</w:t>
            </w:r>
          </w:p>
        </w:tc>
      </w:tr>
      <w:tr w:rsidR="00BB18A2" w14:paraId="24F686C1" w14:textId="77777777">
        <w:trPr>
          <w:jc w:val="center"/>
        </w:trPr>
        <w:tc>
          <w:tcPr>
            <w:tcW w:w="3764" w:type="dxa"/>
          </w:tcPr>
          <w:p w14:paraId="4A7A6781" w14:textId="77777777" w:rsidR="00BB18A2" w:rsidRDefault="00000000">
            <w:r>
              <w:rPr>
                <w:rFonts w:ascii="Calibri" w:hAnsi="Calibri" w:eastAsia="Times New Roman" w:cs="Times New Roman"/>
                <w:sz w:val="24"/>
              </w:rPr>
              <w:t>dbt_lineage_docs</w:t>
            </w:r>
          </w:p>
        </w:tc>
        <w:tc>
          <w:tcPr>
            <w:tcW w:w="1711" w:type="dxa"/>
          </w:tcPr>
          <w:p w14:paraId="54E19E1F" w14:textId="77777777" w:rsidR="00BB18A2" w:rsidRDefault="00000000">
            <w:r>
              <w:rPr>
                <w:rFonts w:ascii="Calibri" w:hAnsi="Calibri" w:eastAsia="Times New Roman" w:cs="Times New Roman"/>
                <w:sz w:val="24"/>
              </w:rPr>
              <w:t>Documentation output</w:t>
            </w:r>
          </w:p>
        </w:tc>
        <w:tc>
          <w:tcPr>
            <w:tcW w:w="3541" w:type="dxa"/>
          </w:tcPr>
          <w:p w14:paraId="6E7BF86E" w14:textId="77777777" w:rsidR="00BB18A2" w:rsidRDefault="00000000">
            <w:r>
              <w:rPr>
                <w:rFonts w:ascii="Calibri" w:hAnsi="Calibri" w:eastAsia="Times New Roman" w:cs="Times New Roman"/>
                <w:sz w:val="24"/>
              </w:rPr>
              <w:t>Model/source lineage and table documentation generated from dbt for CP2 demonstration</w:t>
            </w:r>
          </w:p>
        </w:tc>
      </w:tr>
    </w:tbl>
    <w:p w14:paraId="209C5815" w14:textId="77777777" w:rsidR="0084730D" w:rsidRPr="00335C63" w:rsidRDefault="0084730D" w:rsidP="000F4170">
      <w:pPr>
        <w:spacing w:line="360" w:lineRule="auto"/>
        <w:rPr>
          <w:rFonts w:ascii="Times New Roman" w:hAnsi="Times New Roman" w:cs="Times New Roman"/>
          <w:sz w:val="24"/>
          <w:szCs w:val="24"/>
        </w:rPr>
      </w:pPr>
    </w:p>
    <w:sectPr w:rsidR="0084730D" w:rsidRPr="00335C63" w:rsidSect="009C0B3E">
      <w:type w:val="continuous"/>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F71E33" w14:textId="77777777" w:rsidR="004B352E" w:rsidRDefault="004B352E">
      <w:pPr>
        <w:spacing w:after="0" w:line="240" w:lineRule="auto"/>
      </w:pPr>
      <w:r>
        <w:separator/>
      </w:r>
    </w:p>
  </w:endnote>
  <w:endnote w:type="continuationSeparator" w:id="0">
    <w:p w14:paraId="62E4C5D1" w14:textId="77777777" w:rsidR="004B352E" w:rsidRDefault="004B35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95EF9" w14:textId="77777777" w:rsidR="009656FF" w:rsidRDefault="009656FF">
    <w:pPr>
      <w:pStyle w:val="Footer"/>
      <w:jc w:val="center"/>
      <w:rPr>
        <w:color w:val="5A636E"/>
        <w:sz w:val="18"/>
      </w:rPr>
    </w:pPr>
  </w:p>
  <w:p w14:paraId="60BD35FF" w14:textId="77777777" w:rsidR="0084730D" w:rsidRDefault="00357319">
    <w:pPr>
      <w:pStyle w:val="Footer"/>
      <w:jc w:val="center"/>
    </w:pPr>
    <w:r>
      <w:rPr>
        <w:color w:val="5A636E"/>
        <w:sz w:val="18"/>
      </w:rPr>
      <w:t xml:space="preserve">Capstone </w:t>
    </w:r>
    <w:r w:rsidR="009656FF">
      <w:rPr>
        <w:color w:val="5A636E"/>
        <w:sz w:val="18"/>
      </w:rPr>
      <w:t xml:space="preserve">Project 1 </w:t>
    </w:r>
    <w:r>
      <w:rPr>
        <w:color w:val="5A636E"/>
        <w:sz w:val="18"/>
      </w:rPr>
      <w:t>Proposal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D5C85B" w14:textId="77777777" w:rsidR="004B352E" w:rsidRDefault="004B352E">
      <w:pPr>
        <w:spacing w:after="0" w:line="240" w:lineRule="auto"/>
      </w:pPr>
      <w:r>
        <w:separator/>
      </w:r>
    </w:p>
  </w:footnote>
  <w:footnote w:type="continuationSeparator" w:id="0">
    <w:p w14:paraId="519E52F4" w14:textId="77777777" w:rsidR="004B352E" w:rsidRDefault="004B352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8630399">
    <w:abstractNumId w:val="8"/>
  </w:num>
  <w:num w:numId="2" w16cid:durableId="1657495368">
    <w:abstractNumId w:val="6"/>
  </w:num>
  <w:num w:numId="3" w16cid:durableId="1461731056">
    <w:abstractNumId w:val="5"/>
  </w:num>
  <w:num w:numId="4" w16cid:durableId="220947359">
    <w:abstractNumId w:val="4"/>
  </w:num>
  <w:num w:numId="5" w16cid:durableId="496112857">
    <w:abstractNumId w:val="7"/>
  </w:num>
  <w:num w:numId="6" w16cid:durableId="1205673879">
    <w:abstractNumId w:val="3"/>
  </w:num>
  <w:num w:numId="7" w16cid:durableId="1669555068">
    <w:abstractNumId w:val="2"/>
  </w:num>
  <w:num w:numId="8" w16cid:durableId="1258714699">
    <w:abstractNumId w:val="1"/>
  </w:num>
  <w:num w:numId="9" w16cid:durableId="552512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6BEA"/>
    <w:rsid w:val="00020A19"/>
    <w:rsid w:val="00034616"/>
    <w:rsid w:val="0006063C"/>
    <w:rsid w:val="0006642D"/>
    <w:rsid w:val="00066841"/>
    <w:rsid w:val="00082488"/>
    <w:rsid w:val="000D19BC"/>
    <w:rsid w:val="000F4170"/>
    <w:rsid w:val="00106A8F"/>
    <w:rsid w:val="0015074B"/>
    <w:rsid w:val="00177ABB"/>
    <w:rsid w:val="0019763A"/>
    <w:rsid w:val="0029639D"/>
    <w:rsid w:val="002B1A5B"/>
    <w:rsid w:val="002D1C19"/>
    <w:rsid w:val="00326F90"/>
    <w:rsid w:val="00335C63"/>
    <w:rsid w:val="00345511"/>
    <w:rsid w:val="00351EF8"/>
    <w:rsid w:val="00357319"/>
    <w:rsid w:val="0036763B"/>
    <w:rsid w:val="00395266"/>
    <w:rsid w:val="003C0C08"/>
    <w:rsid w:val="003E4481"/>
    <w:rsid w:val="004B352E"/>
    <w:rsid w:val="00552BF9"/>
    <w:rsid w:val="005724D6"/>
    <w:rsid w:val="00595039"/>
    <w:rsid w:val="00635337"/>
    <w:rsid w:val="00712597"/>
    <w:rsid w:val="00725AB6"/>
    <w:rsid w:val="00737E62"/>
    <w:rsid w:val="007A15D3"/>
    <w:rsid w:val="007D7C69"/>
    <w:rsid w:val="007F7DE7"/>
    <w:rsid w:val="0084088C"/>
    <w:rsid w:val="0084730D"/>
    <w:rsid w:val="00853100"/>
    <w:rsid w:val="008643BF"/>
    <w:rsid w:val="00891518"/>
    <w:rsid w:val="008D6A1A"/>
    <w:rsid w:val="00916002"/>
    <w:rsid w:val="009340C4"/>
    <w:rsid w:val="009656FF"/>
    <w:rsid w:val="00980E56"/>
    <w:rsid w:val="00981EE4"/>
    <w:rsid w:val="00984EB3"/>
    <w:rsid w:val="00997D20"/>
    <w:rsid w:val="009C0B3E"/>
    <w:rsid w:val="009F6D33"/>
    <w:rsid w:val="00A017C9"/>
    <w:rsid w:val="00A32882"/>
    <w:rsid w:val="00AA1D8D"/>
    <w:rsid w:val="00AC654A"/>
    <w:rsid w:val="00AC6BFC"/>
    <w:rsid w:val="00B47730"/>
    <w:rsid w:val="00B656FC"/>
    <w:rsid w:val="00BB18A2"/>
    <w:rsid w:val="00BE26A8"/>
    <w:rsid w:val="00BF3F6C"/>
    <w:rsid w:val="00C521CA"/>
    <w:rsid w:val="00CB0664"/>
    <w:rsid w:val="00CD7B49"/>
    <w:rsid w:val="00DF1EFA"/>
    <w:rsid w:val="00E9478E"/>
    <w:rsid w:val="00EA3A6E"/>
    <w:rsid w:val="00EF6C0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F2A2639"/>
  <w14:defaultImageDpi w14:val="330"/>
  <w15:docId w15:val="{94C9C8BF-7910-4A51-859A-8F19298B08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eastAsia="Times New Roman" w:cs="Times New Roman"/>
      <w:b w:val="0"/>
      <w:sz w:val="24"/>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Times New Roman" w:cs="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ascii="Calibri" w:hAnsi="Calibri" w:eastAsia="Times New Roman" w:cs="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Times New Roman" w:cs="Times New Roman"/>
      <w:b/>
      <w:bCs/>
      <w:color w:val="1423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Calibri" w:hAnsi="Calibr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Calibri" w:hAnsi="Calibr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Calibri" w:hAnsi="Calibr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Calibri" w:hAnsi="Calibr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Calibri" w:hAnsi="Calibri"/>
      <w:i/>
      <w:iCs/>
      <w:color w:val="404040" w:themeColor="text1" w:themeTint="BF"/>
      <w:sz w:val="20"/>
      <w:szCs w:val="20"/>
    </w:rPr>
  </w:style>
  <w:style w:type="character" w:default="1" w:styleId="DefaultParagraphFont">
    <w:name w:val="Default Paragraph Font"/>
    <w:uiPriority w:val="1"/>
    <w:semiHidden/>
    <w:unhideWhenUsed/>
    <w:rPr>
      <w:rFonts w:ascii="Calibri" w:hAnsi="Calibri"/>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rPr>
  </w:style>
  <w:style w:type="character" w:customStyle="1" w:styleId="HeaderChar">
    <w:name w:val="Header Char"/>
    <w:basedOn w:val="DefaultParagraphFont"/>
    <w:link w:val="Header"/>
    <w:uiPriority w:val="99"/>
    <w:rsid w:val="00E618BF"/>
    <w:rPr>
      <w:rFonts w:ascii="Calibri" w:hAnsi="Calibri"/>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rPr>
  </w:style>
  <w:style w:type="character" w:customStyle="1" w:styleId="FooterChar">
    <w:name w:val="Footer Char"/>
    <w:basedOn w:val="DefaultParagraphFont"/>
    <w:link w:val="Footer"/>
    <w:uiPriority w:val="99"/>
    <w:rsid w:val="00E618BF"/>
    <w:rPr>
      <w:rFonts w:ascii="Calibri" w:hAnsi="Calibri"/>
    </w:rPr>
  </w:style>
  <w:style w:type="paragraph" w:styleId="NoSpacing">
    <w:name w:val="No Spacing"/>
    <w:uiPriority w:val="1"/>
    <w:qFormat/>
    <w:rsid w:val="00FC693F"/>
    <w:pPr>
      <w:spacing w:after="0" w:line="240" w:lineRule="auto"/>
    </w:pPr>
    <w:rPr>
      <w:rFonts w:ascii="Calibri" w:hAnsi="Calibr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Calibri" w:hAnsi="Calibr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Calibri" w:hAnsi="Calibr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Calibri" w:hAnsi="Calibr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Calibri" w:hAnsi="Calibr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5A636E"/>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Calibri" w:hAnsi="Calibr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Calibri" w:hAnsi="Calibri"/>
    </w:rPr>
  </w:style>
  <w:style w:type="paragraph" w:styleId="BodyText">
    <w:name w:val="Body Text"/>
    <w:basedOn w:val="Normal"/>
    <w:link w:val="BodyTextChar"/>
    <w:uiPriority w:val="99"/>
    <w:unhideWhenUsed/>
    <w:rsid w:val="00AA1D8D"/>
    <w:rPr>
      <w:rFonts w:ascii="Calibri" w:hAnsi="Calibri"/>
    </w:rPr>
  </w:style>
  <w:style w:type="character" w:customStyle="1" w:styleId="BodyTextChar">
    <w:name w:val="Body Text Char"/>
    <w:basedOn w:val="DefaultParagraphFont"/>
    <w:link w:val="BodyText"/>
    <w:uiPriority w:val="99"/>
    <w:rsid w:val="00AA1D8D"/>
    <w:rPr>
      <w:rFonts w:ascii="Calibri" w:hAnsi="Calibri"/>
    </w:rPr>
  </w:style>
  <w:style w:type="paragraph" w:styleId="BodyText2">
    <w:name w:val="Body Text 2"/>
    <w:basedOn w:val="Normal"/>
    <w:link w:val="BodyText2Char"/>
    <w:uiPriority w:val="99"/>
    <w:unhideWhenUsed/>
    <w:rsid w:val="00AA1D8D"/>
    <w:pPr>
      <w:spacing w:line="480" w:lineRule="auto"/>
    </w:pPr>
    <w:rPr>
      <w:rFonts w:ascii="Calibri" w:hAnsi="Calibri"/>
    </w:rPr>
  </w:style>
  <w:style w:type="character" w:customStyle="1" w:styleId="BodyText2Char">
    <w:name w:val="Body Text 2 Char"/>
    <w:basedOn w:val="DefaultParagraphFont"/>
    <w:link w:val="BodyText2"/>
    <w:uiPriority w:val="99"/>
    <w:rsid w:val="00AA1D8D"/>
    <w:rPr>
      <w:rFonts w:ascii="Calibri" w:hAnsi="Calibri"/>
    </w:rPr>
  </w:style>
  <w:style w:type="paragraph" w:styleId="BodyText3">
    <w:name w:val="Body Text 3"/>
    <w:basedOn w:val="Normal"/>
    <w:link w:val="BodyText3Char"/>
    <w:uiPriority w:val="99"/>
    <w:unhideWhenUsed/>
    <w:rsid w:val="00AA1D8D"/>
    <w:rPr>
      <w:rFonts w:ascii="Calibri" w:hAnsi="Calibri"/>
      <w:sz w:val="16"/>
      <w:szCs w:val="16"/>
    </w:rPr>
  </w:style>
  <w:style w:type="character" w:customStyle="1" w:styleId="BodyText3Char">
    <w:name w:val="Body Text 3 Char"/>
    <w:basedOn w:val="DefaultParagraphFont"/>
    <w:link w:val="BodyText3"/>
    <w:uiPriority w:val="99"/>
    <w:rsid w:val="00AA1D8D"/>
    <w:rPr>
      <w:rFonts w:ascii="Calibri" w:hAnsi="Calibri"/>
      <w:sz w:val="16"/>
      <w:szCs w:val="16"/>
    </w:rPr>
  </w:style>
  <w:style w:type="paragraph" w:styleId="List">
    <w:name w:val="List"/>
    <w:basedOn w:val="Normal"/>
    <w:uiPriority w:val="99"/>
    <w:unhideWhenUsed/>
    <w:rsid w:val="00AA1D8D"/>
    <w:pPr>
      <w:ind w:left="360" w:hanging="360"/>
      <w:contextualSpacing/>
    </w:pPr>
    <w:rPr>
      <w:rFonts w:ascii="Calibri" w:hAnsi="Calibri"/>
    </w:rPr>
  </w:style>
  <w:style w:type="paragraph" w:styleId="List2">
    <w:name w:val="List 2"/>
    <w:basedOn w:val="Normal"/>
    <w:uiPriority w:val="99"/>
    <w:unhideWhenUsed/>
    <w:rsid w:val="00326F90"/>
    <w:pPr>
      <w:ind w:left="720" w:hanging="360"/>
      <w:contextualSpacing/>
    </w:pPr>
    <w:rPr>
      <w:rFonts w:ascii="Calibri" w:hAnsi="Calibri"/>
    </w:rPr>
  </w:style>
  <w:style w:type="paragraph" w:styleId="List3">
    <w:name w:val="List 3"/>
    <w:basedOn w:val="Normal"/>
    <w:uiPriority w:val="99"/>
    <w:unhideWhenUsed/>
    <w:rsid w:val="00326F90"/>
    <w:pPr>
      <w:ind w:left="1080" w:hanging="360"/>
      <w:contextualSpacing/>
    </w:pPr>
    <w:rPr>
      <w:rFonts w:ascii="Calibri" w:hAnsi="Calibri"/>
    </w:rPr>
  </w:style>
  <w:style w:type="paragraph" w:styleId="ListBullet">
    <w:name w:val="List Bullet"/>
    <w:basedOn w:val="Normal"/>
    <w:uiPriority w:val="99"/>
    <w:unhideWhenUsed/>
    <w:rsid w:val="00326F90"/>
    <w:pPr>
      <w:numPr>
        <w:numId w:val="1"/>
      </w:numPr>
      <w:contextualSpacing/>
    </w:pPr>
    <w:rPr>
      <w:rFonts w:ascii="Calibri" w:hAnsi="Calibri" w:eastAsia="Times New Roman" w:cs="Times New Roman"/>
      <w:b w:val="0"/>
      <w:sz w:val="24"/>
    </w:rPr>
  </w:style>
  <w:style w:type="paragraph" w:styleId="ListBullet2">
    <w:name w:val="List Bullet 2"/>
    <w:basedOn w:val="Normal"/>
    <w:uiPriority w:val="99"/>
    <w:unhideWhenUsed/>
    <w:rsid w:val="00326F90"/>
    <w:pPr>
      <w:numPr>
        <w:numId w:val="2"/>
      </w:numPr>
      <w:contextualSpacing/>
    </w:pPr>
    <w:rPr>
      <w:rFonts w:ascii="Calibri" w:hAnsi="Calibri"/>
    </w:rPr>
  </w:style>
  <w:style w:type="paragraph" w:styleId="ListBullet3">
    <w:name w:val="List Bullet 3"/>
    <w:basedOn w:val="Normal"/>
    <w:uiPriority w:val="99"/>
    <w:unhideWhenUsed/>
    <w:rsid w:val="00326F90"/>
    <w:pPr>
      <w:numPr>
        <w:numId w:val="3"/>
      </w:numPr>
      <w:contextualSpacing/>
    </w:pPr>
    <w:rPr>
      <w:rFonts w:ascii="Calibri" w:hAnsi="Calibri"/>
    </w:rPr>
  </w:style>
  <w:style w:type="paragraph" w:styleId="ListNumber">
    <w:name w:val="List Number"/>
    <w:basedOn w:val="Normal"/>
    <w:uiPriority w:val="99"/>
    <w:unhideWhenUsed/>
    <w:rsid w:val="00326F90"/>
    <w:pPr>
      <w:numPr>
        <w:numId w:val="5"/>
      </w:numPr>
      <w:contextualSpacing/>
    </w:pPr>
    <w:rPr>
      <w:rFonts w:ascii="Calibri" w:hAnsi="Calibri" w:eastAsia="Times New Roman" w:cs="Times New Roman"/>
      <w:b w:val="0"/>
      <w:sz w:val="24"/>
    </w:rPr>
  </w:style>
  <w:style w:type="paragraph" w:styleId="ListNumber2">
    <w:name w:val="List Number 2"/>
    <w:basedOn w:val="Normal"/>
    <w:uiPriority w:val="99"/>
    <w:unhideWhenUsed/>
    <w:rsid w:val="0029639D"/>
    <w:pPr>
      <w:numPr>
        <w:numId w:val="6"/>
      </w:numPr>
      <w:contextualSpacing/>
    </w:pPr>
    <w:rPr>
      <w:rFonts w:ascii="Calibri" w:hAnsi="Calibri"/>
    </w:rPr>
  </w:style>
  <w:style w:type="paragraph" w:styleId="ListNumber3">
    <w:name w:val="List Number 3"/>
    <w:basedOn w:val="Normal"/>
    <w:uiPriority w:val="99"/>
    <w:unhideWhenUsed/>
    <w:rsid w:val="0029639D"/>
    <w:pPr>
      <w:numPr>
        <w:numId w:val="7"/>
      </w:numPr>
      <w:contextualSpacing/>
    </w:pPr>
    <w:rPr>
      <w:rFonts w:ascii="Calibri" w:hAnsi="Calibri"/>
    </w:rPr>
  </w:style>
  <w:style w:type="paragraph" w:styleId="ListContinue">
    <w:name w:val="List Continue"/>
    <w:basedOn w:val="Normal"/>
    <w:uiPriority w:val="99"/>
    <w:unhideWhenUsed/>
    <w:rsid w:val="0029639D"/>
    <w:pPr>
      <w:ind w:left="360"/>
      <w:contextualSpacing/>
    </w:pPr>
    <w:rPr>
      <w:rFonts w:ascii="Calibri" w:hAnsi="Calibri"/>
    </w:rPr>
  </w:style>
  <w:style w:type="paragraph" w:styleId="ListContinue2">
    <w:name w:val="List Continue 2"/>
    <w:basedOn w:val="Normal"/>
    <w:uiPriority w:val="99"/>
    <w:unhideWhenUsed/>
    <w:rsid w:val="0029639D"/>
    <w:pPr>
      <w:ind w:left="720"/>
      <w:contextualSpacing/>
    </w:pPr>
    <w:rPr>
      <w:rFonts w:ascii="Calibri" w:hAnsi="Calibri"/>
    </w:rPr>
  </w:style>
  <w:style w:type="paragraph" w:styleId="ListContinue3">
    <w:name w:val="List Continue 3"/>
    <w:basedOn w:val="Normal"/>
    <w:uiPriority w:val="99"/>
    <w:unhideWhenUsed/>
    <w:rsid w:val="0029639D"/>
    <w:pPr>
      <w:ind w:left="1080"/>
      <w:contextualSpacing/>
    </w:pPr>
    <w:rPr>
      <w:rFonts w:ascii="Calibri" w:hAnsi="Calibri"/>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alibri" w:hAnsi="Calibri"/>
      <w:sz w:val="20"/>
      <w:szCs w:val="20"/>
    </w:rPr>
  </w:style>
  <w:style w:type="character" w:customStyle="1" w:styleId="MacroTextChar">
    <w:name w:val="Macro Text Char"/>
    <w:basedOn w:val="DefaultParagraphFont"/>
    <w:link w:val="MacroText"/>
    <w:uiPriority w:val="99"/>
    <w:rsid w:val="0029639D"/>
    <w:rPr>
      <w:rFonts w:ascii="Calibri" w:hAnsi="Calibri"/>
      <w:sz w:val="20"/>
      <w:szCs w:val="20"/>
    </w:rPr>
  </w:style>
  <w:style w:type="paragraph" w:styleId="Quote">
    <w:name w:val="Quote"/>
    <w:basedOn w:val="Normal"/>
    <w:next w:val="Normal"/>
    <w:link w:val="QuoteChar"/>
    <w:uiPriority w:val="29"/>
    <w:qFormat/>
    <w:rsid w:val="00FC693F"/>
    <w:rPr>
      <w:rFonts w:ascii="Calibri" w:hAnsi="Calibri"/>
      <w:i/>
      <w:iCs/>
      <w:color w:val="000000" w:themeColor="text1"/>
    </w:rPr>
  </w:style>
  <w:style w:type="character" w:customStyle="1" w:styleId="QuoteChar">
    <w:name w:val="Quote Char"/>
    <w:basedOn w:val="DefaultParagraphFont"/>
    <w:link w:val="Quote"/>
    <w:uiPriority w:val="29"/>
    <w:rsid w:val="00FC693F"/>
    <w:rPr>
      <w:rFonts w:ascii="Calibri" w:hAnsi="Calibr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Calibri" w:hAnsi="Calibr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Calibri" w:hAnsi="Calibr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Calibri" w:hAnsi="Calibr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Calibri" w:hAnsi="Calibr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Calibri" w:hAnsi="Calibr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Calibri" w:hAnsi="Calibr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4F81BD" w:themeColor="accent1"/>
      <w:sz w:val="18"/>
      <w:szCs w:val="18"/>
    </w:rPr>
  </w:style>
  <w:style w:type="character" w:styleId="Strong">
    <w:name w:val="Strong"/>
    <w:basedOn w:val="DefaultParagraphFont"/>
    <w:uiPriority w:val="22"/>
    <w:qFormat/>
    <w:rsid w:val="00FC693F"/>
    <w:rPr>
      <w:rFonts w:ascii="Calibri" w:hAnsi="Calibri"/>
      <w:b/>
      <w:bCs/>
    </w:rPr>
  </w:style>
  <w:style w:type="character" w:styleId="Emphasis">
    <w:name w:val="Emphasis"/>
    <w:basedOn w:val="DefaultParagraphFont"/>
    <w:uiPriority w:val="20"/>
    <w:qFormat/>
    <w:rsid w:val="00FC693F"/>
    <w:rPr>
      <w:rFonts w:ascii="Calibri" w:hAnsi="Calibr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Calibri" w:hAnsi="Calibri"/>
      <w:b/>
      <w:bCs/>
      <w:i/>
      <w:iCs/>
      <w:color w:val="4F81BD" w:themeColor="accent1"/>
    </w:rPr>
  </w:style>
  <w:style w:type="character" w:customStyle="1" w:styleId="IntenseQuoteChar">
    <w:name w:val="Intense Quote Char"/>
    <w:basedOn w:val="DefaultParagraphFont"/>
    <w:link w:val="IntenseQuote"/>
    <w:uiPriority w:val="30"/>
    <w:rsid w:val="00FC693F"/>
    <w:rPr>
      <w:rFonts w:ascii="Calibri" w:hAnsi="Calibri"/>
      <w:b/>
      <w:bCs/>
      <w:i/>
      <w:iCs/>
      <w:color w:val="4F81BD" w:themeColor="accent1"/>
    </w:rPr>
  </w:style>
  <w:style w:type="character" w:styleId="SubtleEmphasis">
    <w:name w:val="Subtle Emphasis"/>
    <w:basedOn w:val="DefaultParagraphFont"/>
    <w:uiPriority w:val="19"/>
    <w:qFormat/>
    <w:rsid w:val="00FC693F"/>
    <w:rPr>
      <w:rFonts w:ascii="Calibri" w:hAnsi="Calibri"/>
      <w:i/>
      <w:iCs/>
      <w:color w:val="808080" w:themeColor="text1" w:themeTint="7F"/>
    </w:rPr>
  </w:style>
  <w:style w:type="character" w:styleId="IntenseEmphasis">
    <w:name w:val="Intense Emphasis"/>
    <w:basedOn w:val="DefaultParagraphFont"/>
    <w:uiPriority w:val="21"/>
    <w:qFormat/>
    <w:rsid w:val="00FC693F"/>
    <w:rPr>
      <w:rFonts w:ascii="Calibri" w:hAnsi="Calibri"/>
      <w:b/>
      <w:bCs/>
      <w:i/>
      <w:iCs/>
      <w:color w:val="4F81BD" w:themeColor="accent1"/>
    </w:rPr>
  </w:style>
  <w:style w:type="character" w:styleId="SubtleReference">
    <w:name w:val="Subtle Reference"/>
    <w:basedOn w:val="DefaultParagraphFont"/>
    <w:uiPriority w:val="31"/>
    <w:qFormat/>
    <w:rsid w:val="00FC693F"/>
    <w:rPr>
      <w:rFonts w:ascii="Calibri" w:hAnsi="Calibri"/>
      <w:smallCaps/>
      <w:color w:val="C0504D" w:themeColor="accent2"/>
      <w:u w:val="single"/>
    </w:rPr>
  </w:style>
  <w:style w:type="character" w:styleId="IntenseReference">
    <w:name w:val="Intense Reference"/>
    <w:basedOn w:val="DefaultParagraphFont"/>
    <w:uiPriority w:val="32"/>
    <w:qFormat/>
    <w:rsid w:val="00FC693F"/>
    <w:rPr>
      <w:rFonts w:ascii="Calibri" w:hAnsi="Calibri"/>
      <w:b/>
      <w:bCs/>
      <w:smallCaps/>
      <w:color w:val="C0504D" w:themeColor="accent2"/>
      <w:spacing w:val="5"/>
      <w:u w:val="single"/>
    </w:rPr>
  </w:style>
  <w:style w:type="character" w:styleId="BookTitle">
    <w:name w:val="Book Title"/>
    <w:basedOn w:val="DefaultParagraphFont"/>
    <w:uiPriority w:val="33"/>
    <w:qFormat/>
    <w:rsid w:val="00FC693F"/>
    <w:rPr>
      <w:rFonts w:ascii="Calibri" w:hAnsi="Calibri"/>
      <w:b/>
      <w:bCs/>
      <w:smallCaps/>
      <w:spacing w:val="5"/>
    </w:rPr>
  </w:style>
  <w:style w:type="paragraph" w:styleId="TOCHeading">
    <w:name w:val="TOC Heading"/>
    <w:basedOn w:val="Heading1"/>
    <w:next w:val="Normal"/>
    <w:uiPriority w:val="39"/>
    <w:semiHidden/>
    <w:unhideWhenUsed/>
    <w:qFormat/>
    <w:rsid w:val="00FC693F"/>
    <w:pPr>
      <w:outlineLvl w:val="9"/>
    </w:pPr>
    <w:rPr>
      <w:rFonts w:ascii="Calibri" w:hAnsi="Calibr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37E62"/>
    <w:rPr>
      <w:rFonts w:ascii="Calibri" w:hAnsi="Calibri"/>
      <w:color w:val="0000FF" w:themeColor="hyperlink"/>
      <w:u w:val="single"/>
    </w:rPr>
  </w:style>
  <w:style w:type="character" w:styleId="UnresolvedMention">
    <w:name w:val="Unresolved Mention"/>
    <w:basedOn w:val="DefaultParagraphFont"/>
    <w:uiPriority w:val="99"/>
    <w:semiHidden/>
    <w:unhideWhenUsed/>
    <w:rsid w:val="00737E62"/>
    <w:rPr>
      <w:rFonts w:ascii="Calibri" w:hAnsi="Calibri"/>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440531-3980-4306-A6A3-FFCF95A2D7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1</Pages>
  <Words>11269</Words>
  <Characters>64237</Characters>
  <Application>Microsoft Office Word</Application>
  <DocSecurity>0</DocSecurity>
  <Lines>535</Lines>
  <Paragraphs>150</Paragraphs>
  <ScaleCrop>false</ScaleCrop>
  <Manager/>
  <Company/>
  <LinksUpToDate>false</LinksUpToDate>
  <CharactersWithSpaces>75356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Nomobug Capstone Proposal CP1 Updated</dc:title>
  <dc:subject>Weather-aware pest control analytics decision-support dashboard</dc:subject>
  <dc:creator>Thevesh Chandran</dc:creator>
  <cp:keywords/>
  <dc:description/>
  <cp:lastModifiedBy>Thevesh Chandran</cp:lastModifiedBy>
  <cp:revision>17</cp:revision>
  <dcterms:created xsi:type="dcterms:W3CDTF">2026-06-20T03:06:00Z</dcterms:created>
  <dcterms:modified xsi:type="dcterms:W3CDTF">2026-07-12T10:23:00Z</dcterms:modified>
  <cp:category/>
</cp:coreProperties>
</file>