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2EE67" w14:textId="77777777" w:rsidR="00BE26A8" w:rsidRPr="00335C63" w:rsidRDefault="00BE26A8" w:rsidP="000F4170">
      <w:pPr>
        <w:spacing w:line="360" w:lineRule="auto"/>
        <w:jc w:val="center"/>
        <w:rPr>
          <w:rFonts w:ascii="Times New Roman" w:eastAsia="DengXian" w:hAnsi="Times New Roman" w:cs="Times New Roman"/>
          <w:b/>
          <w:noProof/>
          <w:kern w:val="20"/>
          <w:sz w:val="24"/>
          <w:szCs w:val="24"/>
          <w:lang w:val="en-MY" w:eastAsia="en-MY"/>
        </w:rPr>
      </w:pPr>
    </w:p>
    <w:p w14:paraId="6A20B956" w14:textId="77777777"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CAPSTONE PROJECT 1</w:t>
      </w:r>
    </w:p>
    <w:p w14:paraId="4B41C455" w14:textId="022229A0" w:rsidR="00BE26A8" w:rsidRPr="000F4170" w:rsidRDefault="00BE26A8" w:rsidP="000F4170">
      <w:pPr>
        <w:spacing w:line="360" w:lineRule="auto"/>
        <w:jc w:val="center"/>
        <w:rPr>
          <w:rFonts w:ascii="Times New Roman" w:eastAsia="DengXian" w:hAnsi="Times New Roman" w:cs="Times New Roman"/>
          <w:b/>
          <w:noProof/>
          <w:kern w:val="20"/>
          <w:sz w:val="28"/>
          <w:szCs w:val="28"/>
          <w:lang w:val="en-MY" w:eastAsia="en-MY"/>
        </w:rPr>
      </w:pPr>
      <w:r w:rsidRPr="000F4170">
        <w:rPr>
          <w:rFonts w:ascii="Times New Roman" w:eastAsia="DengXian" w:hAnsi="Times New Roman" w:cs="Times New Roman"/>
          <w:b/>
          <w:noProof/>
          <w:kern w:val="20"/>
          <w:sz w:val="28"/>
          <w:szCs w:val="28"/>
          <w:lang w:val="en-MY" w:eastAsia="en-MY"/>
        </w:rPr>
        <w:t>Proposal</w:t>
      </w:r>
    </w:p>
    <w:p w14:paraId="3515C7DF" w14:textId="77777777" w:rsidR="00BE26A8" w:rsidRPr="00335C63" w:rsidRDefault="00BE26A8" w:rsidP="000F4170">
      <w:pPr>
        <w:spacing w:line="360" w:lineRule="auto"/>
        <w:jc w:val="center"/>
        <w:rPr>
          <w:rFonts w:ascii="Times New Roman" w:eastAsia="DengXian" w:hAnsi="Times New Roman" w:cs="Times New Roman"/>
          <w:b/>
          <w:kern w:val="20"/>
          <w:sz w:val="24"/>
          <w:szCs w:val="24"/>
          <w:lang w:val="en-MY" w:eastAsia="zh-CN"/>
        </w:rPr>
      </w:pPr>
    </w:p>
    <w:p w14:paraId="6005D1B3" w14:textId="41CB670E" w:rsidR="00BE26A8" w:rsidRPr="000F4170" w:rsidRDefault="00BE26A8" w:rsidP="000F4170">
      <w:pPr>
        <w:spacing w:line="360" w:lineRule="auto"/>
        <w:jc w:val="center"/>
        <w:rPr>
          <w:rFonts w:ascii="Times New Roman" w:eastAsia="DengXian" w:hAnsi="Times New Roman" w:cs="Times New Roman"/>
          <w:bCs/>
          <w:kern w:val="20"/>
          <w:sz w:val="24"/>
          <w:szCs w:val="24"/>
          <w:lang w:val="en-MY" w:eastAsia="zh-CN"/>
        </w:rPr>
      </w:pPr>
      <w:r w:rsidRPr="000F4170">
        <w:rPr>
          <w:rFonts w:ascii="Times New Roman" w:eastAsia="DengXian" w:hAnsi="Times New Roman" w:cs="Times New Roman"/>
          <w:bCs/>
          <w:kern w:val="20"/>
          <w:sz w:val="24"/>
          <w:szCs w:val="24"/>
          <w:lang w:val="en-MY" w:eastAsia="zh-CN"/>
        </w:rPr>
        <w:t>Project Title</w:t>
      </w:r>
    </w:p>
    <w:p w14:paraId="1B5A90C2"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Machine Learning-Based Spatial-Temporal Analytics for Pest Recurrence and Optimization of Pest Control Operations</w:t>
      </w:r>
    </w:p>
    <w:p w14:paraId="3725873C"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1C8AEF23" w14:textId="32C87474" w:rsidR="00BE26A8" w:rsidRPr="000F4170" w:rsidRDefault="00BE26A8" w:rsidP="000F4170">
      <w:pPr>
        <w:spacing w:line="360" w:lineRule="auto"/>
        <w:jc w:val="center"/>
        <w:rPr>
          <w:rFonts w:ascii="Times New Roman" w:eastAsia="DengXian" w:hAnsi="Times New Roman" w:cs="Times New Roman"/>
          <w:kern w:val="20"/>
          <w:sz w:val="24"/>
          <w:szCs w:val="24"/>
          <w:lang w:val="en-MY" w:eastAsia="zh-CN"/>
        </w:rPr>
      </w:pPr>
      <w:r w:rsidRPr="000F4170">
        <w:rPr>
          <w:rFonts w:ascii="Times New Roman" w:eastAsia="DengXian" w:hAnsi="Times New Roman" w:cs="Times New Roman"/>
          <w:kern w:val="20"/>
          <w:sz w:val="24"/>
          <w:szCs w:val="24"/>
          <w:lang w:val="en-MY" w:eastAsia="zh-CN"/>
        </w:rPr>
        <w:t>By</w:t>
      </w:r>
    </w:p>
    <w:p w14:paraId="4549D2E7" w14:textId="5997CB6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Thevesh A/L Chandran</w:t>
      </w:r>
    </w:p>
    <w:p w14:paraId="57F865D3" w14:textId="4F2861EE"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DengXian" w:hAnsi="Times New Roman" w:cs="Times New Roman"/>
          <w:b/>
          <w:bCs/>
          <w:kern w:val="20"/>
          <w:sz w:val="24"/>
          <w:szCs w:val="24"/>
          <w:lang w:val="en-MY" w:eastAsia="zh-CN"/>
        </w:rPr>
        <w:t>24017717</w:t>
      </w:r>
    </w:p>
    <w:p w14:paraId="03893538" w14:textId="77777777"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p>
    <w:p w14:paraId="6F673674" w14:textId="51793C5C" w:rsidR="00BE26A8" w:rsidRPr="000F4170" w:rsidRDefault="00BE26A8" w:rsidP="000F4170">
      <w:pPr>
        <w:spacing w:line="360" w:lineRule="auto"/>
        <w:jc w:val="center"/>
        <w:rPr>
          <w:rFonts w:ascii="Times New Roman" w:eastAsia="Arial" w:hAnsi="Times New Roman" w:cs="Times New Roman"/>
          <w:b/>
          <w:bCs/>
          <w:sz w:val="24"/>
          <w:szCs w:val="24"/>
          <w:lang w:val="en" w:eastAsia="en-GB"/>
        </w:rPr>
      </w:pPr>
      <w:r w:rsidRPr="000F4170">
        <w:rPr>
          <w:rFonts w:ascii="Times New Roman" w:eastAsia="Arial" w:hAnsi="Times New Roman" w:cs="Times New Roman"/>
          <w:b/>
          <w:bCs/>
          <w:sz w:val="24"/>
          <w:szCs w:val="24"/>
          <w:lang w:val="en" w:eastAsia="en-GB"/>
        </w:rPr>
        <w:t>Program Name</w:t>
      </w:r>
    </w:p>
    <w:p w14:paraId="250D938A" w14:textId="433E0DDA" w:rsidR="00BE26A8" w:rsidRPr="00335C63" w:rsidRDefault="00BE26A8" w:rsidP="000F4170">
      <w:pPr>
        <w:spacing w:line="360" w:lineRule="auto"/>
        <w:jc w:val="center"/>
        <w:rPr>
          <w:rFonts w:ascii="Times New Roman" w:eastAsia="DengXian" w:hAnsi="Times New Roman" w:cs="Times New Roman"/>
          <w:b/>
          <w:bCs/>
          <w:kern w:val="20"/>
          <w:sz w:val="24"/>
          <w:szCs w:val="24"/>
          <w:lang w:val="en-MY" w:eastAsia="zh-CN"/>
        </w:rPr>
      </w:pPr>
      <w:r w:rsidRPr="00335C63">
        <w:rPr>
          <w:rFonts w:ascii="Times New Roman" w:eastAsia="Arial" w:hAnsi="Times New Roman" w:cs="Times New Roman"/>
          <w:b/>
          <w:bCs/>
          <w:sz w:val="24"/>
          <w:szCs w:val="24"/>
          <w:lang w:val="en" w:eastAsia="en-GB"/>
        </w:rPr>
        <w:t>Bachelor of Information Systems Honours (Data Analytics)</w:t>
      </w:r>
    </w:p>
    <w:p w14:paraId="680DB5F6" w14:textId="77777777" w:rsidR="00BE26A8" w:rsidRPr="00335C63" w:rsidRDefault="00BE26A8" w:rsidP="000F4170">
      <w:pPr>
        <w:spacing w:line="360" w:lineRule="auto"/>
        <w:jc w:val="center"/>
        <w:rPr>
          <w:rFonts w:ascii="Times New Roman" w:eastAsia="DengXian" w:hAnsi="Times New Roman" w:cs="Times New Roman"/>
          <w:b/>
          <w:sz w:val="24"/>
          <w:szCs w:val="24"/>
          <w:lang w:val="en-MY" w:eastAsia="zh-CN"/>
        </w:rPr>
      </w:pPr>
    </w:p>
    <w:p w14:paraId="04AC829B" w14:textId="2C65A219" w:rsidR="00BE26A8" w:rsidRPr="000F4170" w:rsidRDefault="00BE26A8" w:rsidP="000F4170">
      <w:pPr>
        <w:spacing w:line="360" w:lineRule="auto"/>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64616DBE" w14:textId="6961A345" w:rsidR="00BE26A8" w:rsidRPr="00AC6BFC" w:rsidRDefault="00BE26A8" w:rsidP="000F4170">
      <w:pPr>
        <w:spacing w:line="360" w:lineRule="auto"/>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b/>
          <w:bCs/>
          <w:sz w:val="24"/>
          <w:szCs w:val="24"/>
        </w:rPr>
        <w:t>FARIS SYAHMI SAMIDI</w:t>
      </w:r>
    </w:p>
    <w:p w14:paraId="71D60B54"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2EF9EFBE"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8BC0784" w14:textId="011F8F48"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3078FF3D" w14:textId="2E661E7E" w:rsidR="00BE26A8" w:rsidRPr="00335C63" w:rsidRDefault="00BE26A8" w:rsidP="000F4170">
      <w:pPr>
        <w:spacing w:line="360" w:lineRule="auto"/>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031EE0E5" w14:textId="77777777" w:rsidR="00BE26A8" w:rsidRDefault="00BE26A8" w:rsidP="000F4170">
      <w:pPr>
        <w:spacing w:line="360" w:lineRule="auto"/>
        <w:jc w:val="center"/>
        <w:rPr>
          <w:rFonts w:ascii="Times New Roman" w:eastAsia="Times New Roman" w:hAnsi="Times New Roman" w:cs="Times New Roman"/>
          <w:sz w:val="24"/>
          <w:szCs w:val="24"/>
          <w:lang w:val="en" w:eastAsia="en-GB"/>
        </w:rPr>
      </w:pPr>
    </w:p>
    <w:p w14:paraId="1FA2E076" w14:textId="77777777" w:rsidR="00552BF9" w:rsidRPr="00335C63" w:rsidRDefault="00552BF9" w:rsidP="000F4170">
      <w:pPr>
        <w:spacing w:line="360" w:lineRule="auto"/>
        <w:jc w:val="center"/>
        <w:rPr>
          <w:rFonts w:ascii="Times New Roman" w:eastAsia="Times New Roman" w:hAnsi="Times New Roman" w:cs="Times New Roman"/>
          <w:sz w:val="24"/>
          <w:szCs w:val="24"/>
          <w:lang w:val="en" w:eastAsia="en-GB"/>
        </w:rPr>
      </w:pPr>
    </w:p>
    <w:p w14:paraId="0D9C3849"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School of Computing and Artificial Intelligence</w:t>
      </w:r>
    </w:p>
    <w:p w14:paraId="3D280D14" w14:textId="77777777" w:rsidR="00BE26A8" w:rsidRPr="00335C63" w:rsidRDefault="00BE26A8" w:rsidP="000F4170">
      <w:pPr>
        <w:spacing w:line="360" w:lineRule="auto"/>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Faculty of Engineering and Technology</w:t>
      </w:r>
    </w:p>
    <w:p w14:paraId="0B02B0A4" w14:textId="7DEC0122" w:rsidR="00E9478E" w:rsidRPr="00335C63" w:rsidRDefault="00BE26A8" w:rsidP="000F4170">
      <w:pPr>
        <w:spacing w:line="360" w:lineRule="auto"/>
        <w:jc w:val="center"/>
        <w:rPr>
          <w:rFonts w:ascii="Times New Roman" w:eastAsia="Times New Roman" w:hAnsi="Times New Roman" w:cs="Times New Roman"/>
          <w:sz w:val="24"/>
          <w:szCs w:val="24"/>
          <w:lang w:val="en" w:eastAsia="en-GB"/>
        </w:rPr>
        <w:sectPr w:rsidR="00E9478E" w:rsidRPr="00335C63" w:rsidSect="00E9478E">
          <w:footerReference w:type="default" r:id="rId8"/>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sz w:val="24"/>
          <w:szCs w:val="24"/>
          <w:lang w:val="en" w:eastAsia="en-GB"/>
        </w:rPr>
        <w:t>Sunway Universit</w:t>
      </w:r>
      <w:r w:rsidR="00E9478E" w:rsidRPr="00335C63">
        <w:rPr>
          <w:rFonts w:ascii="Times New Roman" w:eastAsia="Times New Roman" w:hAnsi="Times New Roman" w:cs="Times New Roman"/>
          <w:sz w:val="24"/>
          <w:szCs w:val="24"/>
          <w:lang w:val="en" w:eastAsia="en-GB"/>
        </w:rPr>
        <w:t>y</w:t>
      </w:r>
    </w:p>
    <w:p w14:paraId="7A99E0E1" w14:textId="5D957446" w:rsidR="0084730D" w:rsidRPr="000F4170" w:rsidRDefault="00357319" w:rsidP="000F4170">
      <w:pPr>
        <w:pStyle w:val="Heading1"/>
        <w:spacing w:before="0" w:line="360" w:lineRule="auto"/>
        <w:rPr>
          <w:rFonts w:ascii="Times New Roman" w:hAnsi="Times New Roman" w:cs="Times New Roman"/>
          <w:sz w:val="28"/>
        </w:rPr>
      </w:pPr>
      <w:r w:rsidRPr="000F4170">
        <w:rPr>
          <w:rFonts w:ascii="Times New Roman" w:hAnsi="Times New Roman" w:cs="Times New Roman"/>
          <w:sz w:val="28"/>
        </w:rPr>
        <w:lastRenderedPageBreak/>
        <w:t>Abstract</w:t>
      </w:r>
    </w:p>
    <w:p w14:paraId="295C34B1"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Capstone Project 1 (CP1) proposal presents the planning and design phase for </w:t>
      </w:r>
      <w:r w:rsidR="009656FF" w:rsidRPr="00335C63">
        <w:rPr>
          <w:rFonts w:ascii="Times New Roman" w:hAnsi="Times New Roman" w:cs="Times New Roman"/>
          <w:sz w:val="24"/>
          <w:szCs w:val="24"/>
        </w:rPr>
        <w:t xml:space="preserve">the upcoming </w:t>
      </w:r>
      <w:r w:rsidRPr="00335C63">
        <w:rPr>
          <w:rFonts w:ascii="Times New Roman" w:hAnsi="Times New Roman" w:cs="Times New Roman"/>
          <w:sz w:val="24"/>
          <w:szCs w:val="24"/>
        </w:rPr>
        <w:t>Capstone Project 2 (CP2) implementation.</w:t>
      </w:r>
      <w:r w:rsidR="009656FF" w:rsidRPr="00335C63">
        <w:rPr>
          <w:rFonts w:ascii="Times New Roman" w:hAnsi="Times New Roman" w:cs="Times New Roman"/>
          <w:sz w:val="24"/>
          <w:szCs w:val="24"/>
        </w:rPr>
        <w:t xml:space="preserve"> The company that I have chosen to implement this project is </w:t>
      </w: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w:t>
      </w:r>
      <w:r w:rsidR="009656FF" w:rsidRPr="00335C63">
        <w:rPr>
          <w:rFonts w:ascii="Times New Roman" w:hAnsi="Times New Roman" w:cs="Times New Roman"/>
          <w:sz w:val="24"/>
          <w:szCs w:val="24"/>
        </w:rPr>
        <w:t xml:space="preserve"> because I have been working </w:t>
      </w:r>
      <w:r w:rsidR="00106A8F" w:rsidRPr="00335C63">
        <w:rPr>
          <w:rFonts w:ascii="Times New Roman" w:hAnsi="Times New Roman" w:cs="Times New Roman"/>
          <w:sz w:val="24"/>
          <w:szCs w:val="24"/>
        </w:rPr>
        <w:t>with</w:t>
      </w:r>
      <w:r w:rsidR="009656FF" w:rsidRPr="00335C63">
        <w:rPr>
          <w:rFonts w:ascii="Times New Roman" w:hAnsi="Times New Roman" w:cs="Times New Roman"/>
          <w:sz w:val="24"/>
          <w:szCs w:val="24"/>
        </w:rPr>
        <w:t xml:space="preserve"> them as a part-time admin and I have managed to identify many gaps in their current workflow</w:t>
      </w:r>
      <w:r w:rsidR="00106A8F" w:rsidRPr="00335C63">
        <w:rPr>
          <w:rFonts w:ascii="Times New Roman" w:hAnsi="Times New Roman" w:cs="Times New Roman"/>
          <w:sz w:val="24"/>
          <w:szCs w:val="24"/>
        </w:rPr>
        <w:t>. C</w:t>
      </w:r>
      <w:r w:rsidRPr="00335C63">
        <w:rPr>
          <w:rFonts w:ascii="Times New Roman" w:hAnsi="Times New Roman" w:cs="Times New Roman"/>
          <w:sz w:val="24"/>
          <w:szCs w:val="24"/>
        </w:rPr>
        <w:t xml:space="preserve">urrently </w:t>
      </w:r>
      <w:r w:rsidR="00106A8F" w:rsidRPr="00335C63">
        <w:rPr>
          <w:rFonts w:ascii="Times New Roman" w:hAnsi="Times New Roman" w:cs="Times New Roman"/>
          <w:sz w:val="24"/>
          <w:szCs w:val="24"/>
        </w:rPr>
        <w:t xml:space="preserve">the company </w:t>
      </w:r>
      <w:r w:rsidRPr="00335C63">
        <w:rPr>
          <w:rFonts w:ascii="Times New Roman" w:hAnsi="Times New Roman" w:cs="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24FC3232" w14:textId="77777777" w:rsidR="00891518" w:rsidRDefault="00891518" w:rsidP="000F4170">
      <w:pPr>
        <w:spacing w:line="360" w:lineRule="auto"/>
        <w:jc w:val="both"/>
        <w:rPr>
          <w:rFonts w:ascii="Times New Roman" w:hAnsi="Times New Roman" w:cs="Times New Roman"/>
          <w:sz w:val="24"/>
          <w:szCs w:val="24"/>
        </w:rPr>
      </w:pPr>
    </w:p>
    <w:p w14:paraId="0C93D4A0" w14:textId="77777777" w:rsidR="00891518"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proposes a web-based decision-support dashboard that integrates Nomobug's operational data with weather and location features to support descriptive, predictive, and prescriptive analytics. The system will use Python for extraction, validation, cleaning, transformation, weather enrichment, recurrence analysis, hotspot detection, and scoring; BigQuery as the cloud analytics warehouse; and Apache Superset as the dashboard visualization layer. The proposed analytics methods include day/week/month trend analysis, treatment difficulty scoring, warranty factor categorisation, recurrence window analysis, DBSCAN-based hotspot detection, KDE heatmap visualization, data quality monitoring, scheduled refresh, and lightweight explainable prediction where the dataset size supports it.</w:t>
      </w:r>
    </w:p>
    <w:p w14:paraId="16A94A6A" w14:textId="77777777" w:rsidR="00891518" w:rsidRDefault="00891518" w:rsidP="000F4170">
      <w:pPr>
        <w:spacing w:line="360" w:lineRule="auto"/>
        <w:jc w:val="both"/>
        <w:rPr>
          <w:rFonts w:ascii="Times New Roman" w:hAnsi="Times New Roman" w:cs="Times New Roman"/>
          <w:sz w:val="24"/>
          <w:szCs w:val="24"/>
        </w:rPr>
      </w:pPr>
    </w:p>
    <w:p w14:paraId="2FDF1066" w14:textId="1E50A3D1" w:rsidR="0084730D" w:rsidRPr="00335C63" w:rsidRDefault="00357319" w:rsidP="000F4170">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1B84D6A6"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Contents</w:t>
      </w:r>
    </w:p>
    <w:p w14:paraId="522B5D9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Abstract</w:t>
      </w:r>
    </w:p>
    <w:p w14:paraId="64B362E5"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50E5C5A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19DB948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3: Methodology</w:t>
      </w:r>
    </w:p>
    <w:p w14:paraId="17DE774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4C92D661"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14:paraId="38371D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356754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Appendix B: Proposed Data Warehouse Tables</w:t>
      </w:r>
    </w:p>
    <w:p w14:paraId="5827C743" w14:textId="77777777" w:rsidR="0084730D" w:rsidRPr="00335C63" w:rsidRDefault="0084730D" w:rsidP="000F4170">
      <w:pPr>
        <w:spacing w:line="360" w:lineRule="auto"/>
        <w:rPr>
          <w:rFonts w:ascii="Times New Roman" w:hAnsi="Times New Roman" w:cs="Times New Roman"/>
          <w:sz w:val="24"/>
          <w:szCs w:val="24"/>
        </w:rPr>
      </w:pPr>
    </w:p>
    <w:p w14:paraId="13427B2C" w14:textId="6D95187C" w:rsidR="0084730D" w:rsidRPr="00335C63" w:rsidRDefault="00357319" w:rsidP="00A017C9">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1: Introduction</w:t>
      </w:r>
    </w:p>
    <w:p w14:paraId="787BF00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1.1 Background Study</w:t>
      </w:r>
    </w:p>
    <w:p w14:paraId="40117C15"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Times New Roman" w:hAnsi="Times New Roman" w:cs="Times New Roman"/>
          <w:sz w:val="24"/>
          <w:szCs w:val="24"/>
        </w:rPr>
        <w:t>analyse</w:t>
      </w:r>
      <w:proofErr w:type="spellEnd"/>
      <w:r w:rsidRPr="00335C63">
        <w:rPr>
          <w:rFonts w:ascii="Times New Roman" w:hAnsi="Times New Roman" w:cs="Times New Roman"/>
          <w:sz w:val="24"/>
          <w:szCs w:val="24"/>
        </w:rPr>
        <w:t xml:space="preserve"> across business functions.</w:t>
      </w:r>
    </w:p>
    <w:p w14:paraId="07098F0F" w14:textId="77777777" w:rsidR="008D6A1A" w:rsidRDefault="008D6A1A" w:rsidP="008D6A1A">
      <w:pPr>
        <w:spacing w:line="360" w:lineRule="auto"/>
        <w:jc w:val="both"/>
        <w:rPr>
          <w:rFonts w:ascii="Times New Roman" w:hAnsi="Times New Roman" w:cs="Times New Roman"/>
          <w:sz w:val="24"/>
          <w:szCs w:val="24"/>
        </w:rPr>
      </w:pPr>
    </w:p>
    <w:p w14:paraId="42E3D2CC" w14:textId="79D1F74F" w:rsidR="0084730D" w:rsidRDefault="00357319" w:rsidP="008D6A1A">
      <w:pPr>
        <w:spacing w:line="360" w:lineRule="auto"/>
        <w:jc w:val="both"/>
        <w:rPr>
          <w:rFonts w:ascii="Times New Roman" w:hAnsi="Times New Roman" w:cs="Times New Roman"/>
          <w:sz w:val="24"/>
          <w:szCs w:val="24"/>
        </w:rPr>
      </w:pPr>
      <w:proofErr w:type="spellStart"/>
      <w:r w:rsidRPr="00335C63">
        <w:rPr>
          <w:rFonts w:ascii="Times New Roman" w:hAnsi="Times New Roman" w:cs="Times New Roman"/>
          <w:sz w:val="24"/>
          <w:szCs w:val="24"/>
        </w:rPr>
        <w:t>Nomobug</w:t>
      </w:r>
      <w:proofErr w:type="spellEnd"/>
      <w:r w:rsidRPr="00335C63">
        <w:rPr>
          <w:rFonts w:ascii="Times New Roman" w:hAnsi="Times New Roman" w:cs="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6CF7CE45" w14:textId="77777777" w:rsidR="008D6A1A" w:rsidRPr="00335C63" w:rsidRDefault="008D6A1A" w:rsidP="008D6A1A">
      <w:pPr>
        <w:spacing w:line="360" w:lineRule="auto"/>
        <w:jc w:val="both"/>
        <w:rPr>
          <w:rFonts w:ascii="Times New Roman" w:hAnsi="Times New Roman" w:cs="Times New Roman"/>
          <w:sz w:val="24"/>
          <w:szCs w:val="24"/>
        </w:rPr>
      </w:pPr>
    </w:p>
    <w:p w14:paraId="391AA39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Times New Roman" w:hAnsi="Times New Roman" w:cs="Times New Roman"/>
          <w:sz w:val="24"/>
          <w:szCs w:val="24"/>
        </w:rPr>
        <w:lastRenderedPageBreak/>
        <w:t xml:space="preserve">customer complaints, or service difficulty. This project will not claim that weather directly causes </w:t>
      </w:r>
      <w:proofErr w:type="gramStart"/>
      <w:r w:rsidRPr="00335C63">
        <w:rPr>
          <w:rFonts w:ascii="Times New Roman" w:hAnsi="Times New Roman" w:cs="Times New Roman"/>
          <w:sz w:val="24"/>
          <w:szCs w:val="24"/>
        </w:rPr>
        <w:t>pest activity</w:t>
      </w:r>
      <w:proofErr w:type="gramEnd"/>
      <w:r w:rsidRPr="00335C63">
        <w:rPr>
          <w:rFonts w:ascii="Times New Roman" w:hAnsi="Times New Roman" w:cs="Times New Roman"/>
          <w:sz w:val="24"/>
          <w:szCs w:val="24"/>
        </w:rPr>
        <w:t xml:space="preserve"> or warranty claims. Instead, it will treat weather data as an associated risk indicator that can help management identify areas requiring closer monitoring.</w:t>
      </w:r>
    </w:p>
    <w:p w14:paraId="18A4B58C" w14:textId="77777777" w:rsidR="008D6A1A" w:rsidRPr="00335C63" w:rsidRDefault="008D6A1A" w:rsidP="008D6A1A">
      <w:pPr>
        <w:spacing w:line="360" w:lineRule="auto"/>
        <w:jc w:val="both"/>
        <w:rPr>
          <w:rFonts w:ascii="Times New Roman" w:hAnsi="Times New Roman" w:cs="Times New Roman"/>
          <w:sz w:val="24"/>
          <w:szCs w:val="24"/>
        </w:rPr>
      </w:pPr>
    </w:p>
    <w:p w14:paraId="4E02BCA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proposed system is therefore a web-based analytics and decision-support dashboard. During CP2, it will process operational data from Google Sheets and Google Calendar, enrich service records with weather and location features, store analytics-ready outputs in BigQuery, and present insights through Apache Superset dashboards. The system is intended to support management decision-making, not replace the company's existing workflow.</w:t>
      </w:r>
    </w:p>
    <w:p w14:paraId="5A0B787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1.2 Problem Statement</w:t>
      </w:r>
    </w:p>
    <w:p w14:paraId="0518DFAC"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outcomes, and area-based repeat problems. This makes it difficult to answer operational questions quickly and consistently.</w:t>
      </w:r>
    </w:p>
    <w:p w14:paraId="264981AF"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Marketing performance is measured mainly by lead source or campaign volume, not by customer quality, payment completion, refund risk, or repeat purchase behaviour.</w:t>
      </w:r>
    </w:p>
    <w:p w14:paraId="6D00D2E4"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Warranty claims, refunds, and complimentary service records are not consistently linked with original service data, pest type, technician, area, and weather context.</w:t>
      </w:r>
    </w:p>
    <w:p w14:paraId="53A75722"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Treatment difficulty is not measured systematically, so areas with high repeat-problem rate, refund rate, or extra-session demand are not visible in one dashboard.</w:t>
      </w:r>
    </w:p>
    <w:p w14:paraId="55C6992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Pest recurrence timing is not analysed, making it difficult to know when follow-up should happen after treatment.</w:t>
      </w:r>
    </w:p>
    <w:p w14:paraId="3EEF4DC8"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Weather and flood indicators are not connected to service dates, even though rainfall and humidity may be useful risk indicators for planning.</w:t>
      </w:r>
    </w:p>
    <w:p w14:paraId="7D87C3D9"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Upsell performance is difficult to evaluate because some records show package uptake but not rejected or no-response offers.</w:t>
      </w:r>
    </w:p>
    <w:p w14:paraId="5C71660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patterns by day, week, and month.</w:t>
      </w:r>
    </w:p>
    <w:p w14:paraId="0562E5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1.3 Project Aim</w:t>
      </w:r>
    </w:p>
    <w:p w14:paraId="3E147866"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aim of this CP1 proposal is to design a weather-aware pest control decision-support dashboard that will be developed in CP2. The planned system will transform Nomobug's </w:t>
      </w:r>
      <w:r w:rsidRPr="00335C63">
        <w:rPr>
          <w:rFonts w:ascii="Times New Roman" w:hAnsi="Times New Roman" w:cs="Times New Roman"/>
          <w:sz w:val="24"/>
          <w:szCs w:val="24"/>
        </w:rPr>
        <w:lastRenderedPageBreak/>
        <w:t xml:space="preserve">Google Sheets, Google Calendar, service, warranty, refund, payment,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records into actionable business intelligence for service quality, treatment difficulty, recurrence monitoring, area planning,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strategy.</w:t>
      </w:r>
    </w:p>
    <w:p w14:paraId="325BBAB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1.4 Project Objectives</w:t>
      </w:r>
    </w:p>
    <w:p w14:paraId="7C0C6824"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review existing business intelligence, pest decision-support, weather-risk, spatial hotspot, and explainable analytics methods relevant to pest-control SME operations.</w:t>
      </w:r>
    </w:p>
    <w:p w14:paraId="03043993"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design a weather-aware analytics architecture that integrates Nomobug Google Sheets, Google Calendar, service records, warranty claims, refunds, payments, upsell records, and external weather data.</w:t>
      </w:r>
    </w:p>
    <w:p w14:paraId="54215FB1"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develop, in CP2, a Python ETL and BigQuery warehouse workflow that cleans, validates, enriches, and stores operational data for Apache Superset dashboards.</w:t>
      </w:r>
    </w:p>
    <w:p w14:paraId="1F60F859"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implement descriptive, predictive, and prescriptive analytics modules for customer segmentation, treatment difficulty, warranty and repeat analysis, recurrence windows, hotspot detection, scheduling capacity, and upsell intelligence.</w:t>
      </w:r>
    </w:p>
    <w:p w14:paraId="66244027" w14:textId="77777777" w:rsidR="00984EB3" w:rsidRPr="008D6A1A" w:rsidRDefault="003C0C08" w:rsidP="008D6A1A">
      <w:pPr>
        <w:pStyle w:val="ListNumbe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To evaluate the proposed dashboard in CP2 using data quality checks, dashboard usability feedback, insight usefulness, and the reliability of selected analytics outputs.</w:t>
      </w:r>
    </w:p>
    <w:p w14:paraId="4EBF2A6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DAE9F03"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16CBC01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In Scope</w:t>
            </w:r>
          </w:p>
        </w:tc>
        <w:tc>
          <w:tcPr>
            <w:tcW w:w="0" w:type="auto"/>
            <w:shd w:val="clear" w:color="auto" w:fill="E8F1FA"/>
            <w:tcMar>
              <w:top w:w="90" w:type="dxa"/>
              <w:left w:w="90" w:type="dxa"/>
              <w:bottom w:w="90" w:type="dxa"/>
              <w:right w:w="90" w:type="dxa"/>
            </w:tcMar>
            <w:vAlign w:val="center"/>
          </w:tcPr>
          <w:p w14:paraId="2195DF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 of Scope / Limitation</w:t>
            </w:r>
          </w:p>
        </w:tc>
      </w:tr>
      <w:tr w:rsidR="0084730D" w:rsidRPr="00335C63" w14:paraId="5C90A587" w14:textId="77777777" w:rsidTr="00CD7B49">
        <w:trPr>
          <w:cantSplit/>
          <w:jc w:val="center"/>
        </w:trPr>
        <w:tc>
          <w:tcPr>
            <w:tcW w:w="0" w:type="auto"/>
            <w:tcMar>
              <w:top w:w="90" w:type="dxa"/>
              <w:left w:w="90" w:type="dxa"/>
              <w:bottom w:w="90" w:type="dxa"/>
              <w:right w:w="90" w:type="dxa"/>
            </w:tcMar>
            <w:vAlign w:val="center"/>
          </w:tcPr>
          <w:p w14:paraId="7F16E7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integration from company sheets, calendar, and uploaded files</w:t>
            </w:r>
          </w:p>
        </w:tc>
        <w:tc>
          <w:tcPr>
            <w:tcW w:w="0" w:type="auto"/>
            <w:tcMar>
              <w:top w:w="90" w:type="dxa"/>
              <w:left w:w="90" w:type="dxa"/>
              <w:bottom w:w="90" w:type="dxa"/>
              <w:right w:w="90" w:type="dxa"/>
            </w:tcMar>
            <w:vAlign w:val="center"/>
          </w:tcPr>
          <w:p w14:paraId="2CC354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Not </w:t>
            </w:r>
            <w:proofErr w:type="gramStart"/>
            <w:r w:rsidRPr="00335C63">
              <w:rPr>
                <w:rFonts w:ascii="Times New Roman" w:hAnsi="Times New Roman" w:cs="Times New Roman"/>
                <w:sz w:val="24"/>
                <w:szCs w:val="24"/>
              </w:rPr>
              <w:t>a full</w:t>
            </w:r>
            <w:proofErr w:type="gramEnd"/>
            <w:r w:rsidRPr="00335C63">
              <w:rPr>
                <w:rFonts w:ascii="Times New Roman" w:hAnsi="Times New Roman" w:cs="Times New Roman"/>
                <w:sz w:val="24"/>
                <w:szCs w:val="24"/>
              </w:rPr>
              <w:t xml:space="preserve"> CRM, job dispatch system, WhatsApp automation, or payment gateway</w:t>
            </w:r>
          </w:p>
        </w:tc>
      </w:tr>
      <w:tr w:rsidR="0084730D" w:rsidRPr="00335C63" w14:paraId="5BF673C9" w14:textId="77777777" w:rsidTr="00CD7B49">
        <w:trPr>
          <w:cantSplit/>
          <w:jc w:val="center"/>
        </w:trPr>
        <w:tc>
          <w:tcPr>
            <w:tcW w:w="0" w:type="auto"/>
            <w:tcMar>
              <w:top w:w="90" w:type="dxa"/>
              <w:left w:w="90" w:type="dxa"/>
              <w:bottom w:w="90" w:type="dxa"/>
              <w:right w:w="90" w:type="dxa"/>
            </w:tcMar>
            <w:vAlign w:val="center"/>
          </w:tcPr>
          <w:p w14:paraId="342B1E3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analytics by day, week, month, area, pest, package, team, and technician</w:t>
            </w:r>
          </w:p>
        </w:tc>
        <w:tc>
          <w:tcPr>
            <w:tcW w:w="0" w:type="auto"/>
            <w:tcMar>
              <w:top w:w="90" w:type="dxa"/>
              <w:left w:w="90" w:type="dxa"/>
              <w:bottom w:w="90" w:type="dxa"/>
              <w:right w:w="90" w:type="dxa"/>
            </w:tcMar>
            <w:vAlign w:val="center"/>
          </w:tcPr>
          <w:p w14:paraId="7533B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Results depend on the quality and consistency of existing company records</w:t>
            </w:r>
          </w:p>
        </w:tc>
      </w:tr>
      <w:tr w:rsidR="0084730D" w:rsidRPr="00335C63" w14:paraId="697E239B" w14:textId="77777777" w:rsidTr="00CD7B49">
        <w:trPr>
          <w:cantSplit/>
          <w:jc w:val="center"/>
        </w:trPr>
        <w:tc>
          <w:tcPr>
            <w:tcW w:w="0" w:type="auto"/>
            <w:tcMar>
              <w:top w:w="90" w:type="dxa"/>
              <w:left w:w="90" w:type="dxa"/>
              <w:bottom w:w="90" w:type="dxa"/>
              <w:right w:w="90" w:type="dxa"/>
            </w:tcMar>
            <w:vAlign w:val="center"/>
          </w:tcPr>
          <w:p w14:paraId="18C4BB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indicators using historical rainfall and humidity features</w:t>
            </w:r>
          </w:p>
        </w:tc>
        <w:tc>
          <w:tcPr>
            <w:tcW w:w="0" w:type="auto"/>
            <w:tcMar>
              <w:top w:w="90" w:type="dxa"/>
              <w:left w:w="90" w:type="dxa"/>
              <w:bottom w:w="90" w:type="dxa"/>
              <w:right w:w="90" w:type="dxa"/>
            </w:tcMar>
            <w:vAlign w:val="center"/>
          </w:tcPr>
          <w:p w14:paraId="4E4934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will be treated as association/risk indicator, not proof of causation</w:t>
            </w:r>
          </w:p>
        </w:tc>
      </w:tr>
      <w:tr w:rsidR="0084730D" w:rsidRPr="00335C63" w14:paraId="725E69A9" w14:textId="77777777" w:rsidTr="00CD7B49">
        <w:trPr>
          <w:cantSplit/>
          <w:jc w:val="center"/>
        </w:trPr>
        <w:tc>
          <w:tcPr>
            <w:tcW w:w="0" w:type="auto"/>
            <w:tcMar>
              <w:top w:w="90" w:type="dxa"/>
              <w:left w:w="90" w:type="dxa"/>
              <w:bottom w:w="90" w:type="dxa"/>
              <w:right w:w="90" w:type="dxa"/>
            </w:tcMar>
            <w:vAlign w:val="center"/>
          </w:tcPr>
          <w:p w14:paraId="2728CDE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DBSCAN/KDE hotspot analysis using coordinates or postcode centroids</w:t>
            </w:r>
          </w:p>
        </w:tc>
        <w:tc>
          <w:tcPr>
            <w:tcW w:w="0" w:type="auto"/>
            <w:tcMar>
              <w:top w:w="90" w:type="dxa"/>
              <w:left w:w="90" w:type="dxa"/>
              <w:bottom w:w="90" w:type="dxa"/>
              <w:right w:w="90" w:type="dxa"/>
            </w:tcMar>
            <w:vAlign w:val="center"/>
          </w:tcPr>
          <w:p w14:paraId="63709D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Exact customer addresses are not required in the academic report</w:t>
            </w:r>
          </w:p>
        </w:tc>
      </w:tr>
      <w:tr w:rsidR="0084730D" w:rsidRPr="00335C63" w14:paraId="43EE7A98" w14:textId="77777777" w:rsidTr="00CD7B49">
        <w:trPr>
          <w:cantSplit/>
          <w:jc w:val="center"/>
        </w:trPr>
        <w:tc>
          <w:tcPr>
            <w:tcW w:w="0" w:type="auto"/>
            <w:tcMar>
              <w:top w:w="90" w:type="dxa"/>
              <w:left w:w="90" w:type="dxa"/>
              <w:bottom w:w="90" w:type="dxa"/>
              <w:right w:w="90" w:type="dxa"/>
            </w:tcMar>
            <w:vAlign w:val="center"/>
          </w:tcPr>
          <w:p w14:paraId="2B087AD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7F5D93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prediction is limited until rejected/no-response offers are recorded</w:t>
            </w:r>
          </w:p>
        </w:tc>
      </w:tr>
      <w:tr w:rsidR="0084730D" w:rsidRPr="00335C63" w14:paraId="405EA536" w14:textId="77777777" w:rsidTr="00CD7B49">
        <w:trPr>
          <w:cantSplit/>
          <w:jc w:val="center"/>
        </w:trPr>
        <w:tc>
          <w:tcPr>
            <w:tcW w:w="0" w:type="auto"/>
            <w:tcMar>
              <w:top w:w="90" w:type="dxa"/>
              <w:left w:w="90" w:type="dxa"/>
              <w:bottom w:w="90" w:type="dxa"/>
              <w:right w:w="90" w:type="dxa"/>
            </w:tcMar>
            <w:vAlign w:val="center"/>
          </w:tcPr>
          <w:p w14:paraId="2EE1EE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reporting, scheduled refresh, anonymised reporting views, and recommendation logging</w:t>
            </w:r>
          </w:p>
        </w:tc>
        <w:tc>
          <w:tcPr>
            <w:tcW w:w="0" w:type="auto"/>
            <w:tcMar>
              <w:top w:w="90" w:type="dxa"/>
              <w:left w:w="90" w:type="dxa"/>
              <w:bottom w:w="90" w:type="dxa"/>
              <w:right w:w="90" w:type="dxa"/>
            </w:tcMar>
            <w:vAlign w:val="center"/>
          </w:tcPr>
          <w:p w14:paraId="2C89DF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 is not streaming real-time and depends on Google Sheets/API access</w:t>
            </w:r>
          </w:p>
        </w:tc>
      </w:tr>
      <w:tr w:rsidR="0084730D" w:rsidRPr="00335C63" w14:paraId="3E434F81" w14:textId="77777777" w:rsidTr="00CD7B49">
        <w:trPr>
          <w:cantSplit/>
          <w:jc w:val="center"/>
        </w:trPr>
        <w:tc>
          <w:tcPr>
            <w:tcW w:w="0" w:type="auto"/>
            <w:tcMar>
              <w:top w:w="90" w:type="dxa"/>
              <w:left w:w="90" w:type="dxa"/>
              <w:bottom w:w="90" w:type="dxa"/>
              <w:right w:w="90" w:type="dxa"/>
            </w:tcMar>
            <w:vAlign w:val="center"/>
          </w:tcPr>
          <w:p w14:paraId="09F4E6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Optional future local Ollama AI explanation layer</w:t>
            </w:r>
          </w:p>
        </w:tc>
        <w:tc>
          <w:tcPr>
            <w:tcW w:w="0" w:type="auto"/>
            <w:tcMar>
              <w:top w:w="90" w:type="dxa"/>
              <w:left w:w="90" w:type="dxa"/>
              <w:bottom w:w="90" w:type="dxa"/>
              <w:right w:w="90" w:type="dxa"/>
            </w:tcMar>
            <w:vAlign w:val="center"/>
          </w:tcPr>
          <w:p w14:paraId="13444CC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The AI layer will not make final decisions; it will explain analytics-backed recommendations</w:t>
            </w:r>
          </w:p>
        </w:tc>
      </w:tr>
    </w:tbl>
    <w:p w14:paraId="374DEB72" w14:textId="77777777" w:rsidR="0084730D" w:rsidRPr="00335C63" w:rsidRDefault="0084730D" w:rsidP="000F4170">
      <w:pPr>
        <w:spacing w:line="360" w:lineRule="auto"/>
        <w:rPr>
          <w:rFonts w:ascii="Times New Roman" w:hAnsi="Times New Roman" w:cs="Times New Roman"/>
          <w:sz w:val="24"/>
          <w:szCs w:val="24"/>
        </w:rPr>
      </w:pPr>
    </w:p>
    <w:p w14:paraId="434E3740"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1.6 Research Significance</w:t>
      </w:r>
    </w:p>
    <w:p w14:paraId="21618833"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Times New Roman" w:hAnsi="Times New Roman" w:cs="Times New Roman"/>
          <w:sz w:val="24"/>
          <w:szCs w:val="24"/>
        </w:rPr>
        <w:t>into</w:t>
      </w:r>
      <w:proofErr w:type="gramEnd"/>
      <w:r w:rsidRPr="00335C63">
        <w:rPr>
          <w:rFonts w:ascii="Times New Roman" w:hAnsi="Times New Roman" w:cs="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29006F8F" w14:textId="77777777" w:rsidR="008D6A1A" w:rsidRDefault="008D6A1A" w:rsidP="008D6A1A">
      <w:pPr>
        <w:spacing w:line="360" w:lineRule="auto"/>
        <w:jc w:val="both"/>
        <w:rPr>
          <w:rFonts w:ascii="Times New Roman" w:hAnsi="Times New Roman" w:cs="Times New Roman"/>
          <w:sz w:val="24"/>
          <w:szCs w:val="24"/>
        </w:rPr>
      </w:pPr>
    </w:p>
    <w:p w14:paraId="6723FE79" w14:textId="35B2D775"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customer IDs, area/postcode-level location, controlled access, and careful wording for technician-related review indicators.</w:t>
      </w:r>
    </w:p>
    <w:p w14:paraId="6AE65C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2: Literature Review</w:t>
      </w:r>
    </w:p>
    <w:p w14:paraId="227C127C" w14:textId="77777777" w:rsidR="0084730D" w:rsidRPr="008D6A1A" w:rsidRDefault="00357319" w:rsidP="008D6A1A">
      <w:pPr>
        <w:spacing w:line="360" w:lineRule="auto"/>
        <w:jc w:val="both"/>
        <w:rPr>
          <w:rFonts w:ascii="Times New Roman" w:hAnsi="Times New Roman" w:cs="Times New Roman"/>
          <w:sz w:val="24"/>
          <w:szCs w:val="24"/>
        </w:rPr>
      </w:pPr>
      <w:r>
        <w:t xml:space="preserve">This literature review reviews recent academic papers, technical documentation, and decision-support references related to the proposed system. In line with supervisor feedback, the cited literature focuses on 2020 onwards and expands the review to cover approximately 25 academic or </w:t>
      </w:r>
      <w:r>
        <w:lastRenderedPageBreak/>
        <w:t>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0CDDE6E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2.1 Business Intelligence and SME Decision Support</w:t>
      </w:r>
    </w:p>
    <w:p w14:paraId="0AB2F870"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50A3E36" w14:textId="77777777" w:rsidR="008D6A1A" w:rsidRDefault="008D6A1A" w:rsidP="008D6A1A">
      <w:pPr>
        <w:spacing w:line="360" w:lineRule="auto"/>
        <w:jc w:val="both"/>
        <w:rPr>
          <w:rFonts w:ascii="Times New Roman" w:hAnsi="Times New Roman" w:cs="Times New Roman"/>
          <w:sz w:val="24"/>
          <w:szCs w:val="24"/>
        </w:rPr>
      </w:pPr>
    </w:p>
    <w:p w14:paraId="0F364859" w14:textId="0EF195B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sz w:val="24"/>
          <w:szCs w:val="24"/>
        </w:rPr>
        <w:t>totals, but</w:t>
      </w:r>
      <w:proofErr w:type="gramEnd"/>
      <w:r w:rsidRPr="00335C63">
        <w:rPr>
          <w:rFonts w:ascii="Times New Roman" w:hAnsi="Times New Roman" w:cs="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934F5C4" w14:textId="77777777" w:rsidR="00BF3F6C"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Schulze et al. (2023) provide a systematic review of digital dashboards and show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dashboard, showing that decision-makers need visibility into c</w:t>
      </w:r>
      <w:r w:rsidRPr="00EF6C0D">
        <w:rPr>
          <w:rFonts w:ascii="Times New Roman" w:hAnsi="Times New Roman" w:cs="Times New Roman"/>
          <w:sz w:val="24"/>
          <w:szCs w:val="24"/>
        </w:rPr>
        <w:t xml:space="preserve">ompleteness, conformance, and data reliability before trusting analytical outputs. For Nomobug, this </w:t>
      </w:r>
      <w:proofErr w:type="gramStart"/>
      <w:r w:rsidRPr="00EF6C0D">
        <w:rPr>
          <w:rFonts w:ascii="Times New Roman" w:hAnsi="Times New Roman" w:cs="Times New Roman"/>
          <w:sz w:val="24"/>
          <w:szCs w:val="24"/>
        </w:rPr>
        <w:t>supports including</w:t>
      </w:r>
      <w:proofErr w:type="gramEnd"/>
      <w:r w:rsidRPr="00EF6C0D">
        <w:rPr>
          <w:rFonts w:ascii="Times New Roman" w:hAnsi="Times New Roman" w:cs="Times New Roman"/>
          <w:sz w:val="24"/>
          <w:szCs w:val="24"/>
        </w:rPr>
        <w:t xml:space="preserve"> a Data Quality and Refresh module rather than treating cleaning as a hidden technical step.</w:t>
      </w:r>
    </w:p>
    <w:p w14:paraId="3328D504" w14:textId="77777777" w:rsidR="00EF6C0D" w:rsidRPr="00EF6C0D" w:rsidRDefault="00EF6C0D" w:rsidP="00EF6C0D">
      <w:pPr>
        <w:spacing w:line="360" w:lineRule="auto"/>
        <w:jc w:val="both"/>
        <w:rPr>
          <w:rFonts w:ascii="Times New Roman" w:hAnsi="Times New Roman" w:cs="Times New Roman"/>
          <w:sz w:val="24"/>
          <w:szCs w:val="24"/>
        </w:rPr>
      </w:pPr>
    </w:p>
    <w:p w14:paraId="0FC54476"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 xml:space="preserve">Fu et al. (2024) argue that data quality in industry should be understood as part of a wider data-driven workflow, not only as a technical database issue. Their review is relevant because </w:t>
      </w:r>
      <w:r w:rsidRPr="00EF6C0D">
        <w:rPr>
          <w:rFonts w:ascii="Times New Roman" w:hAnsi="Times New Roman" w:cs="Times New Roman"/>
          <w:sz w:val="24"/>
          <w:szCs w:val="24"/>
        </w:rPr>
        <w:lastRenderedPageBreak/>
        <w:t>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30823F5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2.2 Weather-Aware Pest Management and Urban Pest Data</w:t>
      </w:r>
    </w:p>
    <w:p w14:paraId="74526396"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Hiscox et al. (2025) </w:t>
      </w:r>
      <w:proofErr w:type="gramStart"/>
      <w:r w:rsidRPr="00335C63">
        <w:rPr>
          <w:rFonts w:ascii="Times New Roman" w:hAnsi="Times New Roman" w:cs="Times New Roman"/>
          <w:sz w:val="24"/>
          <w:szCs w:val="24"/>
        </w:rPr>
        <w:t>review</w:t>
      </w:r>
      <w:proofErr w:type="gramEnd"/>
      <w:r w:rsidRPr="00335C63">
        <w:rPr>
          <w:rFonts w:ascii="Times New Roman" w:hAnsi="Times New Roman" w:cs="Times New Roman"/>
          <w:sz w:val="24"/>
          <w:szCs w:val="24"/>
        </w:rPr>
        <w:t xml:space="preserve"> the impact of adverse weather events on cockroaches and flies and </w:t>
      </w:r>
      <w:proofErr w:type="gramStart"/>
      <w:r w:rsidRPr="00335C63">
        <w:rPr>
          <w:rFonts w:ascii="Times New Roman" w:hAnsi="Times New Roman" w:cs="Times New Roman"/>
          <w:sz w:val="24"/>
          <w:szCs w:val="24"/>
        </w:rPr>
        <w:t>report</w:t>
      </w:r>
      <w:proofErr w:type="gramEnd"/>
      <w:r w:rsidRPr="00335C63">
        <w:rPr>
          <w:rFonts w:ascii="Times New Roman" w:hAnsi="Times New Roman" w:cs="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41353CAB" w14:textId="77777777" w:rsidR="008D6A1A" w:rsidRDefault="008D6A1A" w:rsidP="008D6A1A">
      <w:pPr>
        <w:spacing w:line="360" w:lineRule="auto"/>
        <w:jc w:val="both"/>
        <w:rPr>
          <w:rFonts w:ascii="Times New Roman" w:hAnsi="Times New Roman" w:cs="Times New Roman"/>
          <w:sz w:val="24"/>
          <w:szCs w:val="24"/>
        </w:rPr>
      </w:pPr>
    </w:p>
    <w:p w14:paraId="370D599D" w14:textId="17C37A3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Richardson et al. (2025) analyse urban rat reports across multiple cities and </w:t>
      </w:r>
      <w:proofErr w:type="gramStart"/>
      <w:r w:rsidRPr="00335C63">
        <w:rPr>
          <w:rFonts w:ascii="Times New Roman" w:hAnsi="Times New Roman" w:cs="Times New Roman"/>
          <w:sz w:val="24"/>
          <w:szCs w:val="24"/>
        </w:rPr>
        <w:t>find</w:t>
      </w:r>
      <w:proofErr w:type="gramEnd"/>
      <w:r w:rsidRPr="00335C63">
        <w:rPr>
          <w:rFonts w:ascii="Times New Roman" w:hAnsi="Times New Roman" w:cs="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1633A159"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2.3 Digital Pest Decision Support Systems</w:t>
      </w:r>
    </w:p>
    <w:p w14:paraId="4B6D56E2" w14:textId="77777777" w:rsidR="008D6A1A"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Pinto et al. (2025) </w:t>
      </w:r>
      <w:proofErr w:type="gramStart"/>
      <w:r w:rsidRPr="00335C63">
        <w:rPr>
          <w:rFonts w:ascii="Times New Roman" w:hAnsi="Times New Roman" w:cs="Times New Roman"/>
          <w:sz w:val="24"/>
          <w:szCs w:val="24"/>
        </w:rPr>
        <w:t>describe</w:t>
      </w:r>
      <w:proofErr w:type="gramEnd"/>
      <w:r w:rsidRPr="00335C63">
        <w:rPr>
          <w:rFonts w:ascii="Times New Roman" w:hAnsi="Times New Roman" w:cs="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decision-support outputs. The proposed Nomobug system adapts this idea to an urban pest-control SME context by combining service outcomes, warranty records, recurrence windows, and local weather indicators.</w:t>
      </w:r>
    </w:p>
    <w:p w14:paraId="07CC17A8" w14:textId="77777777" w:rsidR="008D6A1A" w:rsidRDefault="008D6A1A" w:rsidP="008D6A1A">
      <w:pPr>
        <w:spacing w:line="360" w:lineRule="auto"/>
        <w:jc w:val="both"/>
        <w:rPr>
          <w:rFonts w:ascii="Times New Roman" w:hAnsi="Times New Roman" w:cs="Times New Roman"/>
          <w:sz w:val="24"/>
          <w:szCs w:val="24"/>
        </w:rPr>
      </w:pPr>
    </w:p>
    <w:p w14:paraId="7C7763B4" w14:textId="3CAB042D"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research gap is that most pest decision-support examples focus on agriculture or public-sector surveillance, while SME pest control operations need analytics around customer service </w:t>
      </w:r>
      <w:r w:rsidRPr="00335C63">
        <w:rPr>
          <w:rFonts w:ascii="Times New Roman" w:hAnsi="Times New Roman" w:cs="Times New Roman"/>
          <w:sz w:val="24"/>
          <w:szCs w:val="24"/>
        </w:rPr>
        <w:lastRenderedPageBreak/>
        <w:t>outcomes, warranty costs, technician review indicators, and upsell planning. This project therefore contributes by applying weather-aware decision support to a real commercial service dataset rather than only biological pest observations.</w:t>
      </w:r>
    </w:p>
    <w:p w14:paraId="1DE017B2" w14:textId="77777777" w:rsidR="00BF3F6C"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 xml:space="preserve">Tonle et al. (2024) </w:t>
      </w:r>
      <w:proofErr w:type="gramStart"/>
      <w:r w:rsidRPr="00EF6C0D">
        <w:rPr>
          <w:rFonts w:ascii="Times New Roman" w:hAnsi="Times New Roman" w:cs="Times New Roman"/>
          <w:sz w:val="24"/>
          <w:szCs w:val="24"/>
        </w:rPr>
        <w:t>propose</w:t>
      </w:r>
      <w:proofErr w:type="gramEnd"/>
      <w:r w:rsidRPr="00EF6C0D">
        <w:rPr>
          <w:rFonts w:ascii="Times New Roman" w:hAnsi="Times New Roman" w:cs="Times New Roman"/>
          <w:sz w:val="24"/>
          <w:szCs w:val="24"/>
        </w:rPr>
        <w:t xml:space="preserve"> a roadmap for developing decision support systems for integrated pest management and </w:t>
      </w:r>
      <w:proofErr w:type="gramStart"/>
      <w:r w:rsidRPr="00EF6C0D">
        <w:rPr>
          <w:rFonts w:ascii="Times New Roman" w:hAnsi="Times New Roman" w:cs="Times New Roman"/>
          <w:sz w:val="24"/>
          <w:szCs w:val="24"/>
        </w:rPr>
        <w:t>highlight</w:t>
      </w:r>
      <w:proofErr w:type="gramEnd"/>
      <w:r w:rsidRPr="00EF6C0D">
        <w:rPr>
          <w:rFonts w:ascii="Times New Roman" w:hAnsi="Times New Roman" w:cs="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w:t>
      </w:r>
      <w:r w:rsidRPr="00EF6C0D">
        <w:rPr>
          <w:rFonts w:ascii="Times New Roman" w:hAnsi="Times New Roman" w:cs="Times New Roman"/>
          <w:sz w:val="24"/>
          <w:szCs w:val="24"/>
        </w:rPr>
        <w:t>stems and implement it as a web application, showing that DSS features must be classified clearly so users understand whether the system provides monitoring, prediction, recommendation, or advisory support.</w:t>
      </w:r>
    </w:p>
    <w:p w14:paraId="3F4E8F61" w14:textId="77777777" w:rsidR="00EF6C0D" w:rsidRPr="00EF6C0D" w:rsidRDefault="00EF6C0D" w:rsidP="00EF6C0D">
      <w:pPr>
        <w:spacing w:line="360" w:lineRule="auto"/>
        <w:rPr>
          <w:rFonts w:ascii="Times New Roman" w:hAnsi="Times New Roman" w:cs="Times New Roman"/>
          <w:sz w:val="24"/>
          <w:szCs w:val="24"/>
        </w:rPr>
      </w:pPr>
    </w:p>
    <w:p w14:paraId="38F9BD50"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w:t>
      </w:r>
      <w:r w:rsidRPr="00EF6C0D">
        <w:rPr>
          <w:rFonts w:ascii="Times New Roman" w:hAnsi="Times New Roman" w:cs="Times New Roman"/>
          <w:sz w:val="24"/>
          <w:szCs w:val="24"/>
        </w:rPr>
        <w:t xml:space="preserve">rd must be understandable to company users, </w:t>
      </w:r>
      <w:proofErr w:type="gramStart"/>
      <w:r w:rsidRPr="00EF6C0D">
        <w:rPr>
          <w:rFonts w:ascii="Times New Roman" w:hAnsi="Times New Roman" w:cs="Times New Roman"/>
          <w:sz w:val="24"/>
          <w:szCs w:val="24"/>
        </w:rPr>
        <w:t>not only technically</w:t>
      </w:r>
      <w:proofErr w:type="gramEnd"/>
      <w:r w:rsidRPr="00EF6C0D">
        <w:rPr>
          <w:rFonts w:ascii="Times New Roman" w:hAnsi="Times New Roman" w:cs="Times New Roman"/>
          <w:sz w:val="24"/>
          <w:szCs w:val="24"/>
        </w:rPr>
        <w:t xml:space="preserve"> impressive.</w:t>
      </w:r>
    </w:p>
    <w:p w14:paraId="0B38F16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2.4 Spatial-Temporal Hotspot Detection</w:t>
      </w:r>
    </w:p>
    <w:p w14:paraId="2292679F"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repeat-problem data because warranty cases may form irregular clusters and random isolated claims should not automatically become hotspots.</w:t>
      </w:r>
    </w:p>
    <w:p w14:paraId="09EED7D6" w14:textId="77777777" w:rsidR="008D6A1A" w:rsidRPr="00335C63" w:rsidRDefault="008D6A1A" w:rsidP="008D6A1A">
      <w:pPr>
        <w:spacing w:line="360" w:lineRule="auto"/>
        <w:jc w:val="both"/>
        <w:rPr>
          <w:rFonts w:ascii="Times New Roman" w:hAnsi="Times New Roman" w:cs="Times New Roman"/>
          <w:sz w:val="24"/>
          <w:szCs w:val="24"/>
        </w:rPr>
      </w:pPr>
    </w:p>
    <w:p w14:paraId="659DF8C1"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KDE heatmaps complement clustering because they provide a smoother visual layer for dashboard users. In this project, DBSCAN will be used as the main clustering method for detecting candidate repeat-problem hotspots, while KDE-style heatmaps will be used mainly </w:t>
      </w:r>
      <w:r w:rsidRPr="00335C63">
        <w:rPr>
          <w:rFonts w:ascii="Times New Roman" w:hAnsi="Times New Roman" w:cs="Times New Roman"/>
          <w:sz w:val="24"/>
          <w:szCs w:val="24"/>
        </w:rPr>
        <w:lastRenderedPageBreak/>
        <w:t>for visual interpretation. This keeps the method understandable for management while still providing a stronger spatial analysis contribution than a simple area-count table.</w:t>
      </w:r>
    </w:p>
    <w:p w14:paraId="79A82EE6" w14:textId="77777777" w:rsidR="00EF6C0D" w:rsidRPr="00335C63" w:rsidRDefault="00EF6C0D" w:rsidP="008D6A1A">
      <w:pPr>
        <w:spacing w:line="360" w:lineRule="auto"/>
        <w:jc w:val="both"/>
        <w:rPr>
          <w:rFonts w:ascii="Times New Roman" w:hAnsi="Times New Roman" w:cs="Times New Roman"/>
          <w:sz w:val="24"/>
          <w:szCs w:val="24"/>
        </w:rPr>
      </w:pPr>
    </w:p>
    <w:p w14:paraId="5FE081F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w:t>
      </w:r>
      <w:r w:rsidRPr="00EF6C0D">
        <w:rPr>
          <w:rFonts w:ascii="Times New Roman" w:hAnsi="Times New Roman" w:cs="Times New Roman"/>
          <w:sz w:val="24"/>
          <w:szCs w:val="24"/>
        </w:rPr>
        <w:t>tudy supports the suitability of density-based clustering for spatiotemporal analysis.</w:t>
      </w:r>
    </w:p>
    <w:p w14:paraId="785CF494"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2.5 Weather-Based Prediction and Explainable Modelling</w:t>
      </w:r>
    </w:p>
    <w:p w14:paraId="211FC442"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2AF24958" w14:textId="77777777" w:rsidR="008D6A1A" w:rsidRPr="00335C63" w:rsidRDefault="008D6A1A" w:rsidP="008D6A1A">
      <w:pPr>
        <w:spacing w:line="360" w:lineRule="auto"/>
        <w:jc w:val="both"/>
        <w:rPr>
          <w:rFonts w:ascii="Times New Roman" w:hAnsi="Times New Roman" w:cs="Times New Roman"/>
          <w:sz w:val="24"/>
          <w:szCs w:val="24"/>
        </w:rPr>
      </w:pPr>
    </w:p>
    <w:p w14:paraId="5AB8E06E" w14:textId="77777777" w:rsidR="0084730D" w:rsidRDefault="00357319"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73DE527B" w14:textId="77777777" w:rsidR="00EF6C0D" w:rsidRPr="00EF6C0D" w:rsidRDefault="00EF6C0D" w:rsidP="00EF6C0D">
      <w:pPr>
        <w:spacing w:line="360" w:lineRule="auto"/>
        <w:jc w:val="both"/>
        <w:rPr>
          <w:rFonts w:ascii="Times New Roman" w:hAnsi="Times New Roman" w:cs="Times New Roman"/>
          <w:sz w:val="28"/>
          <w:szCs w:val="28"/>
        </w:rPr>
      </w:pPr>
    </w:p>
    <w:p w14:paraId="42E80EF8"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 xml:space="preserve">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w:t>
      </w:r>
      <w:r w:rsidRPr="00EF6C0D">
        <w:rPr>
          <w:rFonts w:ascii="Times New Roman" w:hAnsi="Times New Roman" w:cs="Times New Roman"/>
          <w:sz w:val="24"/>
          <w:szCs w:val="24"/>
        </w:rPr>
        <w:lastRenderedPageBreak/>
        <w:t>Nomobug, logistic regression and lag-based weather features are more defensible than heavier models because the warranty dataset is expected to contain only around 200+ records.</w:t>
      </w:r>
    </w:p>
    <w:p w14:paraId="5B93192F"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w:t>
      </w:r>
      <w:r w:rsidRPr="00EF6C0D">
        <w:rPr>
          <w:rFonts w:ascii="Times New Roman" w:hAnsi="Times New Roman" w:cs="Times New Roman"/>
          <w:sz w:val="24"/>
          <w:szCs w:val="24"/>
        </w:rPr>
        <w:t>imited warranty data.</w:t>
      </w:r>
    </w:p>
    <w:p w14:paraId="0186CE9B"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2.6 AI-Assisted Recommendations for SMEs</w:t>
      </w:r>
    </w:p>
    <w:p w14:paraId="2BB0C057"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5CFE1090" w14:textId="77777777" w:rsidR="008D6A1A" w:rsidRPr="00335C63" w:rsidRDefault="008D6A1A" w:rsidP="008D6A1A">
      <w:pPr>
        <w:spacing w:line="360" w:lineRule="auto"/>
        <w:jc w:val="both"/>
        <w:rPr>
          <w:rFonts w:ascii="Times New Roman" w:hAnsi="Times New Roman" w:cs="Times New Roman"/>
          <w:sz w:val="24"/>
          <w:szCs w:val="24"/>
        </w:rPr>
      </w:pPr>
    </w:p>
    <w:p w14:paraId="36CF8DA4"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This approach keeps the AI layer low-cost and </w:t>
      </w:r>
      <w:proofErr w:type="gramStart"/>
      <w:r w:rsidRPr="00335C63">
        <w:rPr>
          <w:rFonts w:ascii="Times New Roman" w:hAnsi="Times New Roman" w:cs="Times New Roman"/>
          <w:sz w:val="24"/>
          <w:szCs w:val="24"/>
        </w:rPr>
        <w:t>privacy-conscious</w:t>
      </w:r>
      <w:proofErr w:type="gramEnd"/>
      <w:r w:rsidRPr="00335C63">
        <w:rPr>
          <w:rFonts w:ascii="Times New Roman" w:hAnsi="Times New Roman" w:cs="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4F2C44E9" w14:textId="77777777" w:rsidR="00EF6C0D" w:rsidRPr="00335C63" w:rsidRDefault="00EF6C0D" w:rsidP="008D6A1A">
      <w:pPr>
        <w:spacing w:line="360" w:lineRule="auto"/>
        <w:jc w:val="both"/>
        <w:rPr>
          <w:rFonts w:ascii="Times New Roman" w:hAnsi="Times New Roman" w:cs="Times New Roman"/>
          <w:sz w:val="24"/>
          <w:szCs w:val="24"/>
        </w:rPr>
      </w:pPr>
    </w:p>
    <w:p w14:paraId="3539F8CA" w14:textId="77777777" w:rsidR="00BF3F6C" w:rsidRPr="00EF6C0D" w:rsidRDefault="003C0C08" w:rsidP="00EF6C0D">
      <w:pPr>
        <w:spacing w:line="360" w:lineRule="auto"/>
        <w:jc w:val="both"/>
        <w:rPr>
          <w:rFonts w:ascii="Times New Roman" w:hAnsi="Times New Roman" w:cs="Times New Roman"/>
          <w:sz w:val="24"/>
          <w:szCs w:val="24"/>
        </w:rPr>
      </w:pPr>
      <w:r w:rsidRPr="00EF6C0D">
        <w:rPr>
          <w:rFonts w:ascii="Times New Roman" w:hAnsi="Times New Roman" w:cs="Times New Roman"/>
          <w:sz w:val="24"/>
          <w:szCs w:val="24"/>
        </w:rPr>
        <w:t>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recommendation log; local AI can later translate those results into c</w:t>
      </w:r>
      <w:r w:rsidRPr="00EF6C0D">
        <w:rPr>
          <w:rFonts w:ascii="Times New Roman" w:hAnsi="Times New Roman" w:cs="Times New Roman"/>
          <w:sz w:val="24"/>
          <w:szCs w:val="24"/>
        </w:rPr>
        <w:t>learer management-facing explanations.</w:t>
      </w:r>
    </w:p>
    <w:p w14:paraId="5379AF38" w14:textId="77777777" w:rsidR="0084730D" w:rsidRPr="00335C63" w:rsidRDefault="00357319" w:rsidP="000F4170">
      <w:pPr>
        <w:pStyle w:val="Heading2"/>
        <w:spacing w:line="360" w:lineRule="auto"/>
        <w:rPr>
          <w:rFonts w:ascii="Times New Roman" w:hAnsi="Times New Roman" w:cs="Times New Roman"/>
          <w:sz w:val="24"/>
          <w:szCs w:val="24"/>
        </w:rPr>
      </w:pPr>
      <w:r>
        <w:lastRenderedPageBreak/>
        <w:t>2.7 Comparative Review of Selected Studies</w:t>
      </w:r>
    </w:p>
    <w:p w14:paraId="17BDFF7F"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sz w:val="24"/>
          <w:szCs w:val="24"/>
        </w:rPr>
        <w:t>upsell</w:t>
      </w:r>
      <w:proofErr w:type="gramEnd"/>
      <w:r w:rsidRPr="008D6A1A">
        <w:rPr>
          <w:rFonts w:ascii="Times New Roman" w:hAnsi="Times New Roman" w:cs="Times New Roman"/>
          <w:sz w:val="24"/>
          <w:szCs w:val="24"/>
        </w:rPr>
        <w:t xml:space="preserve"> activity, but these records are not yet integrated for decision-making.</w:t>
      </w:r>
    </w:p>
    <w:p w14:paraId="4F6371F6" w14:textId="77777777" w:rsidR="008D6A1A" w:rsidRPr="008D6A1A" w:rsidRDefault="008D6A1A" w:rsidP="008D6A1A">
      <w:pPr>
        <w:spacing w:line="360" w:lineRule="auto"/>
        <w:jc w:val="both"/>
        <w:rPr>
          <w:rFonts w:ascii="Times New Roman" w:hAnsi="Times New Roman" w:cs="Times New Roman"/>
          <w:sz w:val="24"/>
          <w:szCs w:val="24"/>
        </w:rPr>
      </w:pPr>
    </w:p>
    <w:p w14:paraId="6EFF711E"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sz w:val="24"/>
          <w:szCs w:val="24"/>
        </w:rPr>
        <w:t>a practical</w:t>
      </w:r>
      <w:proofErr w:type="gramEnd"/>
      <w:r w:rsidRPr="008D6A1A">
        <w:rPr>
          <w:rFonts w:ascii="Times New Roman" w:hAnsi="Times New Roman" w:cs="Times New Roman"/>
          <w:sz w:val="24"/>
          <w:szCs w:val="24"/>
        </w:rPr>
        <w:t xml:space="preserve"> analytics architecture rather than building a full CRM system.</w:t>
      </w:r>
    </w:p>
    <w:p w14:paraId="6D8C82E1" w14:textId="77777777" w:rsidR="008D6A1A" w:rsidRPr="008D6A1A" w:rsidRDefault="008D6A1A" w:rsidP="008D6A1A">
      <w:pPr>
        <w:spacing w:line="360" w:lineRule="auto"/>
        <w:jc w:val="both"/>
        <w:rPr>
          <w:rFonts w:ascii="Times New Roman" w:hAnsi="Times New Roman" w:cs="Times New Roman"/>
          <w:sz w:val="24"/>
          <w:szCs w:val="24"/>
        </w:rPr>
      </w:pPr>
    </w:p>
    <w:p w14:paraId="58A37EC3"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23D10811" w14:textId="77777777" w:rsidR="008D6A1A" w:rsidRPr="008D6A1A" w:rsidRDefault="008D6A1A" w:rsidP="008D6A1A">
      <w:pPr>
        <w:spacing w:line="360" w:lineRule="auto"/>
        <w:jc w:val="both"/>
        <w:rPr>
          <w:rFonts w:ascii="Times New Roman" w:hAnsi="Times New Roman" w:cs="Times New Roman"/>
          <w:sz w:val="24"/>
          <w:szCs w:val="24"/>
        </w:rPr>
      </w:pPr>
    </w:p>
    <w:p w14:paraId="1342EA37"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1F640892" w14:textId="77777777" w:rsidR="008D6A1A" w:rsidRPr="008D6A1A" w:rsidRDefault="008D6A1A" w:rsidP="008D6A1A">
      <w:pPr>
        <w:spacing w:line="360" w:lineRule="auto"/>
        <w:jc w:val="both"/>
        <w:rPr>
          <w:rFonts w:ascii="Times New Roman" w:hAnsi="Times New Roman" w:cs="Times New Roman"/>
          <w:sz w:val="24"/>
          <w:szCs w:val="24"/>
        </w:rPr>
      </w:pPr>
    </w:p>
    <w:p w14:paraId="091FFEA0"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Hiscox et al. (2025) reviewed the impact of adverse weather events on cockroaches and flies and reported that temperature, extreme rainfall, and flooding may influence pest ecology and </w:t>
      </w:r>
      <w:r w:rsidRPr="008D6A1A">
        <w:rPr>
          <w:rFonts w:ascii="Times New Roman" w:hAnsi="Times New Roman" w:cs="Times New Roman"/>
          <w:sz w:val="24"/>
          <w:szCs w:val="24"/>
        </w:rPr>
        <w:lastRenderedPageBreak/>
        <w:t>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2B77EDE8"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146D53D6" w14:textId="77777777" w:rsidR="008D6A1A" w:rsidRPr="008D6A1A" w:rsidRDefault="008D6A1A" w:rsidP="008D6A1A">
      <w:pPr>
        <w:spacing w:line="360" w:lineRule="auto"/>
        <w:jc w:val="both"/>
        <w:rPr>
          <w:rFonts w:ascii="Times New Roman" w:hAnsi="Times New Roman" w:cs="Times New Roman"/>
          <w:sz w:val="24"/>
          <w:szCs w:val="24"/>
        </w:rPr>
      </w:pPr>
    </w:p>
    <w:p w14:paraId="32EEB672"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5054683E" w14:textId="77777777" w:rsidR="008D6A1A" w:rsidRPr="008D6A1A" w:rsidRDefault="008D6A1A" w:rsidP="008D6A1A">
      <w:pPr>
        <w:spacing w:line="360" w:lineRule="auto"/>
        <w:jc w:val="both"/>
        <w:rPr>
          <w:rFonts w:ascii="Times New Roman" w:hAnsi="Times New Roman" w:cs="Times New Roman"/>
          <w:sz w:val="24"/>
          <w:szCs w:val="24"/>
        </w:rPr>
      </w:pPr>
    </w:p>
    <w:p w14:paraId="0ADA131A"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3837CA30" w14:textId="77777777" w:rsidR="008D6A1A" w:rsidRPr="008D6A1A" w:rsidRDefault="008D6A1A" w:rsidP="008D6A1A">
      <w:pPr>
        <w:spacing w:line="360" w:lineRule="auto"/>
        <w:jc w:val="both"/>
        <w:rPr>
          <w:rFonts w:ascii="Times New Roman" w:hAnsi="Times New Roman" w:cs="Times New Roman"/>
          <w:sz w:val="24"/>
          <w:szCs w:val="24"/>
        </w:rPr>
      </w:pPr>
    </w:p>
    <w:p w14:paraId="6B1B7E32"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74D72FA0" w14:textId="77777777" w:rsidR="008D6A1A" w:rsidRPr="008D6A1A" w:rsidRDefault="008D6A1A" w:rsidP="008D6A1A">
      <w:pPr>
        <w:spacing w:line="360" w:lineRule="auto"/>
        <w:jc w:val="both"/>
        <w:rPr>
          <w:rFonts w:ascii="Times New Roman" w:hAnsi="Times New Roman" w:cs="Times New Roman"/>
          <w:sz w:val="24"/>
          <w:szCs w:val="24"/>
        </w:rPr>
      </w:pPr>
    </w:p>
    <w:p w14:paraId="18C53562"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lastRenderedPageBreak/>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009042A" w14:textId="77777777" w:rsidR="008D6A1A" w:rsidRPr="008D6A1A" w:rsidRDefault="008D6A1A" w:rsidP="008D6A1A">
      <w:pPr>
        <w:spacing w:line="360" w:lineRule="auto"/>
        <w:jc w:val="both"/>
        <w:rPr>
          <w:rFonts w:ascii="Times New Roman" w:hAnsi="Times New Roman" w:cs="Times New Roman"/>
          <w:sz w:val="24"/>
          <w:szCs w:val="24"/>
        </w:rPr>
      </w:pPr>
    </w:p>
    <w:p w14:paraId="609DB5C2"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sz w:val="24"/>
          <w:szCs w:val="24"/>
        </w:rPr>
        <w:t>Nomobug</w:t>
      </w:r>
      <w:proofErr w:type="spellEnd"/>
      <w:r w:rsidRPr="008D6A1A">
        <w:rPr>
          <w:rFonts w:ascii="Times New Roman" w:hAnsi="Times New Roman" w:cs="Times New Roman"/>
          <w:sz w:val="24"/>
          <w:szCs w:val="24"/>
        </w:rPr>
        <w:t xml:space="preserve"> dashboard.</w:t>
      </w:r>
    </w:p>
    <w:p w14:paraId="1071C973" w14:textId="77777777" w:rsidR="008D6A1A" w:rsidRPr="008D6A1A" w:rsidRDefault="008D6A1A" w:rsidP="008D6A1A">
      <w:pPr>
        <w:spacing w:line="360" w:lineRule="auto"/>
        <w:jc w:val="both"/>
        <w:rPr>
          <w:rFonts w:ascii="Times New Roman" w:hAnsi="Times New Roman" w:cs="Times New Roman"/>
          <w:sz w:val="24"/>
          <w:szCs w:val="24"/>
        </w:rPr>
      </w:pPr>
    </w:p>
    <w:p w14:paraId="1D52C66B"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4BD54920" w14:textId="77777777" w:rsidR="008D6A1A" w:rsidRPr="008D6A1A" w:rsidRDefault="008D6A1A" w:rsidP="008D6A1A">
      <w:pPr>
        <w:spacing w:line="360" w:lineRule="auto"/>
        <w:jc w:val="both"/>
        <w:rPr>
          <w:rFonts w:ascii="Times New Roman" w:hAnsi="Times New Roman" w:cs="Times New Roman"/>
          <w:sz w:val="24"/>
          <w:szCs w:val="24"/>
        </w:rPr>
      </w:pPr>
    </w:p>
    <w:p w14:paraId="0B92C2C7"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0732EAFA" w14:textId="77777777" w:rsidR="008D6A1A" w:rsidRPr="008D6A1A" w:rsidRDefault="008D6A1A" w:rsidP="008D6A1A">
      <w:pPr>
        <w:spacing w:line="360" w:lineRule="auto"/>
        <w:jc w:val="both"/>
        <w:rPr>
          <w:rFonts w:ascii="Times New Roman" w:hAnsi="Times New Roman" w:cs="Times New Roman"/>
          <w:sz w:val="24"/>
          <w:szCs w:val="24"/>
        </w:rPr>
      </w:pPr>
    </w:p>
    <w:p w14:paraId="1846FFD9"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409A04AE" w14:textId="77777777" w:rsidR="008D6A1A" w:rsidRPr="008D6A1A" w:rsidRDefault="008D6A1A" w:rsidP="008D6A1A">
      <w:pPr>
        <w:spacing w:line="360" w:lineRule="auto"/>
        <w:jc w:val="both"/>
        <w:rPr>
          <w:rFonts w:ascii="Times New Roman" w:hAnsi="Times New Roman" w:cs="Times New Roman"/>
          <w:sz w:val="24"/>
          <w:szCs w:val="24"/>
        </w:rPr>
      </w:pPr>
    </w:p>
    <w:p w14:paraId="76D1DA1B" w14:textId="77777777" w:rsidR="00984EB3"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lastRenderedPageBreak/>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29D77AAC" w14:textId="77777777" w:rsidR="008D6A1A" w:rsidRPr="008D6A1A" w:rsidRDefault="008D6A1A" w:rsidP="008D6A1A">
      <w:pPr>
        <w:spacing w:line="360" w:lineRule="auto"/>
        <w:jc w:val="both"/>
        <w:rPr>
          <w:rFonts w:ascii="Times New Roman" w:hAnsi="Times New Roman" w:cs="Times New Roman"/>
          <w:sz w:val="24"/>
          <w:szCs w:val="24"/>
        </w:rPr>
      </w:pPr>
    </w:p>
    <w:p w14:paraId="6BA93970" w14:textId="77777777" w:rsidR="00984EB3" w:rsidRDefault="003C0C08" w:rsidP="008D6A1A">
      <w:pPr>
        <w:spacing w:line="360" w:lineRule="auto"/>
        <w:jc w:val="both"/>
      </w:pPr>
      <w:r w:rsidRPr="008D6A1A">
        <w:rPr>
          <w:rFonts w:ascii="Times New Roman" w:hAnsi="Times New Roman" w:cs="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sz w:val="21"/>
        </w:rPr>
        <w:t>.</w:t>
      </w:r>
    </w:p>
    <w:p w14:paraId="560D72CD" w14:textId="77777777" w:rsidR="00984EB3" w:rsidRDefault="003C0C08">
      <w:pPr>
        <w:pStyle w:val="Heading2"/>
      </w:pPr>
      <w: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10C9FA2C" w14:textId="77777777">
        <w:trPr>
          <w:jc w:val="center"/>
        </w:trPr>
        <w:tc>
          <w:tcPr>
            <w:tcW w:w="2256" w:type="dxa"/>
            <w:shd w:val="clear" w:color="auto" w:fill="D9EAF7"/>
            <w:vAlign w:val="center"/>
          </w:tcPr>
          <w:p w14:paraId="5CF9F8B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b/>
                <w:sz w:val="24"/>
                <w:szCs w:val="24"/>
              </w:rPr>
              <w:t>Study / Source</w:t>
            </w:r>
          </w:p>
        </w:tc>
        <w:tc>
          <w:tcPr>
            <w:tcW w:w="2256" w:type="dxa"/>
            <w:shd w:val="clear" w:color="auto" w:fill="D9EAF7"/>
            <w:vAlign w:val="center"/>
          </w:tcPr>
          <w:p w14:paraId="7CC760F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b/>
                <w:sz w:val="24"/>
                <w:szCs w:val="24"/>
              </w:rPr>
              <w:t>Focus</w:t>
            </w:r>
          </w:p>
        </w:tc>
        <w:tc>
          <w:tcPr>
            <w:tcW w:w="2256" w:type="dxa"/>
            <w:shd w:val="clear" w:color="auto" w:fill="D9EAF7"/>
            <w:vAlign w:val="center"/>
          </w:tcPr>
          <w:p w14:paraId="07DEDCF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b/>
                <w:sz w:val="24"/>
                <w:szCs w:val="24"/>
              </w:rPr>
              <w:t>How It Supports This Project</w:t>
            </w:r>
          </w:p>
        </w:tc>
        <w:tc>
          <w:tcPr>
            <w:tcW w:w="2256" w:type="dxa"/>
            <w:shd w:val="clear" w:color="auto" w:fill="D9EAF7"/>
            <w:vAlign w:val="center"/>
          </w:tcPr>
          <w:p w14:paraId="0BCE9F8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b/>
                <w:sz w:val="24"/>
                <w:szCs w:val="24"/>
              </w:rPr>
              <w:t>Use / Limitation</w:t>
            </w:r>
          </w:p>
        </w:tc>
      </w:tr>
      <w:tr w:rsidR="00984EB3" w14:paraId="274C7113" w14:textId="77777777">
        <w:trPr>
          <w:jc w:val="center"/>
        </w:trPr>
        <w:tc>
          <w:tcPr>
            <w:tcW w:w="2256" w:type="dxa"/>
            <w:vAlign w:val="center"/>
          </w:tcPr>
          <w:p w14:paraId="2F8F297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Ragazou et al. (2023)</w:t>
            </w:r>
          </w:p>
        </w:tc>
        <w:tc>
          <w:tcPr>
            <w:tcW w:w="2256" w:type="dxa"/>
            <w:vAlign w:val="center"/>
          </w:tcPr>
          <w:p w14:paraId="2235F4D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BI for SMEs</w:t>
            </w:r>
          </w:p>
        </w:tc>
        <w:tc>
          <w:tcPr>
            <w:tcW w:w="2256" w:type="dxa"/>
            <w:vAlign w:val="center"/>
          </w:tcPr>
          <w:p w14:paraId="0AFEFB0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SME decision-support dashboard framing</w:t>
            </w:r>
          </w:p>
        </w:tc>
        <w:tc>
          <w:tcPr>
            <w:tcW w:w="2256" w:type="dxa"/>
            <w:vAlign w:val="center"/>
          </w:tcPr>
          <w:p w14:paraId="72F11F5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Core BI reference</w:t>
            </w:r>
          </w:p>
        </w:tc>
      </w:tr>
      <w:tr w:rsidR="00984EB3" w14:paraId="73106ABA" w14:textId="77777777">
        <w:trPr>
          <w:jc w:val="center"/>
        </w:trPr>
        <w:tc>
          <w:tcPr>
            <w:tcW w:w="2256" w:type="dxa"/>
            <w:vAlign w:val="center"/>
          </w:tcPr>
          <w:p w14:paraId="3A9AB45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Gurcan et al. (2023)</w:t>
            </w:r>
          </w:p>
        </w:tc>
        <w:tc>
          <w:tcPr>
            <w:tcW w:w="2256" w:type="dxa"/>
            <w:vAlign w:val="center"/>
          </w:tcPr>
          <w:p w14:paraId="5C05C15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BI trends, AI, data mining</w:t>
            </w:r>
          </w:p>
        </w:tc>
        <w:tc>
          <w:tcPr>
            <w:tcW w:w="2256" w:type="dxa"/>
            <w:vAlign w:val="center"/>
          </w:tcPr>
          <w:p w14:paraId="63D77FA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layered descriptive, predictive, prescriptive analytics</w:t>
            </w:r>
          </w:p>
        </w:tc>
        <w:tc>
          <w:tcPr>
            <w:tcW w:w="2256" w:type="dxa"/>
            <w:vAlign w:val="center"/>
          </w:tcPr>
          <w:p w14:paraId="5D49CB7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Core BI reference</w:t>
            </w:r>
          </w:p>
        </w:tc>
      </w:tr>
      <w:tr w:rsidR="00984EB3" w14:paraId="4347FC98" w14:textId="77777777">
        <w:trPr>
          <w:jc w:val="center"/>
        </w:trPr>
        <w:tc>
          <w:tcPr>
            <w:tcW w:w="2256" w:type="dxa"/>
            <w:vAlign w:val="center"/>
          </w:tcPr>
          <w:p w14:paraId="57DB461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Cordon (2026)</w:t>
            </w:r>
          </w:p>
        </w:tc>
        <w:tc>
          <w:tcPr>
            <w:tcW w:w="2256" w:type="dxa"/>
            <w:vAlign w:val="center"/>
          </w:tcPr>
          <w:p w14:paraId="121E0A7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Predictive heat maps for urban cockroach infestation</w:t>
            </w:r>
          </w:p>
        </w:tc>
        <w:tc>
          <w:tcPr>
            <w:tcW w:w="2256" w:type="dxa"/>
            <w:vAlign w:val="center"/>
          </w:tcPr>
          <w:p w14:paraId="25849D6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spatial-temporal heatmap concept</w:t>
            </w:r>
          </w:p>
        </w:tc>
        <w:tc>
          <w:tcPr>
            <w:tcW w:w="2256" w:type="dxa"/>
            <w:vAlign w:val="center"/>
          </w:tcPr>
          <w:p w14:paraId="6B980D6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Supporting source, not main model</w:t>
            </w:r>
          </w:p>
        </w:tc>
      </w:tr>
      <w:tr w:rsidR="00984EB3" w14:paraId="7534B286" w14:textId="77777777">
        <w:trPr>
          <w:jc w:val="center"/>
        </w:trPr>
        <w:tc>
          <w:tcPr>
            <w:tcW w:w="2256" w:type="dxa"/>
            <w:vAlign w:val="center"/>
          </w:tcPr>
          <w:p w14:paraId="3BB21F92"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Calatayud et al. (2023)</w:t>
            </w:r>
          </w:p>
        </w:tc>
        <w:tc>
          <w:tcPr>
            <w:tcW w:w="2256" w:type="dxa"/>
            <w:vAlign w:val="center"/>
          </w:tcPr>
          <w:p w14:paraId="3B72016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Urban infestation population model</w:t>
            </w:r>
          </w:p>
        </w:tc>
        <w:tc>
          <w:tcPr>
            <w:tcW w:w="2256" w:type="dxa"/>
            <w:vAlign w:val="center"/>
          </w:tcPr>
          <w:p w14:paraId="1FAC8C5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modelling urban pest dynamics</w:t>
            </w:r>
          </w:p>
        </w:tc>
        <w:tc>
          <w:tcPr>
            <w:tcW w:w="2256" w:type="dxa"/>
            <w:vAlign w:val="center"/>
          </w:tcPr>
          <w:p w14:paraId="39907065"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More theoretical than dashboard use</w:t>
            </w:r>
          </w:p>
        </w:tc>
      </w:tr>
      <w:tr w:rsidR="00984EB3" w14:paraId="04439022" w14:textId="77777777">
        <w:trPr>
          <w:jc w:val="center"/>
        </w:trPr>
        <w:tc>
          <w:tcPr>
            <w:tcW w:w="2256" w:type="dxa"/>
            <w:vAlign w:val="center"/>
          </w:tcPr>
          <w:p w14:paraId="01B1A4B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Hiscox et al. (2025)</w:t>
            </w:r>
          </w:p>
        </w:tc>
        <w:tc>
          <w:tcPr>
            <w:tcW w:w="2256" w:type="dxa"/>
            <w:vAlign w:val="center"/>
          </w:tcPr>
          <w:p w14:paraId="1709831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Weather events and cockroaches/flies</w:t>
            </w:r>
          </w:p>
        </w:tc>
        <w:tc>
          <w:tcPr>
            <w:tcW w:w="2256" w:type="dxa"/>
            <w:vAlign w:val="center"/>
          </w:tcPr>
          <w:p w14:paraId="62F5AA3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weather-associated risk indicators</w:t>
            </w:r>
          </w:p>
        </w:tc>
        <w:tc>
          <w:tcPr>
            <w:tcW w:w="2256" w:type="dxa"/>
            <w:vAlign w:val="center"/>
          </w:tcPr>
          <w:p w14:paraId="05901A0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Avoid causal claims</w:t>
            </w:r>
          </w:p>
        </w:tc>
      </w:tr>
      <w:tr w:rsidR="00984EB3" w14:paraId="226B3220" w14:textId="77777777">
        <w:trPr>
          <w:jc w:val="center"/>
        </w:trPr>
        <w:tc>
          <w:tcPr>
            <w:tcW w:w="2256" w:type="dxa"/>
            <w:vAlign w:val="center"/>
          </w:tcPr>
          <w:p w14:paraId="2EFD190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Richardson et al. (2025)</w:t>
            </w:r>
          </w:p>
        </w:tc>
        <w:tc>
          <w:tcPr>
            <w:tcW w:w="2256" w:type="dxa"/>
            <w:vAlign w:val="center"/>
          </w:tcPr>
          <w:p w14:paraId="3EB70A7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Urban rats, climate, urbanisation</w:t>
            </w:r>
          </w:p>
        </w:tc>
        <w:tc>
          <w:tcPr>
            <w:tcW w:w="2256" w:type="dxa"/>
            <w:vAlign w:val="center"/>
          </w:tcPr>
          <w:p w14:paraId="0F199C6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 xml:space="preserve">Supports environmental and </w:t>
            </w:r>
            <w:r w:rsidRPr="00A32882">
              <w:rPr>
                <w:rFonts w:ascii="Times New Roman" w:hAnsi="Times New Roman" w:cs="Times New Roman"/>
                <w:sz w:val="24"/>
                <w:szCs w:val="24"/>
              </w:rPr>
              <w:lastRenderedPageBreak/>
              <w:t>urban context analysis</w:t>
            </w:r>
          </w:p>
        </w:tc>
        <w:tc>
          <w:tcPr>
            <w:tcW w:w="2256" w:type="dxa"/>
            <w:vAlign w:val="center"/>
          </w:tcPr>
          <w:p w14:paraId="6490CF3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lastRenderedPageBreak/>
              <w:t>Different pest and setting</w:t>
            </w:r>
          </w:p>
        </w:tc>
      </w:tr>
      <w:tr w:rsidR="00984EB3" w14:paraId="7E923D99" w14:textId="77777777">
        <w:trPr>
          <w:jc w:val="center"/>
        </w:trPr>
        <w:tc>
          <w:tcPr>
            <w:tcW w:w="2256" w:type="dxa"/>
            <w:vAlign w:val="center"/>
          </w:tcPr>
          <w:p w14:paraId="056EBCB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Brimblecombe et al. (2023)</w:t>
            </w:r>
          </w:p>
        </w:tc>
        <w:tc>
          <w:tcPr>
            <w:tcW w:w="2256" w:type="dxa"/>
            <w:vAlign w:val="center"/>
          </w:tcPr>
          <w:p w14:paraId="044B3A3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Urban pest enquiry data</w:t>
            </w:r>
          </w:p>
        </w:tc>
        <w:tc>
          <w:tcPr>
            <w:tcW w:w="2256" w:type="dxa"/>
            <w:vAlign w:val="center"/>
          </w:tcPr>
          <w:p w14:paraId="5505E3A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use of complaints/warranty-style records</w:t>
            </w:r>
          </w:p>
        </w:tc>
        <w:tc>
          <w:tcPr>
            <w:tcW w:w="2256" w:type="dxa"/>
            <w:vAlign w:val="center"/>
          </w:tcPr>
          <w:p w14:paraId="5DFAEE3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Records can be biased</w:t>
            </w:r>
          </w:p>
        </w:tc>
      </w:tr>
      <w:tr w:rsidR="00984EB3" w14:paraId="1E1F9B02" w14:textId="77777777">
        <w:trPr>
          <w:jc w:val="center"/>
        </w:trPr>
        <w:tc>
          <w:tcPr>
            <w:tcW w:w="2256" w:type="dxa"/>
            <w:vAlign w:val="center"/>
          </w:tcPr>
          <w:p w14:paraId="4B52139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Pinto et al. (2025)</w:t>
            </w:r>
          </w:p>
        </w:tc>
        <w:tc>
          <w:tcPr>
            <w:tcW w:w="2256" w:type="dxa"/>
            <w:vAlign w:val="center"/>
          </w:tcPr>
          <w:p w14:paraId="26C55441"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Weather-based pest DSS</w:t>
            </w:r>
          </w:p>
        </w:tc>
        <w:tc>
          <w:tcPr>
            <w:tcW w:w="2256" w:type="dxa"/>
            <w:vAlign w:val="center"/>
          </w:tcPr>
          <w:p w14:paraId="7B3E0C6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decision-support architecture</w:t>
            </w:r>
          </w:p>
        </w:tc>
        <w:tc>
          <w:tcPr>
            <w:tcW w:w="2256" w:type="dxa"/>
            <w:vAlign w:val="center"/>
          </w:tcPr>
          <w:p w14:paraId="166E3CC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Agricultural focus</w:t>
            </w:r>
          </w:p>
        </w:tc>
      </w:tr>
      <w:tr w:rsidR="00984EB3" w14:paraId="479E7706" w14:textId="77777777">
        <w:trPr>
          <w:jc w:val="center"/>
        </w:trPr>
        <w:tc>
          <w:tcPr>
            <w:tcW w:w="2256" w:type="dxa"/>
            <w:vAlign w:val="center"/>
          </w:tcPr>
          <w:p w14:paraId="3D8A4BF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Erguler et al. (2024)</w:t>
            </w:r>
          </w:p>
        </w:tc>
        <w:tc>
          <w:tcPr>
            <w:tcW w:w="2256" w:type="dxa"/>
            <w:vAlign w:val="center"/>
          </w:tcPr>
          <w:p w14:paraId="7D91B51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VEClim early warning DSS</w:t>
            </w:r>
          </w:p>
        </w:tc>
        <w:tc>
          <w:tcPr>
            <w:tcW w:w="2256" w:type="dxa"/>
            <w:vAlign w:val="center"/>
          </w:tcPr>
          <w:p w14:paraId="59DE576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climate-sensitive warning and planning layer</w:t>
            </w:r>
          </w:p>
        </w:tc>
        <w:tc>
          <w:tcPr>
            <w:tcW w:w="2256" w:type="dxa"/>
            <w:vAlign w:val="center"/>
          </w:tcPr>
          <w:p w14:paraId="41CBEF0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Vector/public health context</w:t>
            </w:r>
          </w:p>
        </w:tc>
      </w:tr>
      <w:tr w:rsidR="00984EB3" w14:paraId="2C2AE8E1" w14:textId="77777777">
        <w:trPr>
          <w:jc w:val="center"/>
        </w:trPr>
        <w:tc>
          <w:tcPr>
            <w:tcW w:w="2256" w:type="dxa"/>
            <w:vAlign w:val="center"/>
          </w:tcPr>
          <w:p w14:paraId="25490EF4"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Yao et al. (2026)</w:t>
            </w:r>
          </w:p>
        </w:tc>
        <w:tc>
          <w:tcPr>
            <w:tcW w:w="2256" w:type="dxa"/>
            <w:vAlign w:val="center"/>
          </w:tcPr>
          <w:p w14:paraId="7ECF5E1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XGBoost and SHAP mosquito density</w:t>
            </w:r>
          </w:p>
        </w:tc>
        <w:tc>
          <w:tcPr>
            <w:tcW w:w="2256" w:type="dxa"/>
            <w:vAlign w:val="center"/>
          </w:tcPr>
          <w:p w14:paraId="74595BB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explainable environmental modelling</w:t>
            </w:r>
          </w:p>
        </w:tc>
        <w:tc>
          <w:tcPr>
            <w:tcW w:w="2256" w:type="dxa"/>
            <w:vAlign w:val="center"/>
          </w:tcPr>
          <w:p w14:paraId="232060B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Too complex for small warranty dataset</w:t>
            </w:r>
          </w:p>
        </w:tc>
      </w:tr>
      <w:tr w:rsidR="00984EB3" w14:paraId="67A057A3" w14:textId="77777777">
        <w:trPr>
          <w:jc w:val="center"/>
        </w:trPr>
        <w:tc>
          <w:tcPr>
            <w:tcW w:w="2256" w:type="dxa"/>
            <w:vAlign w:val="center"/>
          </w:tcPr>
          <w:p w14:paraId="0534D383"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Kaloudis et al. (2026)</w:t>
            </w:r>
          </w:p>
        </w:tc>
        <w:tc>
          <w:tcPr>
            <w:tcW w:w="2256" w:type="dxa"/>
            <w:vAlign w:val="center"/>
          </w:tcPr>
          <w:p w14:paraId="56A2FEE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Temperature-driven pest population model</w:t>
            </w:r>
          </w:p>
        </w:tc>
        <w:tc>
          <w:tcPr>
            <w:tcW w:w="2256" w:type="dxa"/>
            <w:vAlign w:val="center"/>
          </w:tcPr>
          <w:p w14:paraId="461A24E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time-window and temperature features</w:t>
            </w:r>
          </w:p>
        </w:tc>
        <w:tc>
          <w:tcPr>
            <w:tcW w:w="2256" w:type="dxa"/>
            <w:vAlign w:val="center"/>
          </w:tcPr>
          <w:p w14:paraId="7407BB1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Preprint, stored-product pest context</w:t>
            </w:r>
          </w:p>
        </w:tc>
      </w:tr>
      <w:tr w:rsidR="00984EB3" w14:paraId="4B2E6E2C" w14:textId="77777777">
        <w:trPr>
          <w:jc w:val="center"/>
        </w:trPr>
        <w:tc>
          <w:tcPr>
            <w:tcW w:w="2256" w:type="dxa"/>
            <w:vAlign w:val="center"/>
          </w:tcPr>
          <w:p w14:paraId="0D4EE7C0"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Sumido et al. (2023)</w:t>
            </w:r>
          </w:p>
        </w:tc>
        <w:tc>
          <w:tcPr>
            <w:tcW w:w="2256" w:type="dxa"/>
            <w:vAlign w:val="center"/>
          </w:tcPr>
          <w:p w14:paraId="271D7AE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Weather variables and pest prediction</w:t>
            </w:r>
          </w:p>
        </w:tc>
        <w:tc>
          <w:tcPr>
            <w:tcW w:w="2256" w:type="dxa"/>
            <w:vAlign w:val="center"/>
          </w:tcPr>
          <w:p w14:paraId="3101CF8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weather features in ML analytics</w:t>
            </w:r>
          </w:p>
        </w:tc>
        <w:tc>
          <w:tcPr>
            <w:tcW w:w="2256" w:type="dxa"/>
            <w:vAlign w:val="center"/>
          </w:tcPr>
          <w:p w14:paraId="2D84654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Different data domain</w:t>
            </w:r>
          </w:p>
        </w:tc>
      </w:tr>
      <w:tr w:rsidR="00984EB3" w14:paraId="0835B9A6" w14:textId="77777777">
        <w:trPr>
          <w:jc w:val="center"/>
        </w:trPr>
        <w:tc>
          <w:tcPr>
            <w:tcW w:w="2256" w:type="dxa"/>
            <w:vAlign w:val="center"/>
          </w:tcPr>
          <w:p w14:paraId="4F4560D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Biswas et al. (2022)</w:t>
            </w:r>
          </w:p>
        </w:tc>
        <w:tc>
          <w:tcPr>
            <w:tcW w:w="2256" w:type="dxa"/>
            <w:vAlign w:val="center"/>
          </w:tcPr>
          <w:p w14:paraId="33A1875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Pest forecasting using historical usage records</w:t>
            </w:r>
          </w:p>
        </w:tc>
        <w:tc>
          <w:tcPr>
            <w:tcW w:w="2256" w:type="dxa"/>
            <w:vAlign w:val="center"/>
          </w:tcPr>
          <w:p w14:paraId="56D260B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use of historical operational records</w:t>
            </w:r>
          </w:p>
        </w:tc>
        <w:tc>
          <w:tcPr>
            <w:tcW w:w="2256" w:type="dxa"/>
            <w:vAlign w:val="center"/>
          </w:tcPr>
          <w:p w14:paraId="5FD4F7D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Patent/source not academic validation</w:t>
            </w:r>
          </w:p>
        </w:tc>
      </w:tr>
      <w:tr w:rsidR="00984EB3" w14:paraId="611F067D" w14:textId="77777777">
        <w:trPr>
          <w:jc w:val="center"/>
        </w:trPr>
        <w:tc>
          <w:tcPr>
            <w:tcW w:w="2256" w:type="dxa"/>
            <w:vAlign w:val="center"/>
          </w:tcPr>
          <w:p w14:paraId="101FB90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Dey &amp; Roy (2025)</w:t>
            </w:r>
          </w:p>
        </w:tc>
        <w:tc>
          <w:tcPr>
            <w:tcW w:w="2256" w:type="dxa"/>
            <w:vAlign w:val="center"/>
          </w:tcPr>
          <w:p w14:paraId="2C0ACD7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AI and IoT pest management</w:t>
            </w:r>
          </w:p>
        </w:tc>
        <w:tc>
          <w:tcPr>
            <w:tcW w:w="2256" w:type="dxa"/>
            <w:vAlign w:val="center"/>
          </w:tcPr>
          <w:p w14:paraId="3579FCD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future intelligent decision support</w:t>
            </w:r>
          </w:p>
        </w:tc>
        <w:tc>
          <w:tcPr>
            <w:tcW w:w="2256" w:type="dxa"/>
            <w:vAlign w:val="center"/>
          </w:tcPr>
          <w:p w14:paraId="23E69CED"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Broader smart agriculture context</w:t>
            </w:r>
          </w:p>
        </w:tc>
      </w:tr>
      <w:tr w:rsidR="00984EB3" w14:paraId="2F6ACC63" w14:textId="77777777">
        <w:trPr>
          <w:jc w:val="center"/>
        </w:trPr>
        <w:tc>
          <w:tcPr>
            <w:tcW w:w="2256" w:type="dxa"/>
            <w:vAlign w:val="center"/>
          </w:tcPr>
          <w:p w14:paraId="7E48D3C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Open-Meteo (2026)</w:t>
            </w:r>
          </w:p>
        </w:tc>
        <w:tc>
          <w:tcPr>
            <w:tcW w:w="2256" w:type="dxa"/>
            <w:vAlign w:val="center"/>
          </w:tcPr>
          <w:p w14:paraId="4AF2835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Historical and forecast weather API</w:t>
            </w:r>
          </w:p>
        </w:tc>
        <w:tc>
          <w:tcPr>
            <w:tcW w:w="2256" w:type="dxa"/>
            <w:vAlign w:val="center"/>
          </w:tcPr>
          <w:p w14:paraId="54A5840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coordinate-based weather matching</w:t>
            </w:r>
          </w:p>
        </w:tc>
        <w:tc>
          <w:tcPr>
            <w:tcW w:w="2256" w:type="dxa"/>
            <w:vAlign w:val="center"/>
          </w:tcPr>
          <w:p w14:paraId="6CC72888"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Weather remains an indicator</w:t>
            </w:r>
          </w:p>
        </w:tc>
      </w:tr>
      <w:tr w:rsidR="00984EB3" w14:paraId="65C3B448" w14:textId="77777777">
        <w:trPr>
          <w:jc w:val="center"/>
        </w:trPr>
        <w:tc>
          <w:tcPr>
            <w:tcW w:w="2256" w:type="dxa"/>
            <w:vAlign w:val="center"/>
          </w:tcPr>
          <w:p w14:paraId="2F2FC9DB"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Google Calendar API (2026)</w:t>
            </w:r>
          </w:p>
        </w:tc>
        <w:tc>
          <w:tcPr>
            <w:tcW w:w="2256" w:type="dxa"/>
            <w:vAlign w:val="center"/>
          </w:tcPr>
          <w:p w14:paraId="575FB2DF"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Calendar event extraction</w:t>
            </w:r>
          </w:p>
        </w:tc>
        <w:tc>
          <w:tcPr>
            <w:tcW w:w="2256" w:type="dxa"/>
            <w:vAlign w:val="center"/>
          </w:tcPr>
          <w:p w14:paraId="0D5DE676"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scheduling and capacity analytics</w:t>
            </w:r>
          </w:p>
        </w:tc>
        <w:tc>
          <w:tcPr>
            <w:tcW w:w="2256" w:type="dxa"/>
            <w:vAlign w:val="center"/>
          </w:tcPr>
          <w:p w14:paraId="665F015A"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Requires parsing confidence</w:t>
            </w:r>
          </w:p>
        </w:tc>
      </w:tr>
      <w:tr w:rsidR="00984EB3" w14:paraId="6F7E63E6" w14:textId="77777777">
        <w:trPr>
          <w:jc w:val="center"/>
        </w:trPr>
        <w:tc>
          <w:tcPr>
            <w:tcW w:w="2256" w:type="dxa"/>
            <w:vAlign w:val="center"/>
          </w:tcPr>
          <w:p w14:paraId="1FE81F27"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lastRenderedPageBreak/>
              <w:t>Google Cloud / Superset (2026)</w:t>
            </w:r>
          </w:p>
        </w:tc>
        <w:tc>
          <w:tcPr>
            <w:tcW w:w="2256" w:type="dxa"/>
            <w:vAlign w:val="center"/>
          </w:tcPr>
          <w:p w14:paraId="26FFCB59"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Warehouse and dashboard tools</w:t>
            </w:r>
          </w:p>
        </w:tc>
        <w:tc>
          <w:tcPr>
            <w:tcW w:w="2256" w:type="dxa"/>
            <w:vAlign w:val="center"/>
          </w:tcPr>
          <w:p w14:paraId="3E28E74E"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Supports BigQuery and dashboard implementation</w:t>
            </w:r>
          </w:p>
        </w:tc>
        <w:tc>
          <w:tcPr>
            <w:tcW w:w="2256" w:type="dxa"/>
            <w:vAlign w:val="center"/>
          </w:tcPr>
          <w:p w14:paraId="423E6A3C" w14:textId="77777777" w:rsidR="00984EB3" w:rsidRPr="00A32882" w:rsidRDefault="003C0C08" w:rsidP="00A32882">
            <w:pPr>
              <w:spacing w:after="0" w:line="360" w:lineRule="auto"/>
              <w:rPr>
                <w:rFonts w:ascii="Times New Roman" w:hAnsi="Times New Roman" w:cs="Times New Roman"/>
                <w:sz w:val="24"/>
                <w:szCs w:val="24"/>
              </w:rPr>
            </w:pPr>
            <w:r w:rsidRPr="00A32882">
              <w:rPr>
                <w:rFonts w:ascii="Times New Roman" w:hAnsi="Times New Roman" w:cs="Times New Roman"/>
                <w:sz w:val="24"/>
                <w:szCs w:val="24"/>
              </w:rPr>
              <w:t>Technical documentation</w:t>
            </w:r>
          </w:p>
        </w:tc>
      </w:tr>
      <w:tr w:rsidR="00BF3F6C" w14:paraId="40A11EFD" w14:textId="77777777">
        <w:trPr>
          <w:jc w:val="center"/>
        </w:trPr>
        <w:tc>
          <w:tcPr>
            <w:tcW w:w="2248" w:type="dxa"/>
          </w:tcPr>
          <w:p w14:paraId="0C0A399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Schulze et al. (2023)</w:t>
            </w:r>
          </w:p>
        </w:tc>
        <w:tc>
          <w:tcPr>
            <w:tcW w:w="2251" w:type="dxa"/>
          </w:tcPr>
          <w:p w14:paraId="7F51533D"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Digital dashboard systematic review</w:t>
            </w:r>
          </w:p>
        </w:tc>
        <w:tc>
          <w:tcPr>
            <w:tcW w:w="2269" w:type="dxa"/>
          </w:tcPr>
          <w:p w14:paraId="6DF33A2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dashboard design and action-oriented visual communication</w:t>
            </w:r>
          </w:p>
        </w:tc>
        <w:tc>
          <w:tcPr>
            <w:tcW w:w="2248" w:type="dxa"/>
          </w:tcPr>
          <w:p w14:paraId="2709DE4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General public-health context</w:t>
            </w:r>
          </w:p>
        </w:tc>
      </w:tr>
      <w:tr w:rsidR="00BF3F6C" w14:paraId="5C33E500" w14:textId="77777777">
        <w:trPr>
          <w:jc w:val="center"/>
        </w:trPr>
        <w:tc>
          <w:tcPr>
            <w:tcW w:w="2248" w:type="dxa"/>
          </w:tcPr>
          <w:p w14:paraId="002E978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Blacketer et al. (2021)</w:t>
            </w:r>
          </w:p>
        </w:tc>
        <w:tc>
          <w:tcPr>
            <w:tcW w:w="2251" w:type="dxa"/>
          </w:tcPr>
          <w:p w14:paraId="16787BDA"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Data Quality Dashboard</w:t>
            </w:r>
          </w:p>
        </w:tc>
        <w:tc>
          <w:tcPr>
            <w:tcW w:w="2269" w:type="dxa"/>
          </w:tcPr>
          <w:p w14:paraId="27341132"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data quality reporting before analytics interpretation</w:t>
            </w:r>
          </w:p>
        </w:tc>
        <w:tc>
          <w:tcPr>
            <w:tcW w:w="2248" w:type="dxa"/>
          </w:tcPr>
          <w:p w14:paraId="1384797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Healthcare context but transferable</w:t>
            </w:r>
          </w:p>
        </w:tc>
      </w:tr>
      <w:tr w:rsidR="00BF3F6C" w14:paraId="4E329E52" w14:textId="77777777">
        <w:trPr>
          <w:jc w:val="center"/>
        </w:trPr>
        <w:tc>
          <w:tcPr>
            <w:tcW w:w="2248" w:type="dxa"/>
          </w:tcPr>
          <w:p w14:paraId="4DE521FE"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Fu et al. (2024)</w:t>
            </w:r>
          </w:p>
        </w:tc>
        <w:tc>
          <w:tcPr>
            <w:tcW w:w="2251" w:type="dxa"/>
          </w:tcPr>
          <w:p w14:paraId="6A55E3D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Industrial data quality review</w:t>
            </w:r>
          </w:p>
        </w:tc>
        <w:tc>
          <w:tcPr>
            <w:tcW w:w="2269" w:type="dxa"/>
          </w:tcPr>
          <w:p w14:paraId="7C119AE5"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staging, cleaning flags, and governance workflow</w:t>
            </w:r>
          </w:p>
        </w:tc>
        <w:tc>
          <w:tcPr>
            <w:tcW w:w="2248" w:type="dxa"/>
          </w:tcPr>
          <w:p w14:paraId="4A703874"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Conceptual review</w:t>
            </w:r>
          </w:p>
        </w:tc>
      </w:tr>
      <w:tr w:rsidR="00BF3F6C" w14:paraId="3D955977" w14:textId="77777777">
        <w:trPr>
          <w:jc w:val="center"/>
        </w:trPr>
        <w:tc>
          <w:tcPr>
            <w:tcW w:w="2248" w:type="dxa"/>
          </w:tcPr>
          <w:p w14:paraId="06F0840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Tonle et al. (2024)</w:t>
            </w:r>
          </w:p>
        </w:tc>
        <w:tc>
          <w:tcPr>
            <w:tcW w:w="2251" w:type="dxa"/>
          </w:tcPr>
          <w:p w14:paraId="540520D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Pest management DSS roadmap</w:t>
            </w:r>
          </w:p>
        </w:tc>
        <w:tc>
          <w:tcPr>
            <w:tcW w:w="2269" w:type="dxa"/>
          </w:tcPr>
          <w:p w14:paraId="63CA737B"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architecture connecting data, models, and decision outputs</w:t>
            </w:r>
          </w:p>
        </w:tc>
        <w:tc>
          <w:tcPr>
            <w:tcW w:w="2248" w:type="dxa"/>
          </w:tcPr>
          <w:p w14:paraId="68BD3489"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Agricultural IPM context</w:t>
            </w:r>
          </w:p>
        </w:tc>
      </w:tr>
      <w:tr w:rsidR="00BF3F6C" w14:paraId="5D8F38A2" w14:textId="77777777">
        <w:trPr>
          <w:jc w:val="center"/>
        </w:trPr>
        <w:tc>
          <w:tcPr>
            <w:tcW w:w="2248" w:type="dxa"/>
          </w:tcPr>
          <w:p w14:paraId="2596011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Marinko et al. (2024)</w:t>
            </w:r>
          </w:p>
        </w:tc>
        <w:tc>
          <w:tcPr>
            <w:tcW w:w="2251" w:type="dxa"/>
          </w:tcPr>
          <w:p w14:paraId="06B3FD6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IPM DSS typology web app</w:t>
            </w:r>
          </w:p>
        </w:tc>
        <w:tc>
          <w:tcPr>
            <w:tcW w:w="2269" w:type="dxa"/>
          </w:tcPr>
          <w:p w14:paraId="420C7D61"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classifying monitoring, prediction, and recommendation features</w:t>
            </w:r>
          </w:p>
        </w:tc>
        <w:tc>
          <w:tcPr>
            <w:tcW w:w="2248" w:type="dxa"/>
          </w:tcPr>
          <w:p w14:paraId="7432D7D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Agricultural DSS focus</w:t>
            </w:r>
          </w:p>
        </w:tc>
      </w:tr>
      <w:tr w:rsidR="00BF3F6C" w14:paraId="435AC5B0" w14:textId="77777777">
        <w:trPr>
          <w:jc w:val="center"/>
        </w:trPr>
        <w:tc>
          <w:tcPr>
            <w:tcW w:w="2248" w:type="dxa"/>
          </w:tcPr>
          <w:p w14:paraId="5A7C7D7C"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Fiori et al. (2024)</w:t>
            </w:r>
          </w:p>
        </w:tc>
        <w:tc>
          <w:tcPr>
            <w:tcW w:w="2251" w:type="dxa"/>
          </w:tcPr>
          <w:p w14:paraId="74E6E7B1"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SMARTerra pest/disease DSS</w:t>
            </w:r>
          </w:p>
        </w:tc>
        <w:tc>
          <w:tcPr>
            <w:tcW w:w="2269" w:type="dxa"/>
          </w:tcPr>
          <w:p w14:paraId="595375D9"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high-resolution risk maps and planning dashboards</w:t>
            </w:r>
          </w:p>
        </w:tc>
        <w:tc>
          <w:tcPr>
            <w:tcW w:w="2248" w:type="dxa"/>
          </w:tcPr>
          <w:p w14:paraId="71DCEC1B"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Plant pest/disease context</w:t>
            </w:r>
          </w:p>
        </w:tc>
      </w:tr>
      <w:tr w:rsidR="00BF3F6C" w14:paraId="53F139AE" w14:textId="77777777">
        <w:trPr>
          <w:jc w:val="center"/>
        </w:trPr>
        <w:tc>
          <w:tcPr>
            <w:tcW w:w="2248" w:type="dxa"/>
          </w:tcPr>
          <w:p w14:paraId="0C5ED0C6"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Marinko et al. (2025)</w:t>
            </w:r>
          </w:p>
        </w:tc>
        <w:tc>
          <w:tcPr>
            <w:tcW w:w="2251" w:type="dxa"/>
          </w:tcPr>
          <w:p w14:paraId="2C7BFB9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DSS adoption barriers</w:t>
            </w:r>
          </w:p>
        </w:tc>
        <w:tc>
          <w:tcPr>
            <w:tcW w:w="2269" w:type="dxa"/>
          </w:tcPr>
          <w:p w14:paraId="2B70C56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usability, trust, and adoption evaluation</w:t>
            </w:r>
          </w:p>
        </w:tc>
        <w:tc>
          <w:tcPr>
            <w:tcW w:w="2248" w:type="dxa"/>
          </w:tcPr>
          <w:p w14:paraId="2050B9B6"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European IPM setting</w:t>
            </w:r>
          </w:p>
        </w:tc>
      </w:tr>
      <w:tr w:rsidR="00BF3F6C" w14:paraId="504A65E0" w14:textId="77777777">
        <w:trPr>
          <w:jc w:val="center"/>
        </w:trPr>
        <w:tc>
          <w:tcPr>
            <w:tcW w:w="2248" w:type="dxa"/>
          </w:tcPr>
          <w:p w14:paraId="683EBBC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lastRenderedPageBreak/>
              <w:t>Choi &amp; Hong (2021)</w:t>
            </w:r>
          </w:p>
        </w:tc>
        <w:tc>
          <w:tcPr>
            <w:tcW w:w="2251" w:type="dxa"/>
          </w:tcPr>
          <w:p w14:paraId="49B59209"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MDST-DBSCAN spatiotemporal clustering</w:t>
            </w:r>
          </w:p>
        </w:tc>
        <w:tc>
          <w:tcPr>
            <w:tcW w:w="2269" w:type="dxa"/>
          </w:tcPr>
          <w:p w14:paraId="55B04294"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density-based hotspot detection with noisy spatial data</w:t>
            </w:r>
          </w:p>
        </w:tc>
        <w:tc>
          <w:tcPr>
            <w:tcW w:w="2248" w:type="dxa"/>
          </w:tcPr>
          <w:p w14:paraId="65F7036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More advanced than required</w:t>
            </w:r>
          </w:p>
        </w:tc>
      </w:tr>
      <w:tr w:rsidR="00BF3F6C" w14:paraId="35B92417" w14:textId="77777777">
        <w:trPr>
          <w:jc w:val="center"/>
        </w:trPr>
        <w:tc>
          <w:tcPr>
            <w:tcW w:w="2248" w:type="dxa"/>
          </w:tcPr>
          <w:p w14:paraId="51332BF3"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Ejike et al. (2025)</w:t>
            </w:r>
          </w:p>
        </w:tc>
        <w:tc>
          <w:tcPr>
            <w:tcW w:w="2251" w:type="dxa"/>
          </w:tcPr>
          <w:p w14:paraId="3329E07F"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Rainfall prediction using ML</w:t>
            </w:r>
          </w:p>
        </w:tc>
        <w:tc>
          <w:tcPr>
            <w:tcW w:w="2269" w:type="dxa"/>
          </w:tcPr>
          <w:p w14:paraId="68962C18"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lightweight weather modelling and logistic regression comparison</w:t>
            </w:r>
          </w:p>
        </w:tc>
        <w:tc>
          <w:tcPr>
            <w:tcW w:w="2248" w:type="dxa"/>
          </w:tcPr>
          <w:p w14:paraId="64268B41"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Weather prediction, not pest outcome</w:t>
            </w:r>
          </w:p>
        </w:tc>
      </w:tr>
      <w:tr w:rsidR="00BF3F6C" w14:paraId="35BE7F5E" w14:textId="77777777">
        <w:trPr>
          <w:jc w:val="center"/>
        </w:trPr>
        <w:tc>
          <w:tcPr>
            <w:tcW w:w="2248" w:type="dxa"/>
          </w:tcPr>
          <w:p w14:paraId="1AAA5A47"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Leybourne et al. (2025)</w:t>
            </w:r>
          </w:p>
        </w:tc>
        <w:tc>
          <w:tcPr>
            <w:tcW w:w="2251" w:type="dxa"/>
          </w:tcPr>
          <w:p w14:paraId="14561A0E"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AI in pest monitoring schemes</w:t>
            </w:r>
          </w:p>
        </w:tc>
        <w:tc>
          <w:tcPr>
            <w:tcW w:w="2269" w:type="dxa"/>
          </w:tcPr>
          <w:p w14:paraId="463250C5"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Supports future AI explanation layer and adoption caution</w:t>
            </w:r>
          </w:p>
        </w:tc>
        <w:tc>
          <w:tcPr>
            <w:tcW w:w="2248" w:type="dxa"/>
          </w:tcPr>
          <w:p w14:paraId="13516C90" w14:textId="77777777" w:rsidR="00BF3F6C" w:rsidRPr="00A32882" w:rsidRDefault="003C0C08" w:rsidP="00A32882">
            <w:pPr>
              <w:spacing w:line="360" w:lineRule="auto"/>
              <w:rPr>
                <w:rFonts w:ascii="Times New Roman" w:hAnsi="Times New Roman" w:cs="Times New Roman"/>
                <w:sz w:val="24"/>
                <w:szCs w:val="24"/>
              </w:rPr>
            </w:pPr>
            <w:r w:rsidRPr="00A32882">
              <w:rPr>
                <w:rFonts w:ascii="Times New Roman" w:hAnsi="Times New Roman" w:cs="Times New Roman"/>
                <w:sz w:val="24"/>
                <w:szCs w:val="24"/>
              </w:rPr>
              <w:t>Agricultural monitoring focus</w:t>
            </w:r>
          </w:p>
        </w:tc>
      </w:tr>
    </w:tbl>
    <w:p w14:paraId="26769A79" w14:textId="77777777" w:rsidR="0084730D" w:rsidRPr="00335C63" w:rsidRDefault="0084730D" w:rsidP="000F4170">
      <w:pPr>
        <w:spacing w:line="360" w:lineRule="auto"/>
        <w:rPr>
          <w:rFonts w:ascii="Times New Roman" w:hAnsi="Times New Roman" w:cs="Times New Roman"/>
          <w:sz w:val="24"/>
          <w:szCs w:val="24"/>
        </w:rPr>
      </w:pPr>
    </w:p>
    <w:p w14:paraId="2F10D91E" w14:textId="77777777" w:rsidR="0084730D" w:rsidRPr="00335C63" w:rsidRDefault="00357319" w:rsidP="000F4170">
      <w:pPr>
        <w:pStyle w:val="Heading2"/>
        <w:spacing w:line="360" w:lineRule="auto"/>
        <w:rPr>
          <w:rFonts w:ascii="Times New Roman" w:hAnsi="Times New Roman" w:cs="Times New Roman"/>
          <w:sz w:val="24"/>
          <w:szCs w:val="24"/>
        </w:rPr>
      </w:pPr>
      <w:r>
        <w:t>2.9 Research Gap</w:t>
      </w:r>
    </w:p>
    <w:p w14:paraId="3466207A"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windows.</w:t>
      </w:r>
    </w:p>
    <w:p w14:paraId="74736C8B" w14:textId="77777777" w:rsidR="008D6A1A" w:rsidRPr="00335C63" w:rsidRDefault="008D6A1A" w:rsidP="008D6A1A">
      <w:pPr>
        <w:spacing w:line="360" w:lineRule="auto"/>
        <w:jc w:val="both"/>
        <w:rPr>
          <w:rFonts w:ascii="Times New Roman" w:hAnsi="Times New Roman" w:cs="Times New Roman"/>
          <w:sz w:val="24"/>
          <w:szCs w:val="24"/>
        </w:rPr>
      </w:pPr>
    </w:p>
    <w:p w14:paraId="4CF8B4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7C26C89E"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Chapter 3: Methodology</w:t>
      </w:r>
    </w:p>
    <w:p w14:paraId="76EB5466"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 Overall Research and Development Approach</w:t>
      </w:r>
    </w:p>
    <w:p w14:paraId="3D11C8C3"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follow an applied data analytics development methodology. The process begins with data understanding and cleaning, then moves into data integration, feature engineering, analytics modelling, dashboard development, and evaluation with company users. The methodology is designed to suit messy SME data and a limited warranty dataset, so explainability and actionability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4520564"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6E4FB6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Phase</w:t>
            </w:r>
          </w:p>
        </w:tc>
        <w:tc>
          <w:tcPr>
            <w:tcW w:w="0" w:type="auto"/>
            <w:shd w:val="clear" w:color="auto" w:fill="E8F1FA"/>
            <w:tcMar>
              <w:top w:w="90" w:type="dxa"/>
              <w:left w:w="90" w:type="dxa"/>
              <w:bottom w:w="90" w:type="dxa"/>
              <w:right w:w="90" w:type="dxa"/>
            </w:tcMar>
            <w:vAlign w:val="center"/>
          </w:tcPr>
          <w:p w14:paraId="03187E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Activities</w:t>
            </w:r>
          </w:p>
        </w:tc>
        <w:tc>
          <w:tcPr>
            <w:tcW w:w="0" w:type="auto"/>
            <w:shd w:val="clear" w:color="auto" w:fill="E8F1FA"/>
            <w:tcMar>
              <w:top w:w="90" w:type="dxa"/>
              <w:left w:w="90" w:type="dxa"/>
              <w:bottom w:w="90" w:type="dxa"/>
              <w:right w:w="90" w:type="dxa"/>
            </w:tcMar>
            <w:vAlign w:val="center"/>
          </w:tcPr>
          <w:p w14:paraId="5DAB6B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Output</w:t>
            </w:r>
          </w:p>
        </w:tc>
      </w:tr>
      <w:tr w:rsidR="0084730D" w:rsidRPr="00335C63" w14:paraId="4FF9100C" w14:textId="77777777" w:rsidTr="00CD7B49">
        <w:trPr>
          <w:cantSplit/>
          <w:jc w:val="center"/>
        </w:trPr>
        <w:tc>
          <w:tcPr>
            <w:tcW w:w="0" w:type="auto"/>
            <w:tcMar>
              <w:top w:w="90" w:type="dxa"/>
              <w:left w:w="90" w:type="dxa"/>
              <w:bottom w:w="90" w:type="dxa"/>
              <w:right w:w="90" w:type="dxa"/>
            </w:tcMar>
            <w:vAlign w:val="center"/>
          </w:tcPr>
          <w:p w14:paraId="29A586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 Data understanding</w:t>
            </w:r>
          </w:p>
        </w:tc>
        <w:tc>
          <w:tcPr>
            <w:tcW w:w="0" w:type="auto"/>
            <w:tcMar>
              <w:top w:w="90" w:type="dxa"/>
              <w:left w:w="90" w:type="dxa"/>
              <w:bottom w:w="90" w:type="dxa"/>
              <w:right w:w="90" w:type="dxa"/>
            </w:tcMar>
            <w:vAlign w:val="center"/>
          </w:tcPr>
          <w:p w14:paraId="4E3406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3CD84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 and field mapping</w:t>
            </w:r>
          </w:p>
        </w:tc>
      </w:tr>
      <w:tr w:rsidR="0084730D" w:rsidRPr="00335C63" w14:paraId="7C390713" w14:textId="77777777" w:rsidTr="00CD7B49">
        <w:trPr>
          <w:cantSplit/>
          <w:jc w:val="center"/>
        </w:trPr>
        <w:tc>
          <w:tcPr>
            <w:tcW w:w="0" w:type="auto"/>
            <w:tcMar>
              <w:top w:w="90" w:type="dxa"/>
              <w:left w:w="90" w:type="dxa"/>
              <w:bottom w:w="90" w:type="dxa"/>
              <w:right w:w="90" w:type="dxa"/>
            </w:tcMar>
            <w:vAlign w:val="center"/>
          </w:tcPr>
          <w:p w14:paraId="20E97D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2. Data preparation</w:t>
            </w:r>
          </w:p>
        </w:tc>
        <w:tc>
          <w:tcPr>
            <w:tcW w:w="0" w:type="auto"/>
            <w:tcMar>
              <w:top w:w="90" w:type="dxa"/>
              <w:left w:w="90" w:type="dxa"/>
              <w:bottom w:w="90" w:type="dxa"/>
              <w:right w:w="90" w:type="dxa"/>
            </w:tcMar>
            <w:vAlign w:val="center"/>
          </w:tcPr>
          <w:p w14:paraId="388AA72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3A3AC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tables and validation flags</w:t>
            </w:r>
          </w:p>
        </w:tc>
      </w:tr>
      <w:tr w:rsidR="0084730D" w:rsidRPr="00335C63" w14:paraId="7A3FD5D2" w14:textId="77777777" w:rsidTr="00CD7B49">
        <w:trPr>
          <w:cantSplit/>
          <w:jc w:val="center"/>
        </w:trPr>
        <w:tc>
          <w:tcPr>
            <w:tcW w:w="0" w:type="auto"/>
            <w:tcMar>
              <w:top w:w="90" w:type="dxa"/>
              <w:left w:w="90" w:type="dxa"/>
              <w:bottom w:w="90" w:type="dxa"/>
              <w:right w:w="90" w:type="dxa"/>
            </w:tcMar>
            <w:vAlign w:val="center"/>
          </w:tcPr>
          <w:p w14:paraId="32D14B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3. Data integration</w:t>
            </w:r>
          </w:p>
        </w:tc>
        <w:tc>
          <w:tcPr>
            <w:tcW w:w="0" w:type="auto"/>
            <w:tcMar>
              <w:top w:w="90" w:type="dxa"/>
              <w:left w:w="90" w:type="dxa"/>
              <w:bottom w:w="90" w:type="dxa"/>
              <w:right w:w="90" w:type="dxa"/>
            </w:tcMar>
            <w:vAlign w:val="center"/>
          </w:tcPr>
          <w:p w14:paraId="224E3B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E57D2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Analytics-ready fact/dimension model</w:t>
            </w:r>
          </w:p>
        </w:tc>
      </w:tr>
      <w:tr w:rsidR="0084730D" w:rsidRPr="00335C63" w14:paraId="227EB6A4" w14:textId="77777777" w:rsidTr="00CD7B49">
        <w:trPr>
          <w:cantSplit/>
          <w:jc w:val="center"/>
        </w:trPr>
        <w:tc>
          <w:tcPr>
            <w:tcW w:w="0" w:type="auto"/>
            <w:tcMar>
              <w:top w:w="90" w:type="dxa"/>
              <w:left w:w="90" w:type="dxa"/>
              <w:bottom w:w="90" w:type="dxa"/>
              <w:right w:w="90" w:type="dxa"/>
            </w:tcMar>
            <w:vAlign w:val="center"/>
          </w:tcPr>
          <w:p w14:paraId="7DFACC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 Weather enrichment</w:t>
            </w:r>
          </w:p>
        </w:tc>
        <w:tc>
          <w:tcPr>
            <w:tcW w:w="0" w:type="auto"/>
            <w:tcMar>
              <w:top w:w="90" w:type="dxa"/>
              <w:left w:w="90" w:type="dxa"/>
              <w:bottom w:w="90" w:type="dxa"/>
              <w:right w:w="90" w:type="dxa"/>
            </w:tcMar>
            <w:vAlign w:val="center"/>
          </w:tcPr>
          <w:p w14:paraId="1973FF9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12214C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 and coverage report</w:t>
            </w:r>
          </w:p>
        </w:tc>
      </w:tr>
      <w:tr w:rsidR="0084730D" w:rsidRPr="00335C63" w14:paraId="5212407D" w14:textId="77777777" w:rsidTr="00CD7B49">
        <w:trPr>
          <w:cantSplit/>
          <w:jc w:val="center"/>
        </w:trPr>
        <w:tc>
          <w:tcPr>
            <w:tcW w:w="0" w:type="auto"/>
            <w:tcMar>
              <w:top w:w="90" w:type="dxa"/>
              <w:left w:w="90" w:type="dxa"/>
              <w:bottom w:w="90" w:type="dxa"/>
              <w:right w:w="90" w:type="dxa"/>
            </w:tcMar>
            <w:vAlign w:val="center"/>
          </w:tcPr>
          <w:p w14:paraId="723163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5. Analytics modelling</w:t>
            </w:r>
          </w:p>
        </w:tc>
        <w:tc>
          <w:tcPr>
            <w:tcW w:w="0" w:type="auto"/>
            <w:tcMar>
              <w:top w:w="90" w:type="dxa"/>
              <w:left w:w="90" w:type="dxa"/>
              <w:bottom w:w="90" w:type="dxa"/>
              <w:right w:w="90" w:type="dxa"/>
            </w:tcMar>
            <w:vAlign w:val="center"/>
          </w:tcPr>
          <w:p w14:paraId="6BBF5E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279D21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marts and scoring tables</w:t>
            </w:r>
          </w:p>
        </w:tc>
      </w:tr>
      <w:tr w:rsidR="0084730D" w:rsidRPr="00335C63" w14:paraId="4E74C49D" w14:textId="77777777" w:rsidTr="00CD7B49">
        <w:trPr>
          <w:cantSplit/>
          <w:jc w:val="center"/>
        </w:trPr>
        <w:tc>
          <w:tcPr>
            <w:tcW w:w="0" w:type="auto"/>
            <w:tcMar>
              <w:top w:w="90" w:type="dxa"/>
              <w:left w:w="90" w:type="dxa"/>
              <w:bottom w:w="90" w:type="dxa"/>
              <w:right w:w="90" w:type="dxa"/>
            </w:tcMar>
            <w:vAlign w:val="center"/>
          </w:tcPr>
          <w:p w14:paraId="2140CE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 Scheduled refresh</w:t>
            </w:r>
          </w:p>
        </w:tc>
        <w:tc>
          <w:tcPr>
            <w:tcW w:w="0" w:type="auto"/>
            <w:tcMar>
              <w:top w:w="90" w:type="dxa"/>
              <w:left w:w="90" w:type="dxa"/>
              <w:bottom w:w="90" w:type="dxa"/>
              <w:right w:w="90" w:type="dxa"/>
            </w:tcMar>
            <w:vAlign w:val="center"/>
          </w:tcPr>
          <w:p w14:paraId="4E4D7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Run Python ETL or BigQuery scheduled queries on a planned interval</w:t>
            </w:r>
          </w:p>
        </w:tc>
        <w:tc>
          <w:tcPr>
            <w:tcW w:w="0" w:type="auto"/>
            <w:tcMar>
              <w:top w:w="90" w:type="dxa"/>
              <w:left w:w="90" w:type="dxa"/>
              <w:bottom w:w="90" w:type="dxa"/>
              <w:right w:w="90" w:type="dxa"/>
            </w:tcMar>
            <w:vAlign w:val="center"/>
          </w:tcPr>
          <w:p w14:paraId="0C8B136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Near-real-time refreshed analytics tables</w:t>
            </w:r>
          </w:p>
        </w:tc>
      </w:tr>
      <w:tr w:rsidR="0084730D" w:rsidRPr="00335C63" w14:paraId="09DEE111" w14:textId="77777777" w:rsidTr="00CD7B49">
        <w:trPr>
          <w:cantSplit/>
          <w:jc w:val="center"/>
        </w:trPr>
        <w:tc>
          <w:tcPr>
            <w:tcW w:w="0" w:type="auto"/>
            <w:tcMar>
              <w:top w:w="90" w:type="dxa"/>
              <w:left w:w="90" w:type="dxa"/>
              <w:bottom w:w="90" w:type="dxa"/>
              <w:right w:w="90" w:type="dxa"/>
            </w:tcMar>
            <w:vAlign w:val="center"/>
          </w:tcPr>
          <w:p w14:paraId="70A7A5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 Dashboard development</w:t>
            </w:r>
          </w:p>
        </w:tc>
        <w:tc>
          <w:tcPr>
            <w:tcW w:w="0" w:type="auto"/>
            <w:tcMar>
              <w:top w:w="90" w:type="dxa"/>
              <w:left w:w="90" w:type="dxa"/>
              <w:bottom w:w="90" w:type="dxa"/>
              <w:right w:w="90" w:type="dxa"/>
            </w:tcMar>
            <w:vAlign w:val="center"/>
          </w:tcPr>
          <w:p w14:paraId="6A882A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Superset dashboards connected to BigQuery with filters and charts</w:t>
            </w:r>
          </w:p>
        </w:tc>
        <w:tc>
          <w:tcPr>
            <w:tcW w:w="0" w:type="auto"/>
            <w:tcMar>
              <w:top w:w="90" w:type="dxa"/>
              <w:left w:w="90" w:type="dxa"/>
              <w:bottom w:w="90" w:type="dxa"/>
              <w:right w:w="90" w:type="dxa"/>
            </w:tcMar>
            <w:vAlign w:val="center"/>
          </w:tcPr>
          <w:p w14:paraId="04C80E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BI dashboard</w:t>
            </w:r>
          </w:p>
        </w:tc>
      </w:tr>
      <w:tr w:rsidR="0084730D" w:rsidRPr="00335C63" w14:paraId="49AE688A" w14:textId="77777777" w:rsidTr="00CD7B49">
        <w:trPr>
          <w:cantSplit/>
          <w:jc w:val="center"/>
        </w:trPr>
        <w:tc>
          <w:tcPr>
            <w:tcW w:w="0" w:type="auto"/>
            <w:tcMar>
              <w:top w:w="90" w:type="dxa"/>
              <w:left w:w="90" w:type="dxa"/>
              <w:bottom w:w="90" w:type="dxa"/>
              <w:right w:w="90" w:type="dxa"/>
            </w:tcMar>
            <w:vAlign w:val="center"/>
          </w:tcPr>
          <w:p w14:paraId="466CFE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8. Recommendation logging</w:t>
            </w:r>
          </w:p>
        </w:tc>
        <w:tc>
          <w:tcPr>
            <w:tcW w:w="0" w:type="auto"/>
            <w:tcMar>
              <w:top w:w="90" w:type="dxa"/>
              <w:left w:w="90" w:type="dxa"/>
              <w:bottom w:w="90" w:type="dxa"/>
              <w:right w:w="90" w:type="dxa"/>
            </w:tcMar>
            <w:vAlign w:val="center"/>
          </w:tcPr>
          <w:p w14:paraId="5E75E0B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generated recommendations, reasons, management response, and later outcome</w:t>
            </w:r>
          </w:p>
        </w:tc>
        <w:tc>
          <w:tcPr>
            <w:tcW w:w="0" w:type="auto"/>
            <w:tcMar>
              <w:top w:w="90" w:type="dxa"/>
              <w:left w:w="90" w:type="dxa"/>
              <w:bottom w:w="90" w:type="dxa"/>
              <w:right w:w="90" w:type="dxa"/>
            </w:tcMar>
            <w:vAlign w:val="center"/>
          </w:tcPr>
          <w:p w14:paraId="6B3ACB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 for review and future AI learning</w:t>
            </w:r>
          </w:p>
        </w:tc>
      </w:tr>
      <w:tr w:rsidR="0084730D" w:rsidRPr="00335C63" w14:paraId="0B0F59F5" w14:textId="77777777" w:rsidTr="00CD7B49">
        <w:trPr>
          <w:cantSplit/>
          <w:jc w:val="center"/>
        </w:trPr>
        <w:tc>
          <w:tcPr>
            <w:tcW w:w="0" w:type="auto"/>
            <w:tcMar>
              <w:top w:w="90" w:type="dxa"/>
              <w:left w:w="90" w:type="dxa"/>
              <w:bottom w:w="90" w:type="dxa"/>
              <w:right w:w="90" w:type="dxa"/>
            </w:tcMar>
            <w:vAlign w:val="center"/>
          </w:tcPr>
          <w:p w14:paraId="42ED52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 Evaluation</w:t>
            </w:r>
          </w:p>
        </w:tc>
        <w:tc>
          <w:tcPr>
            <w:tcW w:w="0" w:type="auto"/>
            <w:tcMar>
              <w:top w:w="90" w:type="dxa"/>
              <w:left w:w="90" w:type="dxa"/>
              <w:bottom w:w="90" w:type="dxa"/>
              <w:right w:w="90" w:type="dxa"/>
            </w:tcMar>
            <w:vAlign w:val="center"/>
          </w:tcPr>
          <w:p w14:paraId="257DD0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6C768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findings and improvement list</w:t>
            </w:r>
          </w:p>
        </w:tc>
      </w:tr>
    </w:tbl>
    <w:p w14:paraId="66FAB3CA" w14:textId="77777777" w:rsidR="0084730D" w:rsidRPr="00335C63" w:rsidRDefault="0084730D" w:rsidP="000F4170">
      <w:pPr>
        <w:spacing w:line="360" w:lineRule="auto"/>
        <w:rPr>
          <w:rFonts w:ascii="Times New Roman" w:hAnsi="Times New Roman" w:cs="Times New Roman"/>
          <w:sz w:val="24"/>
          <w:szCs w:val="24"/>
        </w:rPr>
      </w:pPr>
    </w:p>
    <w:p w14:paraId="3AD0378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3.2 Proposed Technical Architecture</w:t>
      </w:r>
    </w:p>
    <w:p w14:paraId="60EF2C81"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selected architecture is Google Sheets or CSV/Excel as the raw data source, Python as the ETL and analytics engine, BigQuery as the cloud analytics warehouse, Apache Superset as the visualization layer, and optional local Ollama as a future AI recommendation layer. Docker will be used for local reproducibility where suitable, especially for Superset, the Python worker, and future </w:t>
      </w:r>
      <w:proofErr w:type="spellStart"/>
      <w:r w:rsidRPr="00335C63">
        <w:rPr>
          <w:rFonts w:ascii="Times New Roman" w:hAnsi="Times New Roman" w:cs="Times New Roman"/>
          <w:sz w:val="24"/>
          <w:szCs w:val="24"/>
        </w:rPr>
        <w:t>Ollama</w:t>
      </w:r>
      <w:proofErr w:type="spellEnd"/>
      <w:r w:rsidRPr="00335C63">
        <w:rPr>
          <w:rFonts w:ascii="Times New Roman" w:hAnsi="Times New Roman" w:cs="Times New Roman"/>
          <w:sz w:val="24"/>
          <w:szCs w:val="24"/>
        </w:rPr>
        <w:t xml:space="preserve"> testing.</w:t>
      </w:r>
    </w:p>
    <w:p w14:paraId="35FA8CB4" w14:textId="77777777" w:rsidR="008D6A1A" w:rsidRPr="00335C63" w:rsidRDefault="008D6A1A" w:rsidP="008D6A1A">
      <w:pPr>
        <w:spacing w:line="360" w:lineRule="auto"/>
        <w:jc w:val="both"/>
        <w:rPr>
          <w:rFonts w:ascii="Times New Roman" w:hAnsi="Times New Roman" w:cs="Times New Roman"/>
          <w:sz w:val="24"/>
          <w:szCs w:val="24"/>
        </w:rPr>
      </w:pPr>
    </w:p>
    <w:p w14:paraId="528B315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workflow is designed as a controlled analytics pipeline. Raw data is first extracted from Google Sheets, CSV/Excel exports, and Google Calendar. The Python ETL process validates the records, standardises field values, flags data quality issues, enriches services with weather and location features, and loads the output into BigQuery. BigQuery then stores three layers: raw staging tables, cleaned core tables, and dashboard-ready marts. Superset reads only the cleaned core or mart </w:t>
      </w:r>
      <w:proofErr w:type="gramStart"/>
      <w:r w:rsidRPr="00335C63">
        <w:rPr>
          <w:rFonts w:ascii="Times New Roman" w:hAnsi="Times New Roman" w:cs="Times New Roman"/>
          <w:sz w:val="24"/>
          <w:szCs w:val="24"/>
        </w:rPr>
        <w:t>tables</w:t>
      </w:r>
      <w:proofErr w:type="gramEnd"/>
      <w:r w:rsidRPr="00335C63">
        <w:rPr>
          <w:rFonts w:ascii="Times New Roman" w:hAnsi="Times New Roman" w:cs="Times New Roman"/>
          <w:sz w:val="24"/>
          <w:szCs w:val="24"/>
        </w:rPr>
        <w:t xml:space="preserve"> so users do not need to interact with raw inconsistent records.</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608B777D"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40F1E18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587" w:type="pct"/>
            <w:shd w:val="clear" w:color="auto" w:fill="E8F1FA"/>
            <w:tcMar>
              <w:top w:w="90" w:type="dxa"/>
              <w:left w:w="90" w:type="dxa"/>
              <w:bottom w:w="90" w:type="dxa"/>
              <w:right w:w="90" w:type="dxa"/>
            </w:tcMar>
            <w:vAlign w:val="center"/>
          </w:tcPr>
          <w:p w14:paraId="1A66C8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Technology</w:t>
            </w:r>
          </w:p>
        </w:tc>
        <w:tc>
          <w:tcPr>
            <w:tcW w:w="1729" w:type="pct"/>
            <w:shd w:val="clear" w:color="auto" w:fill="E8F1FA"/>
            <w:tcMar>
              <w:top w:w="90" w:type="dxa"/>
              <w:left w:w="90" w:type="dxa"/>
              <w:bottom w:w="90" w:type="dxa"/>
              <w:right w:w="90" w:type="dxa"/>
            </w:tcMar>
            <w:vAlign w:val="center"/>
          </w:tcPr>
          <w:p w14:paraId="742593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607863A2" w14:textId="77777777" w:rsidTr="00997D20">
        <w:trPr>
          <w:cantSplit/>
          <w:jc w:val="center"/>
        </w:trPr>
        <w:tc>
          <w:tcPr>
            <w:tcW w:w="1685" w:type="pct"/>
            <w:tcMar>
              <w:top w:w="90" w:type="dxa"/>
              <w:left w:w="90" w:type="dxa"/>
              <w:bottom w:w="90" w:type="dxa"/>
              <w:right w:w="90" w:type="dxa"/>
            </w:tcMar>
            <w:vAlign w:val="center"/>
          </w:tcPr>
          <w:p w14:paraId="6173F05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source</w:t>
            </w:r>
          </w:p>
        </w:tc>
        <w:tc>
          <w:tcPr>
            <w:tcW w:w="1587" w:type="pct"/>
            <w:tcMar>
              <w:top w:w="90" w:type="dxa"/>
              <w:left w:w="90" w:type="dxa"/>
              <w:bottom w:w="90" w:type="dxa"/>
              <w:right w:w="90" w:type="dxa"/>
            </w:tcMar>
            <w:vAlign w:val="center"/>
          </w:tcPr>
          <w:p w14:paraId="37D741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CSV/Excel, Google Calendar</w:t>
            </w:r>
          </w:p>
        </w:tc>
        <w:tc>
          <w:tcPr>
            <w:tcW w:w="1729" w:type="pct"/>
            <w:tcMar>
              <w:top w:w="90" w:type="dxa"/>
              <w:left w:w="90" w:type="dxa"/>
              <w:bottom w:w="90" w:type="dxa"/>
              <w:right w:w="90" w:type="dxa"/>
            </w:tcMar>
            <w:vAlign w:val="center"/>
          </w:tcPr>
          <w:p w14:paraId="57FB58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Company-facing raw data entry and operational records</w:t>
            </w:r>
          </w:p>
        </w:tc>
      </w:tr>
      <w:tr w:rsidR="0084730D" w:rsidRPr="00335C63" w14:paraId="73E91DD1" w14:textId="77777777" w:rsidTr="00997D20">
        <w:trPr>
          <w:cantSplit/>
          <w:jc w:val="center"/>
        </w:trPr>
        <w:tc>
          <w:tcPr>
            <w:tcW w:w="1685" w:type="pct"/>
            <w:tcMar>
              <w:top w:w="90" w:type="dxa"/>
              <w:left w:w="90" w:type="dxa"/>
              <w:bottom w:w="90" w:type="dxa"/>
              <w:right w:w="90" w:type="dxa"/>
            </w:tcMar>
            <w:vAlign w:val="center"/>
          </w:tcPr>
          <w:p w14:paraId="059324E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and analytics</w:t>
            </w:r>
          </w:p>
        </w:tc>
        <w:tc>
          <w:tcPr>
            <w:tcW w:w="1587" w:type="pct"/>
            <w:tcMar>
              <w:top w:w="90" w:type="dxa"/>
              <w:left w:w="90" w:type="dxa"/>
              <w:bottom w:w="90" w:type="dxa"/>
              <w:right w:w="90" w:type="dxa"/>
            </w:tcMar>
            <w:vAlign w:val="center"/>
          </w:tcPr>
          <w:p w14:paraId="78FA9C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Python, Pandas, scikit-learn, BigQuery client</w:t>
            </w:r>
          </w:p>
        </w:tc>
        <w:tc>
          <w:tcPr>
            <w:tcW w:w="1729" w:type="pct"/>
            <w:tcMar>
              <w:top w:w="90" w:type="dxa"/>
              <w:left w:w="90" w:type="dxa"/>
              <w:bottom w:w="90" w:type="dxa"/>
              <w:right w:w="90" w:type="dxa"/>
            </w:tcMar>
            <w:vAlign w:val="center"/>
          </w:tcPr>
          <w:p w14:paraId="4147A0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Cleaning, enrichment, feature engineering, clustering, scoring</w:t>
            </w:r>
          </w:p>
        </w:tc>
      </w:tr>
      <w:tr w:rsidR="0084730D" w:rsidRPr="00335C63" w14:paraId="063877C4" w14:textId="77777777" w:rsidTr="00997D20">
        <w:trPr>
          <w:cantSplit/>
          <w:jc w:val="center"/>
        </w:trPr>
        <w:tc>
          <w:tcPr>
            <w:tcW w:w="1685" w:type="pct"/>
            <w:tcMar>
              <w:top w:w="90" w:type="dxa"/>
              <w:left w:w="90" w:type="dxa"/>
              <w:bottom w:w="90" w:type="dxa"/>
              <w:right w:w="90" w:type="dxa"/>
            </w:tcMar>
            <w:vAlign w:val="center"/>
          </w:tcPr>
          <w:p w14:paraId="5129C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Cloud warehouse</w:t>
            </w:r>
          </w:p>
        </w:tc>
        <w:tc>
          <w:tcPr>
            <w:tcW w:w="1587" w:type="pct"/>
            <w:tcMar>
              <w:top w:w="90" w:type="dxa"/>
              <w:left w:w="90" w:type="dxa"/>
              <w:bottom w:w="90" w:type="dxa"/>
              <w:right w:w="90" w:type="dxa"/>
            </w:tcMar>
            <w:vAlign w:val="center"/>
          </w:tcPr>
          <w:p w14:paraId="4BD1494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BigQuery</w:t>
            </w:r>
          </w:p>
        </w:tc>
        <w:tc>
          <w:tcPr>
            <w:tcW w:w="1729" w:type="pct"/>
            <w:tcMar>
              <w:top w:w="90" w:type="dxa"/>
              <w:left w:w="90" w:type="dxa"/>
              <w:bottom w:w="90" w:type="dxa"/>
              <w:right w:w="90" w:type="dxa"/>
            </w:tcMar>
            <w:vAlign w:val="center"/>
          </w:tcPr>
          <w:p w14:paraId="36F593E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cleaned, and dashboard-ready analytics tables</w:t>
            </w:r>
          </w:p>
        </w:tc>
      </w:tr>
      <w:tr w:rsidR="0084730D" w:rsidRPr="00335C63" w14:paraId="76C72091" w14:textId="77777777" w:rsidTr="00997D20">
        <w:trPr>
          <w:cantSplit/>
          <w:jc w:val="center"/>
        </w:trPr>
        <w:tc>
          <w:tcPr>
            <w:tcW w:w="1685" w:type="pct"/>
            <w:tcMar>
              <w:top w:w="90" w:type="dxa"/>
              <w:left w:w="90" w:type="dxa"/>
              <w:bottom w:w="90" w:type="dxa"/>
              <w:right w:w="90" w:type="dxa"/>
            </w:tcMar>
            <w:vAlign w:val="center"/>
          </w:tcPr>
          <w:p w14:paraId="3F574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Visualization</w:t>
            </w:r>
          </w:p>
        </w:tc>
        <w:tc>
          <w:tcPr>
            <w:tcW w:w="1587" w:type="pct"/>
            <w:tcMar>
              <w:top w:w="90" w:type="dxa"/>
              <w:left w:w="90" w:type="dxa"/>
              <w:bottom w:w="90" w:type="dxa"/>
              <w:right w:w="90" w:type="dxa"/>
            </w:tcMar>
            <w:vAlign w:val="center"/>
          </w:tcPr>
          <w:p w14:paraId="118E51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Apache Superset</w:t>
            </w:r>
          </w:p>
        </w:tc>
        <w:tc>
          <w:tcPr>
            <w:tcW w:w="1729" w:type="pct"/>
            <w:tcMar>
              <w:top w:w="90" w:type="dxa"/>
              <w:left w:w="90" w:type="dxa"/>
              <w:bottom w:w="90" w:type="dxa"/>
              <w:right w:w="90" w:type="dxa"/>
            </w:tcMar>
            <w:vAlign w:val="center"/>
          </w:tcPr>
          <w:p w14:paraId="1BE9E3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Browser-based dashboards, charts, filters, maps, and tables</w:t>
            </w:r>
          </w:p>
        </w:tc>
      </w:tr>
      <w:tr w:rsidR="0084730D" w:rsidRPr="00335C63" w14:paraId="3F948B99" w14:textId="77777777" w:rsidTr="00997D20">
        <w:trPr>
          <w:cantSplit/>
          <w:jc w:val="center"/>
        </w:trPr>
        <w:tc>
          <w:tcPr>
            <w:tcW w:w="1685" w:type="pct"/>
            <w:tcMar>
              <w:top w:w="90" w:type="dxa"/>
              <w:left w:w="90" w:type="dxa"/>
              <w:bottom w:w="90" w:type="dxa"/>
              <w:right w:w="90" w:type="dxa"/>
            </w:tcMar>
            <w:vAlign w:val="center"/>
          </w:tcPr>
          <w:p w14:paraId="5039558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pipeline</w:t>
            </w:r>
          </w:p>
        </w:tc>
        <w:tc>
          <w:tcPr>
            <w:tcW w:w="1587" w:type="pct"/>
            <w:tcMar>
              <w:top w:w="90" w:type="dxa"/>
              <w:left w:w="90" w:type="dxa"/>
              <w:bottom w:w="90" w:type="dxa"/>
              <w:right w:w="90" w:type="dxa"/>
            </w:tcMar>
            <w:vAlign w:val="center"/>
          </w:tcPr>
          <w:p w14:paraId="4294249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Python ETL or BigQuery scheduled queries</w:t>
            </w:r>
          </w:p>
        </w:tc>
        <w:tc>
          <w:tcPr>
            <w:tcW w:w="1729" w:type="pct"/>
            <w:tcMar>
              <w:top w:w="90" w:type="dxa"/>
              <w:left w:w="90" w:type="dxa"/>
              <w:bottom w:w="90" w:type="dxa"/>
              <w:right w:w="90" w:type="dxa"/>
            </w:tcMar>
            <w:vAlign w:val="center"/>
          </w:tcPr>
          <w:p w14:paraId="484CA6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Daily or weekly near-real-time refresh of analytics tables</w:t>
            </w:r>
          </w:p>
        </w:tc>
      </w:tr>
      <w:tr w:rsidR="0084730D" w:rsidRPr="00335C63" w14:paraId="49D71B52" w14:textId="77777777" w:rsidTr="00997D20">
        <w:trPr>
          <w:cantSplit/>
          <w:jc w:val="center"/>
        </w:trPr>
        <w:tc>
          <w:tcPr>
            <w:tcW w:w="1685" w:type="pct"/>
            <w:tcMar>
              <w:top w:w="90" w:type="dxa"/>
              <w:left w:w="90" w:type="dxa"/>
              <w:bottom w:w="90" w:type="dxa"/>
              <w:right w:w="90" w:type="dxa"/>
            </w:tcMar>
            <w:vAlign w:val="center"/>
          </w:tcPr>
          <w:p w14:paraId="40BC4C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Governance</w:t>
            </w:r>
          </w:p>
        </w:tc>
        <w:tc>
          <w:tcPr>
            <w:tcW w:w="1587" w:type="pct"/>
            <w:tcMar>
              <w:top w:w="90" w:type="dxa"/>
              <w:left w:w="90" w:type="dxa"/>
              <w:bottom w:w="90" w:type="dxa"/>
              <w:right w:w="90" w:type="dxa"/>
            </w:tcMar>
            <w:vAlign w:val="center"/>
          </w:tcPr>
          <w:p w14:paraId="12C3C4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views and validation logs</w:t>
            </w:r>
          </w:p>
        </w:tc>
        <w:tc>
          <w:tcPr>
            <w:tcW w:w="1729" w:type="pct"/>
            <w:tcMar>
              <w:top w:w="90" w:type="dxa"/>
              <w:left w:w="90" w:type="dxa"/>
              <w:bottom w:w="90" w:type="dxa"/>
              <w:right w:w="90" w:type="dxa"/>
            </w:tcMar>
            <w:vAlign w:val="center"/>
          </w:tcPr>
          <w:p w14:paraId="7B676D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Protect customer data and show data quality status</w:t>
            </w:r>
          </w:p>
        </w:tc>
      </w:tr>
      <w:tr w:rsidR="0084730D" w:rsidRPr="00335C63" w14:paraId="5C209B8C" w14:textId="77777777" w:rsidTr="00997D20">
        <w:trPr>
          <w:cantSplit/>
          <w:jc w:val="center"/>
        </w:trPr>
        <w:tc>
          <w:tcPr>
            <w:tcW w:w="1685" w:type="pct"/>
            <w:tcMar>
              <w:top w:w="90" w:type="dxa"/>
              <w:left w:w="90" w:type="dxa"/>
              <w:bottom w:w="90" w:type="dxa"/>
              <w:right w:w="90" w:type="dxa"/>
            </w:tcMar>
            <w:vAlign w:val="center"/>
          </w:tcPr>
          <w:p w14:paraId="5C4008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AI recommendation</w:t>
            </w:r>
          </w:p>
        </w:tc>
        <w:tc>
          <w:tcPr>
            <w:tcW w:w="1587" w:type="pct"/>
            <w:tcMar>
              <w:top w:w="90" w:type="dxa"/>
              <w:left w:w="90" w:type="dxa"/>
              <w:bottom w:w="90" w:type="dxa"/>
              <w:right w:w="90" w:type="dxa"/>
            </w:tcMar>
            <w:vAlign w:val="center"/>
          </w:tcPr>
          <w:p w14:paraId="1F8D76A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Local Ollama (future phase)</w:t>
            </w:r>
          </w:p>
        </w:tc>
        <w:tc>
          <w:tcPr>
            <w:tcW w:w="1729" w:type="pct"/>
            <w:tcMar>
              <w:top w:w="90" w:type="dxa"/>
              <w:left w:w="90" w:type="dxa"/>
              <w:bottom w:w="90" w:type="dxa"/>
              <w:right w:w="90" w:type="dxa"/>
            </w:tcMar>
            <w:vAlign w:val="center"/>
          </w:tcPr>
          <w:p w14:paraId="110DDE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Generate plain-language suggestions from analytics outputs without paid API calls</w:t>
            </w:r>
          </w:p>
        </w:tc>
      </w:tr>
      <w:tr w:rsidR="0084730D" w:rsidRPr="00335C63" w14:paraId="4850A750" w14:textId="77777777" w:rsidTr="00997D20">
        <w:trPr>
          <w:cantSplit/>
          <w:jc w:val="center"/>
        </w:trPr>
        <w:tc>
          <w:tcPr>
            <w:tcW w:w="1685" w:type="pct"/>
            <w:tcMar>
              <w:top w:w="90" w:type="dxa"/>
              <w:left w:w="90" w:type="dxa"/>
              <w:bottom w:w="90" w:type="dxa"/>
              <w:right w:w="90" w:type="dxa"/>
            </w:tcMar>
            <w:vAlign w:val="center"/>
          </w:tcPr>
          <w:p w14:paraId="69FC24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Deployment</w:t>
            </w:r>
          </w:p>
        </w:tc>
        <w:tc>
          <w:tcPr>
            <w:tcW w:w="1587" w:type="pct"/>
            <w:tcMar>
              <w:top w:w="90" w:type="dxa"/>
              <w:left w:w="90" w:type="dxa"/>
              <w:bottom w:w="90" w:type="dxa"/>
              <w:right w:w="90" w:type="dxa"/>
            </w:tcMar>
            <w:vAlign w:val="center"/>
          </w:tcPr>
          <w:p w14:paraId="09039AE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Docker Compose for local services; BigQuery hosted by Google Cloud</w:t>
            </w:r>
          </w:p>
        </w:tc>
        <w:tc>
          <w:tcPr>
            <w:tcW w:w="1729" w:type="pct"/>
            <w:tcMar>
              <w:top w:w="90" w:type="dxa"/>
              <w:left w:w="90" w:type="dxa"/>
              <w:bottom w:w="90" w:type="dxa"/>
              <w:right w:w="90" w:type="dxa"/>
            </w:tcMar>
            <w:vAlign w:val="center"/>
          </w:tcPr>
          <w:p w14:paraId="6A5B36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Reproducible setup for demo and company handover</w:t>
            </w:r>
          </w:p>
        </w:tc>
      </w:tr>
    </w:tbl>
    <w:p w14:paraId="218165A1" w14:textId="77777777" w:rsidR="0084730D" w:rsidRPr="00335C63" w:rsidRDefault="0084730D" w:rsidP="000F4170">
      <w:pPr>
        <w:spacing w:line="360" w:lineRule="auto"/>
        <w:rPr>
          <w:rFonts w:ascii="Times New Roman" w:hAnsi="Times New Roman" w:cs="Times New Roman"/>
          <w:sz w:val="24"/>
          <w:szCs w:val="24"/>
        </w:rPr>
      </w:pPr>
    </w:p>
    <w:p w14:paraId="7C24A2EF"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3.3 BigQuery Data Warehouse Design</w:t>
      </w:r>
    </w:p>
    <w:p w14:paraId="248B95AD"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BigQuery is selected because the project is analytics-oriented and the company data is already connected to the Google ecosystem. BigQuery removes the need to maintain a database server while still allowing SQL-based modelling, scheduled queries, partitioned tables, and dashboard connections. The warehouse will be organised into three logical layers.</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A139CA7"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19F9C23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Layer</w:t>
            </w:r>
          </w:p>
        </w:tc>
        <w:tc>
          <w:tcPr>
            <w:tcW w:w="1486" w:type="pct"/>
            <w:shd w:val="clear" w:color="auto" w:fill="E8F1FA"/>
            <w:tcMar>
              <w:top w:w="90" w:type="dxa"/>
              <w:left w:w="90" w:type="dxa"/>
              <w:bottom w:w="90" w:type="dxa"/>
              <w:right w:w="90" w:type="dxa"/>
            </w:tcMar>
            <w:vAlign w:val="center"/>
          </w:tcPr>
          <w:p w14:paraId="1D9CDD4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c>
          <w:tcPr>
            <w:tcW w:w="2549" w:type="pct"/>
            <w:shd w:val="clear" w:color="auto" w:fill="E8F1FA"/>
            <w:tcMar>
              <w:top w:w="90" w:type="dxa"/>
              <w:left w:w="90" w:type="dxa"/>
              <w:bottom w:w="90" w:type="dxa"/>
              <w:right w:w="90" w:type="dxa"/>
            </w:tcMar>
            <w:vAlign w:val="center"/>
          </w:tcPr>
          <w:p w14:paraId="25E194B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Example Tables</w:t>
            </w:r>
          </w:p>
        </w:tc>
      </w:tr>
      <w:tr w:rsidR="0084730D" w:rsidRPr="00335C63" w14:paraId="0751C14C" w14:textId="77777777" w:rsidTr="00997D20">
        <w:trPr>
          <w:cantSplit/>
          <w:jc w:val="center"/>
        </w:trPr>
        <w:tc>
          <w:tcPr>
            <w:tcW w:w="965" w:type="pct"/>
            <w:tcMar>
              <w:top w:w="90" w:type="dxa"/>
              <w:left w:w="90" w:type="dxa"/>
              <w:bottom w:w="90" w:type="dxa"/>
              <w:right w:w="90" w:type="dxa"/>
            </w:tcMar>
            <w:vAlign w:val="center"/>
          </w:tcPr>
          <w:p w14:paraId="3D6DA0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w:t>
            </w:r>
          </w:p>
        </w:tc>
        <w:tc>
          <w:tcPr>
            <w:tcW w:w="1486" w:type="pct"/>
            <w:tcMar>
              <w:top w:w="90" w:type="dxa"/>
              <w:left w:w="90" w:type="dxa"/>
              <w:bottom w:w="90" w:type="dxa"/>
              <w:right w:w="90" w:type="dxa"/>
            </w:tcMar>
            <w:vAlign w:val="center"/>
          </w:tcPr>
          <w:p w14:paraId="31C205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Store raw imported data with minimal transformation</w:t>
            </w:r>
          </w:p>
        </w:tc>
        <w:tc>
          <w:tcPr>
            <w:tcW w:w="2549" w:type="pct"/>
            <w:tcMar>
              <w:top w:w="90" w:type="dxa"/>
              <w:left w:w="90" w:type="dxa"/>
              <w:bottom w:w="90" w:type="dxa"/>
              <w:right w:w="90" w:type="dxa"/>
            </w:tcMar>
            <w:vAlign w:val="center"/>
          </w:tcPr>
          <w:p w14:paraId="7B625B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stg_customers, stg_services, stg_warranty_claims, stg_refunds, stg_calendar_events</w:t>
            </w:r>
          </w:p>
        </w:tc>
      </w:tr>
      <w:tr w:rsidR="0084730D" w:rsidRPr="00335C63" w14:paraId="05F08D28" w14:textId="77777777" w:rsidTr="00997D20">
        <w:trPr>
          <w:cantSplit/>
          <w:jc w:val="center"/>
        </w:trPr>
        <w:tc>
          <w:tcPr>
            <w:tcW w:w="965" w:type="pct"/>
            <w:tcMar>
              <w:top w:w="90" w:type="dxa"/>
              <w:left w:w="90" w:type="dxa"/>
              <w:bottom w:w="90" w:type="dxa"/>
              <w:right w:w="90" w:type="dxa"/>
            </w:tcMar>
            <w:vAlign w:val="center"/>
          </w:tcPr>
          <w:p w14:paraId="667127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Cleaned core</w:t>
            </w:r>
          </w:p>
        </w:tc>
        <w:tc>
          <w:tcPr>
            <w:tcW w:w="1486" w:type="pct"/>
            <w:tcMar>
              <w:top w:w="90" w:type="dxa"/>
              <w:left w:w="90" w:type="dxa"/>
              <w:bottom w:w="90" w:type="dxa"/>
              <w:right w:w="90" w:type="dxa"/>
            </w:tcMar>
            <w:vAlign w:val="center"/>
          </w:tcPr>
          <w:p w14:paraId="1DF997E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entities and facts with consistent keys</w:t>
            </w:r>
          </w:p>
        </w:tc>
        <w:tc>
          <w:tcPr>
            <w:tcW w:w="2549" w:type="pct"/>
            <w:tcMar>
              <w:top w:w="90" w:type="dxa"/>
              <w:left w:w="90" w:type="dxa"/>
              <w:bottom w:w="90" w:type="dxa"/>
              <w:right w:w="90" w:type="dxa"/>
            </w:tcMar>
            <w:vAlign w:val="center"/>
          </w:tcPr>
          <w:p w14:paraId="0B458A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dim_area, dim_pest, fact_service, fact_payment, fact_warranty, fact_refund</w:t>
            </w:r>
          </w:p>
        </w:tc>
      </w:tr>
      <w:tr w:rsidR="0084730D" w:rsidRPr="00335C63" w14:paraId="52C9CE2D" w14:textId="77777777" w:rsidTr="00997D20">
        <w:trPr>
          <w:cantSplit/>
          <w:jc w:val="center"/>
        </w:trPr>
        <w:tc>
          <w:tcPr>
            <w:tcW w:w="965" w:type="pct"/>
            <w:tcMar>
              <w:top w:w="90" w:type="dxa"/>
              <w:left w:w="90" w:type="dxa"/>
              <w:bottom w:w="90" w:type="dxa"/>
              <w:right w:w="90" w:type="dxa"/>
            </w:tcMar>
            <w:vAlign w:val="center"/>
          </w:tcPr>
          <w:p w14:paraId="7863F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marts</w:t>
            </w:r>
          </w:p>
        </w:tc>
        <w:tc>
          <w:tcPr>
            <w:tcW w:w="1486" w:type="pct"/>
            <w:tcMar>
              <w:top w:w="90" w:type="dxa"/>
              <w:left w:w="90" w:type="dxa"/>
              <w:bottom w:w="90" w:type="dxa"/>
              <w:right w:w="90" w:type="dxa"/>
            </w:tcMar>
            <w:vAlign w:val="center"/>
          </w:tcPr>
          <w:p w14:paraId="2EA861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tables and views</w:t>
            </w:r>
          </w:p>
        </w:tc>
        <w:tc>
          <w:tcPr>
            <w:tcW w:w="2549" w:type="pct"/>
            <w:tcMar>
              <w:top w:w="90" w:type="dxa"/>
              <w:left w:w="90" w:type="dxa"/>
              <w:bottom w:w="90" w:type="dxa"/>
              <w:right w:w="90" w:type="dxa"/>
            </w:tcMar>
            <w:vAlign w:val="center"/>
          </w:tcPr>
          <w:p w14:paraId="0CAFE3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 mart_treatment_difficulty, mart_recurrence_windows, mart_upsell_fit, mart_marketing_funnel</w:t>
            </w:r>
          </w:p>
        </w:tc>
      </w:tr>
    </w:tbl>
    <w:p w14:paraId="22F784D1" w14:textId="77777777" w:rsidR="0084730D" w:rsidRPr="00335C63" w:rsidRDefault="0084730D" w:rsidP="000F4170">
      <w:pPr>
        <w:spacing w:line="360" w:lineRule="auto"/>
        <w:rPr>
          <w:rFonts w:ascii="Times New Roman" w:hAnsi="Times New Roman" w:cs="Times New Roman"/>
          <w:sz w:val="24"/>
          <w:szCs w:val="24"/>
        </w:rPr>
      </w:pPr>
    </w:p>
    <w:p w14:paraId="0CAF120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views, and mart-building queries rather than application-level transactional foreign-key enforcement. Where direct keys are missing, matching will use a controlled fallback sequence: customer ID, normalised phone number, and then customer name plus service/calendar date as a lower-confidence match.</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6E9B252F"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33546B8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Relationship</w:t>
            </w:r>
          </w:p>
        </w:tc>
        <w:tc>
          <w:tcPr>
            <w:tcW w:w="1890" w:type="pct"/>
            <w:shd w:val="clear" w:color="auto" w:fill="E8F1FA"/>
            <w:tcMar>
              <w:top w:w="90" w:type="dxa"/>
              <w:left w:w="90" w:type="dxa"/>
              <w:bottom w:w="90" w:type="dxa"/>
              <w:right w:w="90" w:type="dxa"/>
            </w:tcMar>
            <w:vAlign w:val="center"/>
          </w:tcPr>
          <w:p w14:paraId="48AE7F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Join Key / Matching Rule</w:t>
            </w:r>
          </w:p>
        </w:tc>
        <w:tc>
          <w:tcPr>
            <w:tcW w:w="1163" w:type="pct"/>
            <w:shd w:val="clear" w:color="auto" w:fill="E8F1FA"/>
            <w:tcMar>
              <w:top w:w="90" w:type="dxa"/>
              <w:left w:w="90" w:type="dxa"/>
              <w:bottom w:w="90" w:type="dxa"/>
              <w:right w:w="90" w:type="dxa"/>
            </w:tcMar>
            <w:vAlign w:val="center"/>
          </w:tcPr>
          <w:p w14:paraId="6968A55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75FD4393" w14:textId="77777777" w:rsidTr="00997D20">
        <w:trPr>
          <w:cantSplit/>
          <w:jc w:val="center"/>
        </w:trPr>
        <w:tc>
          <w:tcPr>
            <w:tcW w:w="1947" w:type="pct"/>
            <w:tcMar>
              <w:top w:w="90" w:type="dxa"/>
              <w:left w:w="90" w:type="dxa"/>
              <w:bottom w:w="90" w:type="dxa"/>
              <w:right w:w="90" w:type="dxa"/>
            </w:tcMar>
            <w:vAlign w:val="center"/>
          </w:tcPr>
          <w:p w14:paraId="50EE799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 -&gt; fact_service</w:t>
            </w:r>
          </w:p>
        </w:tc>
        <w:tc>
          <w:tcPr>
            <w:tcW w:w="1890" w:type="pct"/>
            <w:tcMar>
              <w:top w:w="90" w:type="dxa"/>
              <w:left w:w="90" w:type="dxa"/>
              <w:bottom w:w="90" w:type="dxa"/>
              <w:right w:w="90" w:type="dxa"/>
            </w:tcMar>
            <w:vAlign w:val="center"/>
          </w:tcPr>
          <w:p w14:paraId="67BB06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fallback to normalised phone number</w:t>
            </w:r>
          </w:p>
        </w:tc>
        <w:tc>
          <w:tcPr>
            <w:tcW w:w="1163" w:type="pct"/>
            <w:tcMar>
              <w:top w:w="90" w:type="dxa"/>
              <w:left w:w="90" w:type="dxa"/>
              <w:bottom w:w="90" w:type="dxa"/>
              <w:right w:w="90" w:type="dxa"/>
            </w:tcMar>
            <w:vAlign w:val="center"/>
          </w:tcPr>
          <w:p w14:paraId="0CE987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services to customer profile, premise type, and segment</w:t>
            </w:r>
          </w:p>
        </w:tc>
      </w:tr>
      <w:tr w:rsidR="0084730D" w:rsidRPr="00335C63" w14:paraId="053AB728" w14:textId="77777777" w:rsidTr="00997D20">
        <w:trPr>
          <w:cantSplit/>
          <w:jc w:val="center"/>
        </w:trPr>
        <w:tc>
          <w:tcPr>
            <w:tcW w:w="1947" w:type="pct"/>
            <w:tcMar>
              <w:top w:w="90" w:type="dxa"/>
              <w:left w:w="90" w:type="dxa"/>
              <w:bottom w:w="90" w:type="dxa"/>
              <w:right w:w="90" w:type="dxa"/>
            </w:tcMar>
            <w:vAlign w:val="center"/>
          </w:tcPr>
          <w:p w14:paraId="10165C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fact_warranty</w:t>
            </w:r>
          </w:p>
        </w:tc>
        <w:tc>
          <w:tcPr>
            <w:tcW w:w="1890" w:type="pct"/>
            <w:tcMar>
              <w:top w:w="90" w:type="dxa"/>
              <w:left w:w="90" w:type="dxa"/>
              <w:bottom w:w="90" w:type="dxa"/>
              <w:right w:w="90" w:type="dxa"/>
            </w:tcMar>
            <w:vAlign w:val="center"/>
          </w:tcPr>
          <w:p w14:paraId="44EA95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service_id when available; </w:t>
            </w:r>
            <w:proofErr w:type="gramStart"/>
            <w:r w:rsidRPr="00335C63">
              <w:rPr>
                <w:rFonts w:ascii="Times New Roman" w:hAnsi="Times New Roman" w:cs="Times New Roman"/>
                <w:sz w:val="24"/>
                <w:szCs w:val="24"/>
              </w:rPr>
              <w:t>otherwise</w:t>
            </w:r>
            <w:proofErr w:type="gramEnd"/>
            <w:r w:rsidRPr="00335C63">
              <w:rPr>
                <w:rFonts w:ascii="Times New Roman" w:hAnsi="Times New Roman" w:cs="Times New Roman"/>
                <w:sz w:val="24"/>
                <w:szCs w:val="24"/>
              </w:rPr>
              <w:t xml:space="preserve"> customer_id + service date window + pest type</w:t>
            </w:r>
          </w:p>
        </w:tc>
        <w:tc>
          <w:tcPr>
            <w:tcW w:w="1163" w:type="pct"/>
            <w:tcMar>
              <w:top w:w="90" w:type="dxa"/>
              <w:left w:w="90" w:type="dxa"/>
              <w:bottom w:w="90" w:type="dxa"/>
              <w:right w:w="90" w:type="dxa"/>
            </w:tcMar>
            <w:vAlign w:val="center"/>
          </w:tcPr>
          <w:p w14:paraId="767518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Link claims to original service context</w:t>
            </w:r>
          </w:p>
        </w:tc>
      </w:tr>
      <w:tr w:rsidR="0084730D" w:rsidRPr="00335C63" w14:paraId="4C1CD866" w14:textId="77777777" w:rsidTr="00997D20">
        <w:trPr>
          <w:cantSplit/>
          <w:jc w:val="center"/>
        </w:trPr>
        <w:tc>
          <w:tcPr>
            <w:tcW w:w="1947" w:type="pct"/>
            <w:tcMar>
              <w:top w:w="90" w:type="dxa"/>
              <w:left w:w="90" w:type="dxa"/>
              <w:bottom w:w="90" w:type="dxa"/>
              <w:right w:w="90" w:type="dxa"/>
            </w:tcMar>
            <w:vAlign w:val="center"/>
          </w:tcPr>
          <w:p w14:paraId="389131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fact_refund</w:t>
            </w:r>
          </w:p>
        </w:tc>
        <w:tc>
          <w:tcPr>
            <w:tcW w:w="1890" w:type="pct"/>
            <w:tcMar>
              <w:top w:w="90" w:type="dxa"/>
              <w:left w:w="90" w:type="dxa"/>
              <w:bottom w:w="90" w:type="dxa"/>
              <w:right w:w="90" w:type="dxa"/>
            </w:tcMar>
            <w:vAlign w:val="center"/>
          </w:tcPr>
          <w:p w14:paraId="351F2F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customer_id/service_id and refund date after service date</w:t>
            </w:r>
          </w:p>
        </w:tc>
        <w:tc>
          <w:tcPr>
            <w:tcW w:w="1163" w:type="pct"/>
            <w:tcMar>
              <w:top w:w="90" w:type="dxa"/>
              <w:left w:w="90" w:type="dxa"/>
              <w:bottom w:w="90" w:type="dxa"/>
              <w:right w:w="90" w:type="dxa"/>
            </w:tcMar>
            <w:vAlign w:val="center"/>
          </w:tcPr>
          <w:p w14:paraId="087D5B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Measure refund impact by service, area, pest, and technician review signal</w:t>
            </w:r>
          </w:p>
        </w:tc>
      </w:tr>
      <w:tr w:rsidR="0084730D" w:rsidRPr="00335C63" w14:paraId="1F49AA1D" w14:textId="77777777" w:rsidTr="00997D20">
        <w:trPr>
          <w:cantSplit/>
          <w:jc w:val="center"/>
        </w:trPr>
        <w:tc>
          <w:tcPr>
            <w:tcW w:w="1947" w:type="pct"/>
            <w:tcMar>
              <w:top w:w="90" w:type="dxa"/>
              <w:left w:w="90" w:type="dxa"/>
              <w:bottom w:w="90" w:type="dxa"/>
              <w:right w:w="90" w:type="dxa"/>
            </w:tcMar>
            <w:vAlign w:val="center"/>
          </w:tcPr>
          <w:p w14:paraId="09A6A6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fact_service -&gt; fact_calendar_event</w:t>
            </w:r>
          </w:p>
        </w:tc>
        <w:tc>
          <w:tcPr>
            <w:tcW w:w="1890" w:type="pct"/>
            <w:tcMar>
              <w:top w:w="90" w:type="dxa"/>
              <w:left w:w="90" w:type="dxa"/>
              <w:bottom w:w="90" w:type="dxa"/>
              <w:right w:w="90" w:type="dxa"/>
            </w:tcMar>
            <w:vAlign w:val="center"/>
          </w:tcPr>
          <w:p w14:paraId="595740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date + customer name/phone/event title; confidence flag stored</w:t>
            </w:r>
          </w:p>
        </w:tc>
        <w:tc>
          <w:tcPr>
            <w:tcW w:w="1163" w:type="pct"/>
            <w:tcMar>
              <w:top w:w="90" w:type="dxa"/>
              <w:left w:w="90" w:type="dxa"/>
              <w:bottom w:w="90" w:type="dxa"/>
              <w:right w:w="90" w:type="dxa"/>
            </w:tcMar>
            <w:vAlign w:val="center"/>
          </w:tcPr>
          <w:p w14:paraId="034F966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Compare scheduled slots with service and warranty activity</w:t>
            </w:r>
          </w:p>
        </w:tc>
      </w:tr>
      <w:tr w:rsidR="0084730D" w:rsidRPr="00335C63" w14:paraId="4005437A" w14:textId="77777777" w:rsidTr="00997D20">
        <w:trPr>
          <w:cantSplit/>
          <w:jc w:val="center"/>
        </w:trPr>
        <w:tc>
          <w:tcPr>
            <w:tcW w:w="1947" w:type="pct"/>
            <w:tcMar>
              <w:top w:w="90" w:type="dxa"/>
              <w:left w:w="90" w:type="dxa"/>
              <w:bottom w:w="90" w:type="dxa"/>
              <w:right w:w="90" w:type="dxa"/>
            </w:tcMar>
            <w:vAlign w:val="center"/>
          </w:tcPr>
          <w:p w14:paraId="680FD2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dim_area</w:t>
            </w:r>
          </w:p>
        </w:tc>
        <w:tc>
          <w:tcPr>
            <w:tcW w:w="1890" w:type="pct"/>
            <w:tcMar>
              <w:top w:w="90" w:type="dxa"/>
              <w:left w:w="90" w:type="dxa"/>
              <w:bottom w:w="90" w:type="dxa"/>
              <w:right w:w="90" w:type="dxa"/>
            </w:tcMar>
            <w:vAlign w:val="center"/>
          </w:tcPr>
          <w:p w14:paraId="421CE9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area/postcode</w:t>
            </w:r>
          </w:p>
        </w:tc>
        <w:tc>
          <w:tcPr>
            <w:tcW w:w="1163" w:type="pct"/>
            <w:tcMar>
              <w:top w:w="90" w:type="dxa"/>
              <w:left w:w="90" w:type="dxa"/>
              <w:bottom w:w="90" w:type="dxa"/>
              <w:right w:w="90" w:type="dxa"/>
            </w:tcMar>
            <w:vAlign w:val="center"/>
          </w:tcPr>
          <w:p w14:paraId="6A2C4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city/state, centroid coordinates, and area match confidence</w:t>
            </w:r>
          </w:p>
        </w:tc>
      </w:tr>
      <w:tr w:rsidR="0084730D" w:rsidRPr="00335C63" w14:paraId="343C04FF" w14:textId="77777777" w:rsidTr="00997D20">
        <w:trPr>
          <w:cantSplit/>
          <w:jc w:val="center"/>
        </w:trPr>
        <w:tc>
          <w:tcPr>
            <w:tcW w:w="1947" w:type="pct"/>
            <w:tcMar>
              <w:top w:w="90" w:type="dxa"/>
              <w:left w:w="90" w:type="dxa"/>
              <w:bottom w:w="90" w:type="dxa"/>
              <w:right w:w="90" w:type="dxa"/>
            </w:tcMar>
            <w:vAlign w:val="center"/>
          </w:tcPr>
          <w:p w14:paraId="24FA6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fact_service -&gt; weather features</w:t>
            </w:r>
          </w:p>
        </w:tc>
        <w:tc>
          <w:tcPr>
            <w:tcW w:w="1890" w:type="pct"/>
            <w:tcMar>
              <w:top w:w="90" w:type="dxa"/>
              <w:left w:w="90" w:type="dxa"/>
              <w:bottom w:w="90" w:type="dxa"/>
              <w:right w:w="90" w:type="dxa"/>
            </w:tcMar>
            <w:vAlign w:val="center"/>
          </w:tcPr>
          <w:p w14:paraId="359167E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coordinate + service date</w:t>
            </w:r>
          </w:p>
        </w:tc>
        <w:tc>
          <w:tcPr>
            <w:tcW w:w="1163" w:type="pct"/>
            <w:tcMar>
              <w:top w:w="90" w:type="dxa"/>
              <w:left w:w="90" w:type="dxa"/>
              <w:bottom w:w="90" w:type="dxa"/>
              <w:right w:w="90" w:type="dxa"/>
            </w:tcMar>
            <w:vAlign w:val="center"/>
          </w:tcPr>
          <w:p w14:paraId="264B5D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rainfall, humidity, temperature, and weather data coverage</w:t>
            </w:r>
          </w:p>
        </w:tc>
      </w:tr>
      <w:tr w:rsidR="0084730D" w:rsidRPr="00335C63" w14:paraId="1CF9B67C" w14:textId="77777777" w:rsidTr="00997D20">
        <w:trPr>
          <w:cantSplit/>
          <w:jc w:val="center"/>
        </w:trPr>
        <w:tc>
          <w:tcPr>
            <w:tcW w:w="1947" w:type="pct"/>
            <w:tcMar>
              <w:top w:w="90" w:type="dxa"/>
              <w:left w:w="90" w:type="dxa"/>
              <w:bottom w:w="90" w:type="dxa"/>
              <w:right w:w="90" w:type="dxa"/>
            </w:tcMar>
            <w:vAlign w:val="center"/>
          </w:tcPr>
          <w:p w14:paraId="7D987A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 -&gt; fact_payment</w:t>
            </w:r>
          </w:p>
        </w:tc>
        <w:tc>
          <w:tcPr>
            <w:tcW w:w="1890" w:type="pct"/>
            <w:tcMar>
              <w:top w:w="90" w:type="dxa"/>
              <w:left w:w="90" w:type="dxa"/>
              <w:bottom w:w="90" w:type="dxa"/>
              <w:right w:w="90" w:type="dxa"/>
            </w:tcMar>
            <w:vAlign w:val="center"/>
          </w:tcPr>
          <w:p w14:paraId="5D9AFF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customer_id + payment date near offer/window date</w:t>
            </w:r>
          </w:p>
        </w:tc>
        <w:tc>
          <w:tcPr>
            <w:tcW w:w="1163" w:type="pct"/>
            <w:tcMar>
              <w:top w:w="90" w:type="dxa"/>
              <w:left w:w="90" w:type="dxa"/>
              <w:bottom w:w="90" w:type="dxa"/>
              <w:right w:w="90" w:type="dxa"/>
            </w:tcMar>
            <w:vAlign w:val="center"/>
          </w:tcPr>
          <w:p w14:paraId="1E46CB8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Infer window performance when direct response data is unavailable</w:t>
            </w:r>
          </w:p>
        </w:tc>
      </w:tr>
      <w:tr w:rsidR="0084730D" w:rsidRPr="00335C63" w14:paraId="3276C3C7" w14:textId="77777777" w:rsidTr="00997D20">
        <w:trPr>
          <w:cantSplit/>
          <w:jc w:val="center"/>
        </w:trPr>
        <w:tc>
          <w:tcPr>
            <w:tcW w:w="1947" w:type="pct"/>
            <w:tcMar>
              <w:top w:w="90" w:type="dxa"/>
              <w:left w:w="90" w:type="dxa"/>
              <w:bottom w:w="90" w:type="dxa"/>
              <w:right w:w="90" w:type="dxa"/>
            </w:tcMar>
            <w:vAlign w:val="center"/>
          </w:tcPr>
          <w:p w14:paraId="32DA63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mart_recommendations -&gt; facts/marts</w:t>
            </w:r>
          </w:p>
        </w:tc>
        <w:tc>
          <w:tcPr>
            <w:tcW w:w="1890" w:type="pct"/>
            <w:tcMar>
              <w:top w:w="90" w:type="dxa"/>
              <w:left w:w="90" w:type="dxa"/>
              <w:bottom w:w="90" w:type="dxa"/>
              <w:right w:w="90" w:type="dxa"/>
            </w:tcMar>
            <w:vAlign w:val="center"/>
          </w:tcPr>
          <w:p w14:paraId="7F2339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related customer_id, service_id, area, pest type, and generated date</w:t>
            </w:r>
          </w:p>
        </w:tc>
        <w:tc>
          <w:tcPr>
            <w:tcW w:w="1163" w:type="pct"/>
            <w:tcMar>
              <w:top w:w="90" w:type="dxa"/>
              <w:left w:w="90" w:type="dxa"/>
              <w:bottom w:w="90" w:type="dxa"/>
              <w:right w:w="90" w:type="dxa"/>
            </w:tcMar>
            <w:vAlign w:val="center"/>
          </w:tcPr>
          <w:p w14:paraId="056C9A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Track suggested actions and later outcomes</w:t>
            </w:r>
          </w:p>
        </w:tc>
      </w:tr>
    </w:tbl>
    <w:p w14:paraId="11417679" w14:textId="77777777" w:rsidR="0084730D" w:rsidRPr="00335C63" w:rsidRDefault="0084730D" w:rsidP="000F4170">
      <w:pPr>
        <w:spacing w:line="360" w:lineRule="auto"/>
        <w:rPr>
          <w:rFonts w:ascii="Times New Roman" w:hAnsi="Times New Roman" w:cs="Times New Roman"/>
          <w:sz w:val="24"/>
          <w:szCs w:val="24"/>
        </w:rPr>
      </w:pPr>
    </w:p>
    <w:p w14:paraId="176AB6E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6AEC082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73F6B5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Source</w:t>
            </w:r>
          </w:p>
        </w:tc>
        <w:tc>
          <w:tcPr>
            <w:tcW w:w="1987" w:type="pct"/>
            <w:shd w:val="clear" w:color="auto" w:fill="E8F1FA"/>
            <w:tcMar>
              <w:top w:w="90" w:type="dxa"/>
              <w:left w:w="90" w:type="dxa"/>
              <w:bottom w:w="90" w:type="dxa"/>
              <w:right w:w="90" w:type="dxa"/>
            </w:tcMar>
            <w:vAlign w:val="center"/>
          </w:tcPr>
          <w:p w14:paraId="5A8C68F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Key Fields</w:t>
            </w:r>
          </w:p>
        </w:tc>
        <w:tc>
          <w:tcPr>
            <w:tcW w:w="1532" w:type="pct"/>
            <w:shd w:val="clear" w:color="auto" w:fill="E8F1FA"/>
            <w:tcMar>
              <w:top w:w="90" w:type="dxa"/>
              <w:left w:w="90" w:type="dxa"/>
              <w:bottom w:w="90" w:type="dxa"/>
              <w:right w:w="90" w:type="dxa"/>
            </w:tcMar>
            <w:vAlign w:val="center"/>
          </w:tcPr>
          <w:p w14:paraId="57A4DE2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Analytics Use</w:t>
            </w:r>
          </w:p>
        </w:tc>
      </w:tr>
      <w:tr w:rsidR="0084730D" w:rsidRPr="00335C63" w14:paraId="19831CAE" w14:textId="77777777" w:rsidTr="00997D20">
        <w:trPr>
          <w:cantSplit/>
          <w:jc w:val="center"/>
        </w:trPr>
        <w:tc>
          <w:tcPr>
            <w:tcW w:w="1480" w:type="pct"/>
            <w:tcMar>
              <w:top w:w="90" w:type="dxa"/>
              <w:left w:w="90" w:type="dxa"/>
              <w:bottom w:w="90" w:type="dxa"/>
              <w:right w:w="90" w:type="dxa"/>
            </w:tcMar>
            <w:vAlign w:val="center"/>
          </w:tcPr>
          <w:p w14:paraId="7C0206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Prospects / leads</w:t>
            </w:r>
          </w:p>
        </w:tc>
        <w:tc>
          <w:tcPr>
            <w:tcW w:w="1987" w:type="pct"/>
            <w:tcMar>
              <w:top w:w="90" w:type="dxa"/>
              <w:left w:w="90" w:type="dxa"/>
              <w:bottom w:w="90" w:type="dxa"/>
              <w:right w:w="90" w:type="dxa"/>
            </w:tcMar>
            <w:vAlign w:val="center"/>
          </w:tcPr>
          <w:p w14:paraId="74BA95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phone, lead date, ad source, campaign, status, PIC, follow-up count</w:t>
            </w:r>
          </w:p>
        </w:tc>
        <w:tc>
          <w:tcPr>
            <w:tcW w:w="1532" w:type="pct"/>
            <w:tcMar>
              <w:top w:w="90" w:type="dxa"/>
              <w:left w:w="90" w:type="dxa"/>
              <w:bottom w:w="90" w:type="dxa"/>
              <w:right w:w="90" w:type="dxa"/>
            </w:tcMar>
            <w:vAlign w:val="center"/>
          </w:tcPr>
          <w:p w14:paraId="3504F0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attribution, lead conversion, funnel analysis</w:t>
            </w:r>
          </w:p>
        </w:tc>
      </w:tr>
      <w:tr w:rsidR="0084730D" w:rsidRPr="00335C63" w14:paraId="1C3F06F6" w14:textId="77777777" w:rsidTr="00997D20">
        <w:trPr>
          <w:cantSplit/>
          <w:jc w:val="center"/>
        </w:trPr>
        <w:tc>
          <w:tcPr>
            <w:tcW w:w="1480" w:type="pct"/>
            <w:tcMar>
              <w:top w:w="90" w:type="dxa"/>
              <w:left w:w="90" w:type="dxa"/>
              <w:bottom w:w="90" w:type="dxa"/>
              <w:right w:w="90" w:type="dxa"/>
            </w:tcMar>
            <w:vAlign w:val="center"/>
          </w:tcPr>
          <w:p w14:paraId="55EFF1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Services / sales</w:t>
            </w:r>
          </w:p>
        </w:tc>
        <w:tc>
          <w:tcPr>
            <w:tcW w:w="1987" w:type="pct"/>
            <w:tcMar>
              <w:top w:w="90" w:type="dxa"/>
              <w:left w:w="90" w:type="dxa"/>
              <w:bottom w:w="90" w:type="dxa"/>
              <w:right w:w="90" w:type="dxa"/>
            </w:tcMar>
            <w:vAlign w:val="center"/>
          </w:tcPr>
          <w:p w14:paraId="711E7D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 service date, pest type, package, area, amount, payment status</w:t>
            </w:r>
          </w:p>
        </w:tc>
        <w:tc>
          <w:tcPr>
            <w:tcW w:w="1532" w:type="pct"/>
            <w:tcMar>
              <w:top w:w="90" w:type="dxa"/>
              <w:left w:w="90" w:type="dxa"/>
              <w:bottom w:w="90" w:type="dxa"/>
              <w:right w:w="90" w:type="dxa"/>
            </w:tcMar>
            <w:vAlign w:val="center"/>
          </w:tcPr>
          <w:p w14:paraId="39AF7C4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Service trends, revenue, customer segmentation, recurrence base</w:t>
            </w:r>
          </w:p>
        </w:tc>
      </w:tr>
      <w:tr w:rsidR="0084730D" w:rsidRPr="00335C63" w14:paraId="4E18A66D" w14:textId="77777777" w:rsidTr="00997D20">
        <w:trPr>
          <w:cantSplit/>
          <w:jc w:val="center"/>
        </w:trPr>
        <w:tc>
          <w:tcPr>
            <w:tcW w:w="1480" w:type="pct"/>
            <w:tcMar>
              <w:top w:w="90" w:type="dxa"/>
              <w:left w:w="90" w:type="dxa"/>
              <w:bottom w:w="90" w:type="dxa"/>
              <w:right w:w="90" w:type="dxa"/>
            </w:tcMar>
            <w:vAlign w:val="center"/>
          </w:tcPr>
          <w:p w14:paraId="38FAB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w:t>
            </w:r>
          </w:p>
        </w:tc>
        <w:tc>
          <w:tcPr>
            <w:tcW w:w="1987" w:type="pct"/>
            <w:tcMar>
              <w:top w:w="90" w:type="dxa"/>
              <w:left w:w="90" w:type="dxa"/>
              <w:bottom w:w="90" w:type="dxa"/>
              <w:right w:w="90" w:type="dxa"/>
            </w:tcMar>
            <w:vAlign w:val="center"/>
          </w:tcPr>
          <w:p w14:paraId="0680D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claim date, complaint reason, technician/team, repeat flag, complimentary service</w:t>
            </w:r>
          </w:p>
        </w:tc>
        <w:tc>
          <w:tcPr>
            <w:tcW w:w="1532" w:type="pct"/>
            <w:tcMar>
              <w:top w:w="90" w:type="dxa"/>
              <w:left w:w="90" w:type="dxa"/>
              <w:bottom w:w="90" w:type="dxa"/>
              <w:right w:w="90" w:type="dxa"/>
            </w:tcMar>
            <w:vAlign w:val="center"/>
          </w:tcPr>
          <w:p w14:paraId="17951A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review factors, repeat-problem analysis, treatment difficulty</w:t>
            </w:r>
          </w:p>
        </w:tc>
      </w:tr>
      <w:tr w:rsidR="0084730D" w:rsidRPr="00335C63" w14:paraId="4C9583E5" w14:textId="77777777" w:rsidTr="00997D20">
        <w:trPr>
          <w:cantSplit/>
          <w:jc w:val="center"/>
        </w:trPr>
        <w:tc>
          <w:tcPr>
            <w:tcW w:w="1480" w:type="pct"/>
            <w:tcMar>
              <w:top w:w="90" w:type="dxa"/>
              <w:left w:w="90" w:type="dxa"/>
              <w:bottom w:w="90" w:type="dxa"/>
              <w:right w:w="90" w:type="dxa"/>
            </w:tcMar>
            <w:vAlign w:val="center"/>
          </w:tcPr>
          <w:p w14:paraId="22B58B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Refunds</w:t>
            </w:r>
          </w:p>
        </w:tc>
        <w:tc>
          <w:tcPr>
            <w:tcW w:w="1987" w:type="pct"/>
            <w:tcMar>
              <w:top w:w="90" w:type="dxa"/>
              <w:left w:w="90" w:type="dxa"/>
              <w:bottom w:w="90" w:type="dxa"/>
              <w:right w:w="90" w:type="dxa"/>
            </w:tcMar>
            <w:vAlign w:val="center"/>
          </w:tcPr>
          <w:p w14:paraId="29A80B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date, reason, amount, status</w:t>
            </w:r>
          </w:p>
        </w:tc>
        <w:tc>
          <w:tcPr>
            <w:tcW w:w="1532" w:type="pct"/>
            <w:tcMar>
              <w:top w:w="90" w:type="dxa"/>
              <w:left w:w="90" w:type="dxa"/>
              <w:bottom w:w="90" w:type="dxa"/>
              <w:right w:w="90" w:type="dxa"/>
            </w:tcMar>
            <w:vAlign w:val="center"/>
          </w:tcPr>
          <w:p w14:paraId="2ED56BC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Root cause categories, financial loss, difficulty score</w:t>
            </w:r>
          </w:p>
        </w:tc>
      </w:tr>
      <w:tr w:rsidR="0084730D" w:rsidRPr="00335C63" w14:paraId="04BDA486" w14:textId="77777777" w:rsidTr="00997D20">
        <w:trPr>
          <w:cantSplit/>
          <w:jc w:val="center"/>
        </w:trPr>
        <w:tc>
          <w:tcPr>
            <w:tcW w:w="1480" w:type="pct"/>
            <w:tcMar>
              <w:top w:w="90" w:type="dxa"/>
              <w:left w:w="90" w:type="dxa"/>
              <w:bottom w:w="90" w:type="dxa"/>
              <w:right w:w="90" w:type="dxa"/>
            </w:tcMar>
            <w:vAlign w:val="center"/>
          </w:tcPr>
          <w:p w14:paraId="1EF1BB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Payments and payment links</w:t>
            </w:r>
          </w:p>
        </w:tc>
        <w:tc>
          <w:tcPr>
            <w:tcW w:w="1987" w:type="pct"/>
            <w:tcMar>
              <w:top w:w="90" w:type="dxa"/>
              <w:left w:w="90" w:type="dxa"/>
              <w:bottom w:w="90" w:type="dxa"/>
              <w:right w:w="90" w:type="dxa"/>
            </w:tcMar>
            <w:vAlign w:val="center"/>
          </w:tcPr>
          <w:p w14:paraId="3AB9299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received date, amount, method, sent date, won/pending</w:t>
            </w:r>
          </w:p>
        </w:tc>
        <w:tc>
          <w:tcPr>
            <w:tcW w:w="1532" w:type="pct"/>
            <w:tcMar>
              <w:top w:w="90" w:type="dxa"/>
              <w:left w:w="90" w:type="dxa"/>
              <w:bottom w:w="90" w:type="dxa"/>
              <w:right w:w="90" w:type="dxa"/>
            </w:tcMar>
            <w:vAlign w:val="center"/>
          </w:tcPr>
          <w:p w14:paraId="6C7C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completion and payment-link conversion</w:t>
            </w:r>
          </w:p>
        </w:tc>
      </w:tr>
      <w:tr w:rsidR="0084730D" w:rsidRPr="00335C63" w14:paraId="61C3359E" w14:textId="77777777" w:rsidTr="00997D20">
        <w:trPr>
          <w:cantSplit/>
          <w:jc w:val="center"/>
        </w:trPr>
        <w:tc>
          <w:tcPr>
            <w:tcW w:w="1480" w:type="pct"/>
            <w:tcMar>
              <w:top w:w="90" w:type="dxa"/>
              <w:left w:w="90" w:type="dxa"/>
              <w:bottom w:w="90" w:type="dxa"/>
              <w:right w:w="90" w:type="dxa"/>
            </w:tcMar>
            <w:vAlign w:val="center"/>
          </w:tcPr>
          <w:p w14:paraId="7A5D6C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records</w:t>
            </w:r>
          </w:p>
        </w:tc>
        <w:tc>
          <w:tcPr>
            <w:tcW w:w="1987" w:type="pct"/>
            <w:tcMar>
              <w:top w:w="90" w:type="dxa"/>
              <w:left w:w="90" w:type="dxa"/>
              <w:bottom w:w="90" w:type="dxa"/>
              <w:right w:w="90" w:type="dxa"/>
            </w:tcMar>
            <w:vAlign w:val="center"/>
          </w:tcPr>
          <w:p w14:paraId="6D291F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 date/window, accepted/purchased package, amount</w:t>
            </w:r>
          </w:p>
        </w:tc>
        <w:tc>
          <w:tcPr>
            <w:tcW w:w="1532" w:type="pct"/>
            <w:tcMar>
              <w:top w:w="90" w:type="dxa"/>
              <w:left w:w="90" w:type="dxa"/>
              <w:bottom w:w="90" w:type="dxa"/>
              <w:right w:w="90" w:type="dxa"/>
            </w:tcMar>
            <w:vAlign w:val="center"/>
          </w:tcPr>
          <w:p w14:paraId="5DA017F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and package-fit matrix</w:t>
            </w:r>
          </w:p>
        </w:tc>
      </w:tr>
      <w:tr w:rsidR="0084730D" w:rsidRPr="00335C63" w14:paraId="742DC0A4" w14:textId="77777777" w:rsidTr="00997D20">
        <w:trPr>
          <w:cantSplit/>
          <w:jc w:val="center"/>
        </w:trPr>
        <w:tc>
          <w:tcPr>
            <w:tcW w:w="1480" w:type="pct"/>
            <w:tcMar>
              <w:top w:w="90" w:type="dxa"/>
              <w:left w:w="90" w:type="dxa"/>
              <w:bottom w:w="90" w:type="dxa"/>
              <w:right w:w="90" w:type="dxa"/>
            </w:tcMar>
            <w:vAlign w:val="center"/>
          </w:tcPr>
          <w:p w14:paraId="18ECC9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Calendar</w:t>
            </w:r>
          </w:p>
        </w:tc>
        <w:tc>
          <w:tcPr>
            <w:tcW w:w="1987" w:type="pct"/>
            <w:tcMar>
              <w:top w:w="90" w:type="dxa"/>
              <w:left w:w="90" w:type="dxa"/>
              <w:bottom w:w="90" w:type="dxa"/>
              <w:right w:w="90" w:type="dxa"/>
            </w:tcMar>
            <w:vAlign w:val="center"/>
          </w:tcPr>
          <w:p w14:paraId="4F013B6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event title, start/end time, area, technician/team, session type</w:t>
            </w:r>
          </w:p>
        </w:tc>
        <w:tc>
          <w:tcPr>
            <w:tcW w:w="1532" w:type="pct"/>
            <w:tcMar>
              <w:top w:w="90" w:type="dxa"/>
              <w:left w:w="90" w:type="dxa"/>
              <w:bottom w:w="90" w:type="dxa"/>
              <w:right w:w="90" w:type="dxa"/>
            </w:tcMar>
            <w:vAlign w:val="center"/>
          </w:tcPr>
          <w:p w14:paraId="7D4FA9B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Capacity analytics, slot utilisation, warranty/extra session share</w:t>
            </w:r>
          </w:p>
        </w:tc>
      </w:tr>
      <w:tr w:rsidR="0084730D" w:rsidRPr="00335C63" w14:paraId="5E63FD0A" w14:textId="77777777" w:rsidTr="00997D20">
        <w:trPr>
          <w:cantSplit/>
          <w:jc w:val="center"/>
        </w:trPr>
        <w:tc>
          <w:tcPr>
            <w:tcW w:w="1480" w:type="pct"/>
            <w:tcMar>
              <w:top w:w="90" w:type="dxa"/>
              <w:left w:w="90" w:type="dxa"/>
              <w:bottom w:w="90" w:type="dxa"/>
              <w:right w:w="90" w:type="dxa"/>
            </w:tcMar>
            <w:vAlign w:val="center"/>
          </w:tcPr>
          <w:p w14:paraId="1A444F9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Weather/flood data</w:t>
            </w:r>
          </w:p>
        </w:tc>
        <w:tc>
          <w:tcPr>
            <w:tcW w:w="1987" w:type="pct"/>
            <w:tcMar>
              <w:top w:w="90" w:type="dxa"/>
              <w:left w:w="90" w:type="dxa"/>
              <w:bottom w:w="90" w:type="dxa"/>
              <w:right w:w="90" w:type="dxa"/>
            </w:tcMar>
            <w:vAlign w:val="center"/>
          </w:tcPr>
          <w:p w14:paraId="49ADF8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humidity, temperature, warning/flood flags, date, area coordinate</w:t>
            </w:r>
          </w:p>
        </w:tc>
        <w:tc>
          <w:tcPr>
            <w:tcW w:w="1532" w:type="pct"/>
            <w:tcMar>
              <w:top w:w="90" w:type="dxa"/>
              <w:left w:w="90" w:type="dxa"/>
              <w:bottom w:w="90" w:type="dxa"/>
              <w:right w:w="90" w:type="dxa"/>
            </w:tcMar>
            <w:vAlign w:val="center"/>
          </w:tcPr>
          <w:p w14:paraId="3228B2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risk, service-date enrichment</w:t>
            </w:r>
          </w:p>
        </w:tc>
      </w:tr>
    </w:tbl>
    <w:p w14:paraId="3CEF6085" w14:textId="77777777" w:rsidR="0084730D" w:rsidRPr="00335C63" w:rsidRDefault="0084730D" w:rsidP="000F4170">
      <w:pPr>
        <w:spacing w:line="360" w:lineRule="auto"/>
        <w:rPr>
          <w:rFonts w:ascii="Times New Roman" w:hAnsi="Times New Roman" w:cs="Times New Roman"/>
          <w:sz w:val="24"/>
          <w:szCs w:val="24"/>
        </w:rPr>
      </w:pPr>
    </w:p>
    <w:p w14:paraId="465699C5"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3.5 Data Cleaning, Inclusion, and Exclusion Rules</w:t>
      </w:r>
    </w:p>
    <w:p w14:paraId="0355F10A"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ETL process will not simply load the company files directly into dashboards. Each source will pass through validation and standardisation rules before it is used for analysis. Raw data will be preserved in staging tables, while cleaned values and quality flags will be stored in the cleaned core layer. This allows the project to explain which records were included, corrected, flagged for review, or excluded from a specific analysis.</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4590D40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130CB1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lastRenderedPageBreak/>
              <w:t>Data Element</w:t>
            </w:r>
          </w:p>
        </w:tc>
        <w:tc>
          <w:tcPr>
            <w:tcW w:w="1511" w:type="pct"/>
            <w:shd w:val="clear" w:color="auto" w:fill="E8F1FA"/>
            <w:tcMar>
              <w:top w:w="90" w:type="dxa"/>
              <w:left w:w="90" w:type="dxa"/>
              <w:bottom w:w="90" w:type="dxa"/>
              <w:right w:w="90" w:type="dxa"/>
            </w:tcMar>
            <w:vAlign w:val="center"/>
          </w:tcPr>
          <w:p w14:paraId="68F99D7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Cleaning / Standardisation Rule</w:t>
            </w:r>
          </w:p>
        </w:tc>
        <w:tc>
          <w:tcPr>
            <w:tcW w:w="1926" w:type="pct"/>
            <w:shd w:val="clear" w:color="auto" w:fill="E8F1FA"/>
            <w:tcMar>
              <w:top w:w="90" w:type="dxa"/>
              <w:left w:w="90" w:type="dxa"/>
              <w:bottom w:w="90" w:type="dxa"/>
              <w:right w:w="90" w:type="dxa"/>
            </w:tcMar>
            <w:vAlign w:val="center"/>
          </w:tcPr>
          <w:p w14:paraId="4B1A2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Flag or Exclusion Rule</w:t>
            </w:r>
          </w:p>
        </w:tc>
      </w:tr>
      <w:tr w:rsidR="0084730D" w:rsidRPr="00335C63" w14:paraId="5524D4ED" w14:textId="77777777" w:rsidTr="00997D20">
        <w:trPr>
          <w:cantSplit/>
          <w:jc w:val="center"/>
        </w:trPr>
        <w:tc>
          <w:tcPr>
            <w:tcW w:w="1564" w:type="pct"/>
            <w:tcMar>
              <w:top w:w="90" w:type="dxa"/>
              <w:left w:w="90" w:type="dxa"/>
              <w:bottom w:w="90" w:type="dxa"/>
              <w:right w:w="90" w:type="dxa"/>
            </w:tcMar>
            <w:vAlign w:val="center"/>
          </w:tcPr>
          <w:p w14:paraId="6021D6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Dates</w:t>
            </w:r>
          </w:p>
        </w:tc>
        <w:tc>
          <w:tcPr>
            <w:tcW w:w="1511" w:type="pct"/>
            <w:tcMar>
              <w:top w:w="90" w:type="dxa"/>
              <w:left w:w="90" w:type="dxa"/>
              <w:bottom w:w="90" w:type="dxa"/>
              <w:right w:w="90" w:type="dxa"/>
            </w:tcMar>
            <w:vAlign w:val="center"/>
          </w:tcPr>
          <w:p w14:paraId="0D2E9F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50A7EC6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 or impossible dates are flagged and excluded from time-based analysis until corrected</w:t>
            </w:r>
          </w:p>
        </w:tc>
      </w:tr>
      <w:tr w:rsidR="0084730D" w:rsidRPr="00335C63" w14:paraId="4EAC920B" w14:textId="77777777" w:rsidTr="00997D20">
        <w:trPr>
          <w:cantSplit/>
          <w:jc w:val="center"/>
        </w:trPr>
        <w:tc>
          <w:tcPr>
            <w:tcW w:w="1564" w:type="pct"/>
            <w:tcMar>
              <w:top w:w="90" w:type="dxa"/>
              <w:left w:w="90" w:type="dxa"/>
              <w:bottom w:w="90" w:type="dxa"/>
              <w:right w:w="90" w:type="dxa"/>
            </w:tcMar>
            <w:vAlign w:val="center"/>
          </w:tcPr>
          <w:p w14:paraId="01097A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identifiers</w:t>
            </w:r>
          </w:p>
        </w:tc>
        <w:tc>
          <w:tcPr>
            <w:tcW w:w="1511" w:type="pct"/>
            <w:tcMar>
              <w:top w:w="90" w:type="dxa"/>
              <w:left w:w="90" w:type="dxa"/>
              <w:bottom w:w="90" w:type="dxa"/>
              <w:right w:w="90" w:type="dxa"/>
            </w:tcMar>
            <w:vAlign w:val="center"/>
          </w:tcPr>
          <w:p w14:paraId="639C9C3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A21D31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any usable customer_id, phone, or name/date fallback are flagged as unmatched</w:t>
            </w:r>
          </w:p>
        </w:tc>
      </w:tr>
      <w:tr w:rsidR="0084730D" w:rsidRPr="00335C63" w14:paraId="1CC67ECB" w14:textId="77777777" w:rsidTr="00997D20">
        <w:trPr>
          <w:cantSplit/>
          <w:jc w:val="center"/>
        </w:trPr>
        <w:tc>
          <w:tcPr>
            <w:tcW w:w="1564" w:type="pct"/>
            <w:tcMar>
              <w:top w:w="90" w:type="dxa"/>
              <w:left w:w="90" w:type="dxa"/>
              <w:bottom w:w="90" w:type="dxa"/>
              <w:right w:w="90" w:type="dxa"/>
            </w:tcMar>
            <w:vAlign w:val="center"/>
          </w:tcPr>
          <w:p w14:paraId="4D6B84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Pest type</w:t>
            </w:r>
          </w:p>
        </w:tc>
        <w:tc>
          <w:tcPr>
            <w:tcW w:w="1511" w:type="pct"/>
            <w:tcMar>
              <w:top w:w="90" w:type="dxa"/>
              <w:left w:w="90" w:type="dxa"/>
              <w:bottom w:w="90" w:type="dxa"/>
              <w:right w:w="90" w:type="dxa"/>
            </w:tcMar>
            <w:vAlign w:val="center"/>
          </w:tcPr>
          <w:p w14:paraId="30CD515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Map variants such as lipas, </w:t>
            </w:r>
            <w:proofErr w:type="gramStart"/>
            <w:r w:rsidRPr="00335C63">
              <w:rPr>
                <w:rFonts w:ascii="Times New Roman" w:hAnsi="Times New Roman" w:cs="Times New Roman"/>
                <w:sz w:val="24"/>
                <w:szCs w:val="24"/>
              </w:rPr>
              <w:t>cockroach</w:t>
            </w:r>
            <w:proofErr w:type="gramEnd"/>
            <w:r w:rsidRPr="00335C63">
              <w:rPr>
                <w:rFonts w:ascii="Times New Roman" w:hAnsi="Times New Roman" w:cs="Times New Roman"/>
                <w:sz w:val="24"/>
                <w:szCs w:val="24"/>
              </w:rPr>
              <w:t>, cockroaches, anai-anai, and termite into standard pest labels</w:t>
            </w:r>
          </w:p>
        </w:tc>
        <w:tc>
          <w:tcPr>
            <w:tcW w:w="1926" w:type="pct"/>
            <w:tcMar>
              <w:top w:w="90" w:type="dxa"/>
              <w:left w:w="90" w:type="dxa"/>
              <w:bottom w:w="90" w:type="dxa"/>
              <w:right w:w="90" w:type="dxa"/>
            </w:tcMar>
            <w:vAlign w:val="center"/>
          </w:tcPr>
          <w:p w14:paraId="4FB639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pest labels are retained but flagged for manual mapping</w:t>
            </w:r>
          </w:p>
        </w:tc>
      </w:tr>
      <w:tr w:rsidR="0084730D" w:rsidRPr="00335C63" w14:paraId="5911EA44" w14:textId="77777777" w:rsidTr="00997D20">
        <w:trPr>
          <w:cantSplit/>
          <w:jc w:val="center"/>
        </w:trPr>
        <w:tc>
          <w:tcPr>
            <w:tcW w:w="1564" w:type="pct"/>
            <w:tcMar>
              <w:top w:w="90" w:type="dxa"/>
              <w:left w:w="90" w:type="dxa"/>
              <w:bottom w:w="90" w:type="dxa"/>
              <w:right w:w="90" w:type="dxa"/>
            </w:tcMar>
            <w:vAlign w:val="center"/>
          </w:tcPr>
          <w:p w14:paraId="05FAE3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w:t>
            </w:r>
          </w:p>
        </w:tc>
        <w:tc>
          <w:tcPr>
            <w:tcW w:w="1511" w:type="pct"/>
            <w:tcMar>
              <w:top w:w="90" w:type="dxa"/>
              <w:left w:w="90" w:type="dxa"/>
              <w:bottom w:w="90" w:type="dxa"/>
              <w:right w:w="90" w:type="dxa"/>
            </w:tcMar>
            <w:vAlign w:val="center"/>
          </w:tcPr>
          <w:p w14:paraId="0507AF9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area names and map postcode/area to centroid coordinates</w:t>
            </w:r>
          </w:p>
        </w:tc>
        <w:tc>
          <w:tcPr>
            <w:tcW w:w="1926" w:type="pct"/>
            <w:tcMar>
              <w:top w:w="90" w:type="dxa"/>
              <w:left w:w="90" w:type="dxa"/>
              <w:bottom w:w="90" w:type="dxa"/>
              <w:right w:w="90" w:type="dxa"/>
            </w:tcMar>
            <w:vAlign w:val="center"/>
          </w:tcPr>
          <w:p w14:paraId="12E7937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Unknown areas are included in non-map summaries but excluded from coordinate-based hotspot analysis</w:t>
            </w:r>
          </w:p>
        </w:tc>
      </w:tr>
      <w:tr w:rsidR="0084730D" w:rsidRPr="00335C63" w14:paraId="05B71665" w14:textId="77777777" w:rsidTr="00997D20">
        <w:trPr>
          <w:cantSplit/>
          <w:jc w:val="center"/>
        </w:trPr>
        <w:tc>
          <w:tcPr>
            <w:tcW w:w="1564" w:type="pct"/>
            <w:tcMar>
              <w:top w:w="90" w:type="dxa"/>
              <w:left w:w="90" w:type="dxa"/>
              <w:bottom w:w="90" w:type="dxa"/>
              <w:right w:w="90" w:type="dxa"/>
            </w:tcMar>
            <w:vAlign w:val="center"/>
          </w:tcPr>
          <w:p w14:paraId="1F5513F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Technician/team</w:t>
            </w:r>
          </w:p>
        </w:tc>
        <w:tc>
          <w:tcPr>
            <w:tcW w:w="1511" w:type="pct"/>
            <w:tcMar>
              <w:top w:w="90" w:type="dxa"/>
              <w:left w:w="90" w:type="dxa"/>
              <w:bottom w:w="90" w:type="dxa"/>
              <w:right w:w="90" w:type="dxa"/>
            </w:tcMar>
            <w:vAlign w:val="center"/>
          </w:tcPr>
          <w:p w14:paraId="1DEB95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spelling and team labels across service, warranty, and calendar records</w:t>
            </w:r>
          </w:p>
        </w:tc>
        <w:tc>
          <w:tcPr>
            <w:tcW w:w="1926" w:type="pct"/>
            <w:tcMar>
              <w:top w:w="90" w:type="dxa"/>
              <w:left w:w="90" w:type="dxa"/>
              <w:bottom w:w="90" w:type="dxa"/>
              <w:right w:w="90" w:type="dxa"/>
            </w:tcMar>
            <w:vAlign w:val="center"/>
          </w:tcPr>
          <w:p w14:paraId="71CDF82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technician is allowed for company-level analysis but flagged for technician review dashboards</w:t>
            </w:r>
          </w:p>
        </w:tc>
      </w:tr>
      <w:tr w:rsidR="0084730D" w:rsidRPr="00335C63" w14:paraId="3DA54966" w14:textId="77777777" w:rsidTr="00997D20">
        <w:trPr>
          <w:cantSplit/>
          <w:jc w:val="center"/>
        </w:trPr>
        <w:tc>
          <w:tcPr>
            <w:tcW w:w="1564" w:type="pct"/>
            <w:tcMar>
              <w:top w:w="90" w:type="dxa"/>
              <w:left w:w="90" w:type="dxa"/>
              <w:bottom w:w="90" w:type="dxa"/>
              <w:right w:w="90" w:type="dxa"/>
            </w:tcMar>
            <w:vAlign w:val="center"/>
          </w:tcPr>
          <w:p w14:paraId="5BE2C2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Package/service type</w:t>
            </w:r>
          </w:p>
        </w:tc>
        <w:tc>
          <w:tcPr>
            <w:tcW w:w="1511" w:type="pct"/>
            <w:tcMar>
              <w:top w:w="90" w:type="dxa"/>
              <w:left w:w="90" w:type="dxa"/>
              <w:bottom w:w="90" w:type="dxa"/>
              <w:right w:w="90" w:type="dxa"/>
            </w:tcMar>
            <w:vAlign w:val="center"/>
          </w:tcPr>
          <w:p w14:paraId="255765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 1x, 2x, 3x, yearly, TRBS, GPC, termite, and related package labels</w:t>
            </w:r>
          </w:p>
        </w:tc>
        <w:tc>
          <w:tcPr>
            <w:tcW w:w="1926" w:type="pct"/>
            <w:tcMar>
              <w:top w:w="90" w:type="dxa"/>
              <w:left w:w="90" w:type="dxa"/>
              <w:bottom w:w="90" w:type="dxa"/>
              <w:right w:w="90" w:type="dxa"/>
            </w:tcMar>
            <w:vAlign w:val="center"/>
          </w:tcPr>
          <w:p w14:paraId="24D5EB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Unrecognised package labels are flagged and grouped as Other until reviewed</w:t>
            </w:r>
          </w:p>
        </w:tc>
      </w:tr>
      <w:tr w:rsidR="0084730D" w:rsidRPr="00335C63" w14:paraId="555023C6" w14:textId="77777777" w:rsidTr="00997D20">
        <w:trPr>
          <w:cantSplit/>
          <w:jc w:val="center"/>
        </w:trPr>
        <w:tc>
          <w:tcPr>
            <w:tcW w:w="1564" w:type="pct"/>
            <w:tcMar>
              <w:top w:w="90" w:type="dxa"/>
              <w:left w:w="90" w:type="dxa"/>
              <w:bottom w:w="90" w:type="dxa"/>
              <w:right w:w="90" w:type="dxa"/>
            </w:tcMar>
            <w:vAlign w:val="center"/>
          </w:tcPr>
          <w:p w14:paraId="08FDA5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Refund reason</w:t>
            </w:r>
          </w:p>
        </w:tc>
        <w:tc>
          <w:tcPr>
            <w:tcW w:w="1511" w:type="pct"/>
            <w:tcMar>
              <w:top w:w="90" w:type="dxa"/>
              <w:left w:w="90" w:type="dxa"/>
              <w:bottom w:w="90" w:type="dxa"/>
              <w:right w:w="90" w:type="dxa"/>
            </w:tcMar>
            <w:vAlign w:val="center"/>
          </w:tcPr>
          <w:p w14:paraId="05B7528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Group free-text reasons into categories such as Cannot eradicate, </w:t>
            </w:r>
            <w:proofErr w:type="gramStart"/>
            <w:r w:rsidRPr="00335C63">
              <w:rPr>
                <w:rFonts w:ascii="Times New Roman" w:hAnsi="Times New Roman" w:cs="Times New Roman"/>
                <w:sz w:val="24"/>
                <w:szCs w:val="24"/>
              </w:rPr>
              <w:t>Not</w:t>
            </w:r>
            <w:proofErr w:type="gramEnd"/>
            <w:r w:rsidRPr="00335C63">
              <w:rPr>
                <w:rFonts w:ascii="Times New Roman" w:hAnsi="Times New Roman" w:cs="Times New Roman"/>
                <w:sz w:val="24"/>
                <w:szCs w:val="24"/>
              </w:rPr>
              <w:t xml:space="preserve"> satisfied, Billing issue, Late service, and Manual review</w:t>
            </w:r>
          </w:p>
        </w:tc>
        <w:tc>
          <w:tcPr>
            <w:tcW w:w="1926" w:type="pct"/>
            <w:tcMar>
              <w:top w:w="90" w:type="dxa"/>
              <w:left w:w="90" w:type="dxa"/>
              <w:bottom w:w="90" w:type="dxa"/>
              <w:right w:w="90" w:type="dxa"/>
            </w:tcMar>
            <w:vAlign w:val="center"/>
          </w:tcPr>
          <w:p w14:paraId="64E58C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Ambiguous reasons are shown in root-cause analysis as Needs manual review</w:t>
            </w:r>
          </w:p>
        </w:tc>
      </w:tr>
      <w:tr w:rsidR="0084730D" w:rsidRPr="00335C63" w14:paraId="6EE00CB3" w14:textId="77777777" w:rsidTr="00997D20">
        <w:trPr>
          <w:cantSplit/>
          <w:jc w:val="center"/>
        </w:trPr>
        <w:tc>
          <w:tcPr>
            <w:tcW w:w="1564" w:type="pct"/>
            <w:tcMar>
              <w:top w:w="90" w:type="dxa"/>
              <w:left w:w="90" w:type="dxa"/>
              <w:bottom w:w="90" w:type="dxa"/>
              <w:right w:w="90" w:type="dxa"/>
            </w:tcMar>
            <w:vAlign w:val="center"/>
          </w:tcPr>
          <w:p w14:paraId="7E793A5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event</w:t>
            </w:r>
          </w:p>
        </w:tc>
        <w:tc>
          <w:tcPr>
            <w:tcW w:w="1511" w:type="pct"/>
            <w:tcMar>
              <w:top w:w="90" w:type="dxa"/>
              <w:left w:w="90" w:type="dxa"/>
              <w:bottom w:w="90" w:type="dxa"/>
              <w:right w:w="90" w:type="dxa"/>
            </w:tcMar>
            <w:vAlign w:val="center"/>
          </w:tcPr>
          <w:p w14:paraId="0BC12761"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Parse</w:t>
            </w:r>
            <w:proofErr w:type="gramEnd"/>
            <w:r w:rsidRPr="00335C63">
              <w:rPr>
                <w:rFonts w:ascii="Times New Roman" w:hAnsi="Times New Roman" w:cs="Times New Roman"/>
                <w:sz w:val="24"/>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0C1078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Unmatched or unknown events are kept in scheduling totals but excluded from service-quality attribution</w:t>
            </w:r>
          </w:p>
        </w:tc>
      </w:tr>
      <w:tr w:rsidR="0084730D" w:rsidRPr="00335C63" w14:paraId="304046BB" w14:textId="77777777" w:rsidTr="00997D20">
        <w:trPr>
          <w:cantSplit/>
          <w:jc w:val="center"/>
        </w:trPr>
        <w:tc>
          <w:tcPr>
            <w:tcW w:w="1564" w:type="pct"/>
            <w:tcMar>
              <w:top w:w="90" w:type="dxa"/>
              <w:left w:w="90" w:type="dxa"/>
              <w:bottom w:w="90" w:type="dxa"/>
              <w:right w:w="90" w:type="dxa"/>
            </w:tcMar>
            <w:vAlign w:val="center"/>
          </w:tcPr>
          <w:p w14:paraId="2454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match</w:t>
            </w:r>
          </w:p>
        </w:tc>
        <w:tc>
          <w:tcPr>
            <w:tcW w:w="1511" w:type="pct"/>
            <w:tcMar>
              <w:top w:w="90" w:type="dxa"/>
              <w:left w:w="90" w:type="dxa"/>
              <w:bottom w:w="90" w:type="dxa"/>
              <w:right w:w="90" w:type="dxa"/>
            </w:tcMar>
            <w:vAlign w:val="center"/>
          </w:tcPr>
          <w:p w14:paraId="48F026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Attach service-date rainfall, humidity, and temperature using area/postcode centroid</w:t>
            </w:r>
          </w:p>
        </w:tc>
        <w:tc>
          <w:tcPr>
            <w:tcW w:w="1926" w:type="pct"/>
            <w:tcMar>
              <w:top w:w="90" w:type="dxa"/>
              <w:left w:w="90" w:type="dxa"/>
              <w:bottom w:w="90" w:type="dxa"/>
              <w:right w:w="90" w:type="dxa"/>
            </w:tcMar>
            <w:vAlign w:val="center"/>
          </w:tcPr>
          <w:p w14:paraId="400F91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Rows without weather match are kept with weather_data_status = Missing and excluded from weather-specific charts</w:t>
            </w:r>
          </w:p>
        </w:tc>
      </w:tr>
    </w:tbl>
    <w:p w14:paraId="2CE64B4D" w14:textId="77777777" w:rsidR="0084730D" w:rsidRPr="00335C63" w:rsidRDefault="0084730D" w:rsidP="000F4170">
      <w:pPr>
        <w:spacing w:line="360" w:lineRule="auto"/>
        <w:rPr>
          <w:rFonts w:ascii="Times New Roman" w:hAnsi="Times New Roman" w:cs="Times New Roman"/>
          <w:sz w:val="24"/>
          <w:szCs w:val="24"/>
        </w:rPr>
      </w:pPr>
    </w:p>
    <w:p w14:paraId="19E39AD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use a conservative exclusion policy. Records are not silently deleted. They are first preserved in staging tables, then marked with validation flags such as invalid_date, duplicate_candidate, unmatched_customer, unknown_area, missing_weather, or low_calendar_match_confidence. A record is excluded only from the analysis that cannot safely use it. For example, a service with missing coordinates can still be used in revenue trends, but not in DBSCAN hotspot detection.</w:t>
      </w:r>
    </w:p>
    <w:tbl>
      <w:tblPr>
        <w:tblStyle w:val="TableGrid"/>
        <w:tblW w:w="5000" w:type="pct"/>
        <w:jc w:val="center"/>
        <w:tblLook w:val="04A0" w:firstRow="1" w:lastRow="0" w:firstColumn="1" w:lastColumn="0" w:noHBand="0" w:noVBand="1"/>
      </w:tblPr>
      <w:tblGrid>
        <w:gridCol w:w="2973"/>
        <w:gridCol w:w="6043"/>
      </w:tblGrid>
      <w:tr w:rsidR="0084730D" w:rsidRPr="00335C63" w14:paraId="42A8B42B"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4BB924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Data Quality Metric</w:t>
            </w:r>
          </w:p>
        </w:tc>
        <w:tc>
          <w:tcPr>
            <w:tcW w:w="3351" w:type="pct"/>
            <w:shd w:val="clear" w:color="auto" w:fill="E8F1FA"/>
            <w:tcMar>
              <w:top w:w="90" w:type="dxa"/>
              <w:left w:w="90" w:type="dxa"/>
              <w:bottom w:w="90" w:type="dxa"/>
              <w:right w:w="90" w:type="dxa"/>
            </w:tcMar>
            <w:vAlign w:val="center"/>
          </w:tcPr>
          <w:p w14:paraId="18CB19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06CF5E30" w14:textId="77777777" w:rsidTr="00997D20">
        <w:trPr>
          <w:cantSplit/>
          <w:jc w:val="center"/>
        </w:trPr>
        <w:tc>
          <w:tcPr>
            <w:tcW w:w="1649" w:type="pct"/>
            <w:tcMar>
              <w:top w:w="90" w:type="dxa"/>
              <w:left w:w="90" w:type="dxa"/>
              <w:bottom w:w="90" w:type="dxa"/>
              <w:right w:w="90" w:type="dxa"/>
            </w:tcMar>
            <w:vAlign w:val="center"/>
          </w:tcPr>
          <w:p w14:paraId="5D14BD6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w:t>
            </w:r>
          </w:p>
        </w:tc>
        <w:tc>
          <w:tcPr>
            <w:tcW w:w="3351" w:type="pct"/>
            <w:tcMar>
              <w:top w:w="90" w:type="dxa"/>
              <w:left w:w="90" w:type="dxa"/>
              <w:bottom w:w="90" w:type="dxa"/>
              <w:right w:w="90" w:type="dxa"/>
            </w:tcMar>
            <w:vAlign w:val="center"/>
          </w:tcPr>
          <w:p w14:paraId="7FB2BB7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which fields are incomplete by source and by column</w:t>
            </w:r>
          </w:p>
        </w:tc>
      </w:tr>
      <w:tr w:rsidR="0084730D" w:rsidRPr="00335C63" w14:paraId="7B2413BB" w14:textId="77777777" w:rsidTr="00997D20">
        <w:trPr>
          <w:cantSplit/>
          <w:jc w:val="center"/>
        </w:trPr>
        <w:tc>
          <w:tcPr>
            <w:tcW w:w="1649" w:type="pct"/>
            <w:tcMar>
              <w:top w:w="90" w:type="dxa"/>
              <w:left w:w="90" w:type="dxa"/>
              <w:bottom w:w="90" w:type="dxa"/>
              <w:right w:w="90" w:type="dxa"/>
            </w:tcMar>
            <w:vAlign w:val="center"/>
          </w:tcPr>
          <w:p w14:paraId="5C5D1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Duplicate-record count</w:t>
            </w:r>
          </w:p>
        </w:tc>
        <w:tc>
          <w:tcPr>
            <w:tcW w:w="3351" w:type="pct"/>
            <w:tcMar>
              <w:top w:w="90" w:type="dxa"/>
              <w:left w:w="90" w:type="dxa"/>
              <w:bottom w:w="90" w:type="dxa"/>
              <w:right w:w="90" w:type="dxa"/>
            </w:tcMar>
            <w:vAlign w:val="center"/>
          </w:tcPr>
          <w:p w14:paraId="7B6F6289" w14:textId="77777777" w:rsidR="0084730D" w:rsidRPr="00335C63" w:rsidRDefault="00357319" w:rsidP="000F4170">
            <w:pPr>
              <w:spacing w:after="0" w:line="360" w:lineRule="auto"/>
              <w:rPr>
                <w:rFonts w:ascii="Times New Roman" w:hAnsi="Times New Roman" w:cs="Times New Roman"/>
                <w:sz w:val="24"/>
                <w:szCs w:val="24"/>
              </w:rPr>
            </w:pPr>
            <w:proofErr w:type="gramStart"/>
            <w:r w:rsidRPr="00335C63">
              <w:rPr>
                <w:rFonts w:ascii="Times New Roman" w:hAnsi="Times New Roman" w:cs="Times New Roman"/>
                <w:sz w:val="24"/>
                <w:szCs w:val="24"/>
              </w:rPr>
              <w:t>Identifies</w:t>
            </w:r>
            <w:proofErr w:type="gramEnd"/>
            <w:r w:rsidRPr="00335C63">
              <w:rPr>
                <w:rFonts w:ascii="Times New Roman" w:hAnsi="Times New Roman" w:cs="Times New Roman"/>
                <w:sz w:val="24"/>
                <w:szCs w:val="24"/>
              </w:rPr>
              <w:t xml:space="preserve"> repeated customers, services, payments, claims, or calendar rows</w:t>
            </w:r>
          </w:p>
        </w:tc>
      </w:tr>
      <w:tr w:rsidR="0084730D" w:rsidRPr="00335C63" w14:paraId="204D30B4" w14:textId="77777777" w:rsidTr="00997D20">
        <w:trPr>
          <w:cantSplit/>
          <w:jc w:val="center"/>
        </w:trPr>
        <w:tc>
          <w:tcPr>
            <w:tcW w:w="1649" w:type="pct"/>
            <w:tcMar>
              <w:top w:w="90" w:type="dxa"/>
              <w:left w:w="90" w:type="dxa"/>
              <w:bottom w:w="90" w:type="dxa"/>
              <w:right w:w="90" w:type="dxa"/>
            </w:tcMar>
            <w:vAlign w:val="center"/>
          </w:tcPr>
          <w:p w14:paraId="3215F7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Invalid-date count</w:t>
            </w:r>
          </w:p>
        </w:tc>
        <w:tc>
          <w:tcPr>
            <w:tcW w:w="3351" w:type="pct"/>
            <w:tcMar>
              <w:top w:w="90" w:type="dxa"/>
              <w:left w:w="90" w:type="dxa"/>
              <w:bottom w:w="90" w:type="dxa"/>
              <w:right w:w="90" w:type="dxa"/>
            </w:tcMar>
            <w:vAlign w:val="center"/>
          </w:tcPr>
          <w:p w14:paraId="0FCF571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Prevents broken time trends and recurrence calculations</w:t>
            </w:r>
          </w:p>
        </w:tc>
      </w:tr>
      <w:tr w:rsidR="0084730D" w:rsidRPr="00335C63" w14:paraId="15F2267E" w14:textId="77777777" w:rsidTr="00997D20">
        <w:trPr>
          <w:cantSplit/>
          <w:jc w:val="center"/>
        </w:trPr>
        <w:tc>
          <w:tcPr>
            <w:tcW w:w="1649" w:type="pct"/>
            <w:tcMar>
              <w:top w:w="90" w:type="dxa"/>
              <w:left w:w="90" w:type="dxa"/>
              <w:bottom w:w="90" w:type="dxa"/>
              <w:right w:w="90" w:type="dxa"/>
            </w:tcMar>
            <w:vAlign w:val="center"/>
          </w:tcPr>
          <w:p w14:paraId="4C521B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Unmatched-customer count</w:t>
            </w:r>
          </w:p>
        </w:tc>
        <w:tc>
          <w:tcPr>
            <w:tcW w:w="3351" w:type="pct"/>
            <w:tcMar>
              <w:top w:w="90" w:type="dxa"/>
              <w:left w:w="90" w:type="dxa"/>
              <w:bottom w:w="90" w:type="dxa"/>
              <w:right w:w="90" w:type="dxa"/>
            </w:tcMar>
            <w:vAlign w:val="center"/>
          </w:tcPr>
          <w:p w14:paraId="0507C3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records that cannot be joined confidently across sheets</w:t>
            </w:r>
          </w:p>
        </w:tc>
      </w:tr>
      <w:tr w:rsidR="0084730D" w:rsidRPr="00335C63" w14:paraId="6AAC93A6" w14:textId="77777777" w:rsidTr="00997D20">
        <w:trPr>
          <w:cantSplit/>
          <w:jc w:val="center"/>
        </w:trPr>
        <w:tc>
          <w:tcPr>
            <w:tcW w:w="1649" w:type="pct"/>
            <w:tcMar>
              <w:top w:w="90" w:type="dxa"/>
              <w:left w:w="90" w:type="dxa"/>
              <w:bottom w:w="90" w:type="dxa"/>
              <w:right w:w="90" w:type="dxa"/>
            </w:tcMar>
            <w:vAlign w:val="center"/>
          </w:tcPr>
          <w:p w14:paraId="05BB79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 match confidence</w:t>
            </w:r>
          </w:p>
        </w:tc>
        <w:tc>
          <w:tcPr>
            <w:tcW w:w="3351" w:type="pct"/>
            <w:tcMar>
              <w:top w:w="90" w:type="dxa"/>
              <w:left w:w="90" w:type="dxa"/>
              <w:bottom w:w="90" w:type="dxa"/>
              <w:right w:w="90" w:type="dxa"/>
            </w:tcMar>
            <w:vAlign w:val="center"/>
          </w:tcPr>
          <w:p w14:paraId="043119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Indicates whether spatial analysis is based on strong or approximate location matching</w:t>
            </w:r>
          </w:p>
        </w:tc>
      </w:tr>
      <w:tr w:rsidR="0084730D" w:rsidRPr="00335C63" w14:paraId="7CDD7677" w14:textId="77777777" w:rsidTr="00997D20">
        <w:trPr>
          <w:cantSplit/>
          <w:jc w:val="center"/>
        </w:trPr>
        <w:tc>
          <w:tcPr>
            <w:tcW w:w="1649" w:type="pct"/>
            <w:tcMar>
              <w:top w:w="90" w:type="dxa"/>
              <w:left w:w="90" w:type="dxa"/>
              <w:bottom w:w="90" w:type="dxa"/>
              <w:right w:w="90" w:type="dxa"/>
            </w:tcMar>
            <w:vAlign w:val="center"/>
          </w:tcPr>
          <w:p w14:paraId="79A938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Weather-enrichment coverage</w:t>
            </w:r>
          </w:p>
        </w:tc>
        <w:tc>
          <w:tcPr>
            <w:tcW w:w="3351" w:type="pct"/>
            <w:tcMar>
              <w:top w:w="90" w:type="dxa"/>
              <w:left w:w="90" w:type="dxa"/>
              <w:bottom w:w="90" w:type="dxa"/>
              <w:right w:w="90" w:type="dxa"/>
            </w:tcMar>
            <w:vAlign w:val="center"/>
          </w:tcPr>
          <w:p w14:paraId="6BD8F28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the percentage of service records with matched rainfall/humidity/temperature</w:t>
            </w:r>
          </w:p>
        </w:tc>
      </w:tr>
      <w:tr w:rsidR="0084730D" w:rsidRPr="00335C63" w14:paraId="17F21365" w14:textId="77777777" w:rsidTr="00997D20">
        <w:trPr>
          <w:cantSplit/>
          <w:jc w:val="center"/>
        </w:trPr>
        <w:tc>
          <w:tcPr>
            <w:tcW w:w="1649" w:type="pct"/>
            <w:tcMar>
              <w:top w:w="90" w:type="dxa"/>
              <w:left w:w="90" w:type="dxa"/>
              <w:bottom w:w="90" w:type="dxa"/>
              <w:right w:w="90" w:type="dxa"/>
            </w:tcMar>
            <w:vAlign w:val="center"/>
          </w:tcPr>
          <w:p w14:paraId="5716A77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Calendar matching confidence</w:t>
            </w:r>
          </w:p>
        </w:tc>
        <w:tc>
          <w:tcPr>
            <w:tcW w:w="3351" w:type="pct"/>
            <w:tcMar>
              <w:top w:w="90" w:type="dxa"/>
              <w:left w:w="90" w:type="dxa"/>
              <w:bottom w:w="90" w:type="dxa"/>
              <w:right w:w="90" w:type="dxa"/>
            </w:tcMar>
            <w:vAlign w:val="center"/>
          </w:tcPr>
          <w:p w14:paraId="1B228F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Shows how reliable the service-to-calendar linkage is</w:t>
            </w:r>
          </w:p>
        </w:tc>
      </w:tr>
    </w:tbl>
    <w:p w14:paraId="48342A7B" w14:textId="03242148" w:rsidR="0084730D" w:rsidRPr="00335C63" w:rsidRDefault="0084730D" w:rsidP="000F4170">
      <w:pPr>
        <w:spacing w:line="360" w:lineRule="auto"/>
        <w:rPr>
          <w:rFonts w:ascii="Times New Roman" w:hAnsi="Times New Roman" w:cs="Times New Roman"/>
          <w:sz w:val="24"/>
          <w:szCs w:val="24"/>
        </w:rPr>
      </w:pPr>
    </w:p>
    <w:p w14:paraId="144E9D1C"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3.6 Analytics Methods</w:t>
      </w:r>
    </w:p>
    <w:p w14:paraId="5ECB622B"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Following the AI/ML methodology guide, the CP2 analytics workflow will follow a clear lifecycle: data acquisition from company Google Sheets, Google Calendar, and weather APIs; preprocessing through cleaning, standardisation, missing-value checks, duplicate detection, and matching; model selection based on data size and explainability; model or scoring implementation using transparent methods such as DBSCAN, KDE, time-lag analysis, recurrence buckets, and logistic regression where labels are sufficient; eva</w:t>
      </w:r>
      <w:r w:rsidRPr="008D6A1A">
        <w:rPr>
          <w:rFonts w:ascii="Times New Roman" w:hAnsi="Times New Roman" w:cs="Times New Roman"/>
          <w:sz w:val="24"/>
          <w:szCs w:val="24"/>
        </w:rPr>
        <w:t>luation using data quality coverage, dashboard usability feedback, and interpretation accuracy; and dashboard deployment through BigQuery marts and Apache Superset.</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5DBFF39B"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26EDE8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Question</w:t>
            </w:r>
          </w:p>
        </w:tc>
        <w:tc>
          <w:tcPr>
            <w:tcW w:w="1620" w:type="pct"/>
            <w:shd w:val="clear" w:color="auto" w:fill="E8F1FA"/>
            <w:tcMar>
              <w:top w:w="90" w:type="dxa"/>
              <w:left w:w="90" w:type="dxa"/>
              <w:bottom w:w="90" w:type="dxa"/>
              <w:right w:w="90" w:type="dxa"/>
            </w:tcMar>
            <w:vAlign w:val="center"/>
          </w:tcPr>
          <w:p w14:paraId="0FF4D2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Method</w:t>
            </w:r>
          </w:p>
        </w:tc>
        <w:tc>
          <w:tcPr>
            <w:tcW w:w="1831" w:type="pct"/>
            <w:shd w:val="clear" w:color="auto" w:fill="E8F1FA"/>
            <w:tcMar>
              <w:top w:w="90" w:type="dxa"/>
              <w:left w:w="90" w:type="dxa"/>
              <w:bottom w:w="90" w:type="dxa"/>
              <w:right w:w="90" w:type="dxa"/>
            </w:tcMar>
            <w:vAlign w:val="center"/>
          </w:tcPr>
          <w:p w14:paraId="3E4E52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Output</w:t>
            </w:r>
          </w:p>
        </w:tc>
      </w:tr>
      <w:tr w:rsidR="0084730D" w:rsidRPr="00335C63" w14:paraId="74E5908E" w14:textId="77777777" w:rsidTr="00997D20">
        <w:trPr>
          <w:cantSplit/>
          <w:jc w:val="center"/>
        </w:trPr>
        <w:tc>
          <w:tcPr>
            <w:tcW w:w="1549" w:type="pct"/>
            <w:tcMar>
              <w:top w:w="90" w:type="dxa"/>
              <w:left w:w="90" w:type="dxa"/>
              <w:bottom w:w="90" w:type="dxa"/>
              <w:right w:w="90" w:type="dxa"/>
            </w:tcMar>
            <w:vAlign w:val="center"/>
          </w:tcPr>
          <w:p w14:paraId="27F16BD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happened?</w:t>
            </w:r>
          </w:p>
        </w:tc>
        <w:tc>
          <w:tcPr>
            <w:tcW w:w="1620" w:type="pct"/>
            <w:tcMar>
              <w:top w:w="90" w:type="dxa"/>
              <w:left w:w="90" w:type="dxa"/>
              <w:bottom w:w="90" w:type="dxa"/>
              <w:right w:w="90" w:type="dxa"/>
            </w:tcMar>
            <w:vAlign w:val="center"/>
          </w:tcPr>
          <w:p w14:paraId="73C395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Descriptive BI by day/week/month</w:t>
            </w:r>
          </w:p>
        </w:tc>
        <w:tc>
          <w:tcPr>
            <w:tcW w:w="1831" w:type="pct"/>
            <w:tcMar>
              <w:top w:w="90" w:type="dxa"/>
              <w:left w:w="90" w:type="dxa"/>
              <w:bottom w:w="90" w:type="dxa"/>
              <w:right w:w="90" w:type="dxa"/>
            </w:tcMar>
            <w:vAlign w:val="center"/>
          </w:tcPr>
          <w:p w14:paraId="315069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KPIs, trends, ranking tables, distributions</w:t>
            </w:r>
          </w:p>
        </w:tc>
      </w:tr>
      <w:tr w:rsidR="0084730D" w:rsidRPr="00335C63" w14:paraId="0411D729" w14:textId="77777777" w:rsidTr="00997D20">
        <w:trPr>
          <w:cantSplit/>
          <w:jc w:val="center"/>
        </w:trPr>
        <w:tc>
          <w:tcPr>
            <w:tcW w:w="1549" w:type="pct"/>
            <w:tcMar>
              <w:top w:w="90" w:type="dxa"/>
              <w:left w:w="90" w:type="dxa"/>
              <w:bottom w:w="90" w:type="dxa"/>
              <w:right w:w="90" w:type="dxa"/>
            </w:tcMar>
            <w:vAlign w:val="center"/>
          </w:tcPr>
          <w:p w14:paraId="25E79E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Where are repeat problems concentrated?</w:t>
            </w:r>
          </w:p>
        </w:tc>
        <w:tc>
          <w:tcPr>
            <w:tcW w:w="1620" w:type="pct"/>
            <w:tcMar>
              <w:top w:w="90" w:type="dxa"/>
              <w:left w:w="90" w:type="dxa"/>
              <w:bottom w:w="90" w:type="dxa"/>
              <w:right w:w="90" w:type="dxa"/>
            </w:tcMar>
            <w:vAlign w:val="center"/>
          </w:tcPr>
          <w:p w14:paraId="41A587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DBSCAN-style spatial clustering plus KDE heatmap visualization</w:t>
            </w:r>
          </w:p>
        </w:tc>
        <w:tc>
          <w:tcPr>
            <w:tcW w:w="1831" w:type="pct"/>
            <w:tcMar>
              <w:top w:w="90" w:type="dxa"/>
              <w:left w:w="90" w:type="dxa"/>
              <w:bottom w:w="90" w:type="dxa"/>
              <w:right w:w="90" w:type="dxa"/>
            </w:tcMar>
            <w:vAlign w:val="center"/>
          </w:tcPr>
          <w:p w14:paraId="064AF12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clusters and density map</w:t>
            </w:r>
          </w:p>
        </w:tc>
      </w:tr>
      <w:tr w:rsidR="0084730D" w:rsidRPr="00335C63" w14:paraId="790587E6" w14:textId="77777777" w:rsidTr="00997D20">
        <w:trPr>
          <w:cantSplit/>
          <w:jc w:val="center"/>
        </w:trPr>
        <w:tc>
          <w:tcPr>
            <w:tcW w:w="1549" w:type="pct"/>
            <w:tcMar>
              <w:top w:w="90" w:type="dxa"/>
              <w:left w:w="90" w:type="dxa"/>
              <w:bottom w:w="90" w:type="dxa"/>
              <w:right w:w="90" w:type="dxa"/>
            </w:tcMar>
            <w:vAlign w:val="center"/>
          </w:tcPr>
          <w:p w14:paraId="3B77F4A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When do </w:t>
            </w:r>
            <w:proofErr w:type="gramStart"/>
            <w:r w:rsidRPr="00335C63">
              <w:rPr>
                <w:rFonts w:ascii="Times New Roman" w:hAnsi="Times New Roman" w:cs="Times New Roman"/>
                <w:sz w:val="24"/>
                <w:szCs w:val="24"/>
              </w:rPr>
              <w:t>pest</w:t>
            </w:r>
            <w:proofErr w:type="gramEnd"/>
            <w:r w:rsidRPr="00335C63">
              <w:rPr>
                <w:rFonts w:ascii="Times New Roman" w:hAnsi="Times New Roman" w:cs="Times New Roman"/>
                <w:sz w:val="24"/>
                <w:szCs w:val="24"/>
              </w:rPr>
              <w:t xml:space="preserve"> issues recur?</w:t>
            </w:r>
          </w:p>
        </w:tc>
        <w:tc>
          <w:tcPr>
            <w:tcW w:w="1620" w:type="pct"/>
            <w:tcMar>
              <w:top w:w="90" w:type="dxa"/>
              <w:left w:w="90" w:type="dxa"/>
              <w:bottom w:w="90" w:type="dxa"/>
              <w:right w:w="90" w:type="dxa"/>
            </w:tcMar>
            <w:vAlign w:val="center"/>
          </w:tcPr>
          <w:p w14:paraId="03F132F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interval comparison</w:t>
            </w:r>
          </w:p>
        </w:tc>
        <w:tc>
          <w:tcPr>
            <w:tcW w:w="1831" w:type="pct"/>
            <w:tcMar>
              <w:top w:w="90" w:type="dxa"/>
              <w:left w:w="90" w:type="dxa"/>
              <w:bottom w:w="90" w:type="dxa"/>
              <w:right w:w="90" w:type="dxa"/>
            </w:tcMar>
            <w:vAlign w:val="center"/>
          </w:tcPr>
          <w:p w14:paraId="573DCD9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Average/median recurrence windows and recurrence buckets</w:t>
            </w:r>
          </w:p>
        </w:tc>
      </w:tr>
      <w:tr w:rsidR="0084730D" w:rsidRPr="00335C63" w14:paraId="216BF0E5" w14:textId="77777777" w:rsidTr="00997D20">
        <w:trPr>
          <w:cantSplit/>
          <w:jc w:val="center"/>
        </w:trPr>
        <w:tc>
          <w:tcPr>
            <w:tcW w:w="1549" w:type="pct"/>
            <w:tcMar>
              <w:top w:w="90" w:type="dxa"/>
              <w:left w:w="90" w:type="dxa"/>
              <w:bottom w:w="90" w:type="dxa"/>
              <w:right w:w="90" w:type="dxa"/>
            </w:tcMar>
            <w:vAlign w:val="center"/>
          </w:tcPr>
          <w:p w14:paraId="643B85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Is weather associated with higher warranty/repeat risk?</w:t>
            </w:r>
          </w:p>
        </w:tc>
        <w:tc>
          <w:tcPr>
            <w:tcW w:w="1620" w:type="pct"/>
            <w:tcMar>
              <w:top w:w="90" w:type="dxa"/>
              <w:left w:w="90" w:type="dxa"/>
              <w:bottom w:w="90" w:type="dxa"/>
              <w:right w:w="90" w:type="dxa"/>
            </w:tcMar>
            <w:vAlign w:val="center"/>
          </w:tcPr>
          <w:p w14:paraId="5A7E795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4102BF2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Weather-associated indicators and risk probabilities</w:t>
            </w:r>
          </w:p>
        </w:tc>
      </w:tr>
      <w:tr w:rsidR="0084730D" w:rsidRPr="00335C63" w14:paraId="3C6FC3A0" w14:textId="77777777" w:rsidTr="00997D20">
        <w:trPr>
          <w:cantSplit/>
          <w:jc w:val="center"/>
        </w:trPr>
        <w:tc>
          <w:tcPr>
            <w:tcW w:w="1549" w:type="pct"/>
            <w:tcMar>
              <w:top w:w="90" w:type="dxa"/>
              <w:left w:w="90" w:type="dxa"/>
              <w:bottom w:w="90" w:type="dxa"/>
              <w:right w:w="90" w:type="dxa"/>
            </w:tcMar>
            <w:vAlign w:val="center"/>
          </w:tcPr>
          <w:p w14:paraId="45053D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areas are harder to treat?</w:t>
            </w:r>
          </w:p>
        </w:tc>
        <w:tc>
          <w:tcPr>
            <w:tcW w:w="1620" w:type="pct"/>
            <w:tcMar>
              <w:top w:w="90" w:type="dxa"/>
              <w:left w:w="90" w:type="dxa"/>
              <w:bottom w:w="90" w:type="dxa"/>
              <w:right w:w="90" w:type="dxa"/>
            </w:tcMar>
            <w:vAlign w:val="center"/>
          </w:tcPr>
          <w:p w14:paraId="751E26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Weighted treatment difficulty index</w:t>
            </w:r>
          </w:p>
        </w:tc>
        <w:tc>
          <w:tcPr>
            <w:tcW w:w="1831" w:type="pct"/>
            <w:tcMar>
              <w:top w:w="90" w:type="dxa"/>
              <w:left w:w="90" w:type="dxa"/>
              <w:bottom w:w="90" w:type="dxa"/>
              <w:right w:w="90" w:type="dxa"/>
            </w:tcMar>
            <w:vAlign w:val="center"/>
          </w:tcPr>
          <w:p w14:paraId="20AA32E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Area/pest/team difficulty level and planning action</w:t>
            </w:r>
          </w:p>
        </w:tc>
      </w:tr>
      <w:tr w:rsidR="0084730D" w:rsidRPr="00335C63" w14:paraId="5EC8AEDD" w14:textId="77777777" w:rsidTr="00997D20">
        <w:trPr>
          <w:cantSplit/>
          <w:jc w:val="center"/>
        </w:trPr>
        <w:tc>
          <w:tcPr>
            <w:tcW w:w="1549" w:type="pct"/>
            <w:tcMar>
              <w:top w:w="90" w:type="dxa"/>
              <w:left w:w="90" w:type="dxa"/>
              <w:bottom w:w="90" w:type="dxa"/>
              <w:right w:w="90" w:type="dxa"/>
            </w:tcMar>
            <w:vAlign w:val="center"/>
          </w:tcPr>
          <w:p w14:paraId="26B0A6B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Which package fits which customer group?</w:t>
            </w:r>
          </w:p>
        </w:tc>
        <w:tc>
          <w:tcPr>
            <w:tcW w:w="1620" w:type="pct"/>
            <w:tcMar>
              <w:top w:w="90" w:type="dxa"/>
              <w:left w:w="90" w:type="dxa"/>
              <w:bottom w:w="90" w:type="dxa"/>
              <w:right w:w="90" w:type="dxa"/>
            </w:tcMar>
            <w:vAlign w:val="center"/>
          </w:tcPr>
          <w:p w14:paraId="61F7BE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Frequency and revenue-based package-fit matrix</w:t>
            </w:r>
          </w:p>
        </w:tc>
        <w:tc>
          <w:tcPr>
            <w:tcW w:w="1831" w:type="pct"/>
            <w:tcMar>
              <w:top w:w="90" w:type="dxa"/>
              <w:left w:w="90" w:type="dxa"/>
              <w:bottom w:w="90" w:type="dxa"/>
              <w:right w:w="90" w:type="dxa"/>
            </w:tcMar>
            <w:vAlign w:val="center"/>
          </w:tcPr>
          <w:p w14:paraId="785E90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Recommended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package by customer/pest/area segment</w:t>
            </w:r>
          </w:p>
        </w:tc>
      </w:tr>
      <w:tr w:rsidR="0084730D" w:rsidRPr="00335C63" w14:paraId="627F3C40" w14:textId="77777777" w:rsidTr="00997D20">
        <w:trPr>
          <w:cantSplit/>
          <w:jc w:val="center"/>
        </w:trPr>
        <w:tc>
          <w:tcPr>
            <w:tcW w:w="1549" w:type="pct"/>
            <w:tcMar>
              <w:top w:w="90" w:type="dxa"/>
              <w:left w:w="90" w:type="dxa"/>
              <w:bottom w:w="90" w:type="dxa"/>
              <w:right w:w="90" w:type="dxa"/>
            </w:tcMar>
            <w:vAlign w:val="center"/>
          </w:tcPr>
          <w:p w14:paraId="53E94F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What should management do?</w:t>
            </w:r>
          </w:p>
        </w:tc>
        <w:tc>
          <w:tcPr>
            <w:tcW w:w="1620" w:type="pct"/>
            <w:tcMar>
              <w:top w:w="90" w:type="dxa"/>
              <w:left w:w="90" w:type="dxa"/>
              <w:bottom w:w="90" w:type="dxa"/>
              <w:right w:w="90" w:type="dxa"/>
            </w:tcMar>
            <w:vAlign w:val="center"/>
          </w:tcPr>
          <w:p w14:paraId="389799E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Prescriptive scoring rules and optional local AI explanation</w:t>
            </w:r>
          </w:p>
        </w:tc>
        <w:tc>
          <w:tcPr>
            <w:tcW w:w="1831" w:type="pct"/>
            <w:tcMar>
              <w:top w:w="90" w:type="dxa"/>
              <w:left w:w="90" w:type="dxa"/>
              <w:bottom w:w="90" w:type="dxa"/>
              <w:right w:w="90" w:type="dxa"/>
            </w:tcMar>
            <w:vAlign w:val="center"/>
          </w:tcPr>
          <w:p w14:paraId="2AF70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Recommended follow-up, assignment, review, or upsell action</w:t>
            </w:r>
          </w:p>
        </w:tc>
      </w:tr>
    </w:tbl>
    <w:p w14:paraId="46375EA8" w14:textId="77777777" w:rsidR="0084730D" w:rsidRPr="00335C63" w:rsidRDefault="0084730D" w:rsidP="000F4170">
      <w:pPr>
        <w:spacing w:line="360" w:lineRule="auto"/>
        <w:rPr>
          <w:rFonts w:ascii="Times New Roman" w:hAnsi="Times New Roman" w:cs="Times New Roman"/>
          <w:sz w:val="24"/>
          <w:szCs w:val="24"/>
        </w:rPr>
      </w:pPr>
    </w:p>
    <w:p w14:paraId="5537331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3.7 Key Analytics Logic</w:t>
      </w:r>
    </w:p>
    <w:p w14:paraId="41AFCDF3"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Treatment Difficulty Index:</w:t>
      </w:r>
    </w:p>
    <w:p w14:paraId="107CBF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treatment difficulty index will combine repeat-problem rate, warranty-claim rate, refund rate, complimentary-service rate, and extra-session rate. The initial weights will be reviewed with management because the score is intended as a planning indicator, not an absolute measurement.</w:t>
      </w:r>
    </w:p>
    <w:p w14:paraId="1CDA54C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Weather windows:</w:t>
      </w:r>
    </w:p>
    <w:p w14:paraId="7EF37D61"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For each service record, the ETL process will calculate rain_same_day_mm, rain_</w:t>
      </w:r>
      <w:proofErr w:type="gramStart"/>
      <w:r w:rsidRPr="00335C63">
        <w:rPr>
          <w:rFonts w:ascii="Times New Roman" w:hAnsi="Times New Roman" w:cs="Times New Roman"/>
          <w:sz w:val="24"/>
          <w:szCs w:val="24"/>
        </w:rPr>
        <w:t>previous_1</w:t>
      </w:r>
      <w:proofErr w:type="gramEnd"/>
      <w:r w:rsidRPr="00335C63">
        <w:rPr>
          <w:rFonts w:ascii="Times New Roman" w:hAnsi="Times New Roman" w:cs="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5E1DF4B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t>Warranty factor categories:</w:t>
      </w:r>
    </w:p>
    <w:p w14:paraId="3E40E6EB"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Warranty claims will be grouped into review categories: Weather-associated, Technician or </w:t>
      </w:r>
      <w:proofErr w:type="gramStart"/>
      <w:r w:rsidRPr="00335C63">
        <w:rPr>
          <w:rFonts w:ascii="Times New Roman" w:hAnsi="Times New Roman" w:cs="Times New Roman"/>
          <w:sz w:val="24"/>
          <w:szCs w:val="24"/>
        </w:rPr>
        <w:t>service</w:t>
      </w:r>
      <w:proofErr w:type="gramEnd"/>
      <w:r w:rsidRPr="00335C63">
        <w:rPr>
          <w:rFonts w:ascii="Times New Roman" w:hAnsi="Times New Roman" w:cs="Times New Roman"/>
          <w:sz w:val="24"/>
          <w:szCs w:val="24"/>
        </w:rPr>
        <w:t xml:space="preserve"> quality review, Area/premise condition, Customer expectation, and </w:t>
      </w:r>
      <w:proofErr w:type="gramStart"/>
      <w:r w:rsidRPr="00335C63">
        <w:rPr>
          <w:rFonts w:ascii="Times New Roman" w:hAnsi="Times New Roman" w:cs="Times New Roman"/>
          <w:sz w:val="24"/>
          <w:szCs w:val="24"/>
        </w:rPr>
        <w:t>Needs</w:t>
      </w:r>
      <w:proofErr w:type="gramEnd"/>
      <w:r w:rsidRPr="00335C63">
        <w:rPr>
          <w:rFonts w:ascii="Times New Roman" w:hAnsi="Times New Roman" w:cs="Times New Roman"/>
          <w:sz w:val="24"/>
          <w:szCs w:val="24"/>
        </w:rPr>
        <w:t xml:space="preserve"> manual review. The wording will remain careful and non-punitive.</w:t>
      </w:r>
    </w:p>
    <w:p w14:paraId="5AE79D30"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b/>
          <w:sz w:val="24"/>
          <w:szCs w:val="24"/>
        </w:rPr>
        <w:lastRenderedPageBreak/>
        <w:t>Recurrence buckets:</w:t>
      </w:r>
    </w:p>
    <w:p w14:paraId="02860FC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Recurrence windows will be grouped into 0-7 days, 8-14 days, 15-30 days, 31-60 days, and 61+ days. These buckets help management plan follow-ups around observed recurrence patterns.</w:t>
      </w:r>
    </w:p>
    <w:p w14:paraId="6C184139"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Scheduled refresh:</w:t>
      </w:r>
    </w:p>
    <w:p w14:paraId="798B122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674563D2"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b/>
          <w:sz w:val="24"/>
          <w:szCs w:val="24"/>
        </w:rPr>
        <w:t>Recommendation log:</w:t>
      </w:r>
    </w:p>
    <w:p w14:paraId="6C136BE4"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1F0CA7" w14:textId="77777777" w:rsidR="0084730D" w:rsidRPr="00335C63" w:rsidRDefault="00357319" w:rsidP="008D6A1A">
      <w:pPr>
        <w:pStyle w:val="Heading2"/>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3.8 Dashboard Design</w:t>
      </w:r>
    </w:p>
    <w:p w14:paraId="02354235"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visualization layer will be implemented in Apache Superset to reduce custom frontend development and align the project with a data analytics capstone. Superset will connect to BigQuery tables/views and provide dashboards with filters for date range, grain, area, pest type, package type, team, technician, customer segment, and session type.</w:t>
      </w:r>
    </w:p>
    <w:tbl>
      <w:tblPr>
        <w:tblStyle w:val="TableGrid"/>
        <w:tblW w:w="5000" w:type="pct"/>
        <w:jc w:val="center"/>
        <w:tblLook w:val="04A0" w:firstRow="1" w:lastRow="0" w:firstColumn="1" w:lastColumn="0" w:noHBand="0" w:noVBand="1"/>
      </w:tblPr>
      <w:tblGrid>
        <w:gridCol w:w="3329"/>
        <w:gridCol w:w="5687"/>
      </w:tblGrid>
      <w:tr w:rsidR="0084730D" w:rsidRPr="00335C63" w14:paraId="6A4AE08D"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0398F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Dashboard Area</w:t>
            </w:r>
          </w:p>
        </w:tc>
        <w:tc>
          <w:tcPr>
            <w:tcW w:w="3154" w:type="pct"/>
            <w:shd w:val="clear" w:color="auto" w:fill="E8F1FA"/>
            <w:tcMar>
              <w:top w:w="90" w:type="dxa"/>
              <w:left w:w="90" w:type="dxa"/>
              <w:bottom w:w="90" w:type="dxa"/>
              <w:right w:w="90" w:type="dxa"/>
            </w:tcMar>
            <w:vAlign w:val="center"/>
          </w:tcPr>
          <w:p w14:paraId="4B3278A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Main Visuals</w:t>
            </w:r>
          </w:p>
        </w:tc>
      </w:tr>
      <w:tr w:rsidR="0084730D" w:rsidRPr="00335C63" w14:paraId="2A66CAEE" w14:textId="77777777" w:rsidTr="00997D20">
        <w:trPr>
          <w:cantSplit/>
          <w:jc w:val="center"/>
        </w:trPr>
        <w:tc>
          <w:tcPr>
            <w:tcW w:w="1846" w:type="pct"/>
            <w:tcMar>
              <w:top w:w="90" w:type="dxa"/>
              <w:left w:w="90" w:type="dxa"/>
              <w:bottom w:w="90" w:type="dxa"/>
              <w:right w:w="90" w:type="dxa"/>
            </w:tcMar>
            <w:vAlign w:val="center"/>
          </w:tcPr>
          <w:p w14:paraId="55956B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Executive Summary</w:t>
            </w:r>
          </w:p>
        </w:tc>
        <w:tc>
          <w:tcPr>
            <w:tcW w:w="3154" w:type="pct"/>
            <w:tcMar>
              <w:top w:w="90" w:type="dxa"/>
              <w:left w:w="90" w:type="dxa"/>
              <w:bottom w:w="90" w:type="dxa"/>
              <w:right w:w="90" w:type="dxa"/>
            </w:tcMar>
            <w:vAlign w:val="center"/>
          </w:tcPr>
          <w:p w14:paraId="603D4AA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KPI cards, service/revenue/warranty trends, top areas, active risk indicators</w:t>
            </w:r>
          </w:p>
        </w:tc>
      </w:tr>
      <w:tr w:rsidR="0084730D" w:rsidRPr="00335C63" w14:paraId="0A4333B5" w14:textId="77777777" w:rsidTr="00997D20">
        <w:trPr>
          <w:cantSplit/>
          <w:jc w:val="center"/>
        </w:trPr>
        <w:tc>
          <w:tcPr>
            <w:tcW w:w="1846" w:type="pct"/>
            <w:tcMar>
              <w:top w:w="90" w:type="dxa"/>
              <w:left w:w="90" w:type="dxa"/>
              <w:bottom w:w="90" w:type="dxa"/>
              <w:right w:w="90" w:type="dxa"/>
            </w:tcMar>
            <w:vAlign w:val="center"/>
          </w:tcPr>
          <w:p w14:paraId="4483DE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Marketing and Funnel</w:t>
            </w:r>
          </w:p>
        </w:tc>
        <w:tc>
          <w:tcPr>
            <w:tcW w:w="3154" w:type="pct"/>
            <w:tcMar>
              <w:top w:w="90" w:type="dxa"/>
              <w:left w:w="90" w:type="dxa"/>
              <w:bottom w:w="90" w:type="dxa"/>
              <w:right w:w="90" w:type="dxa"/>
            </w:tcMar>
            <w:vAlign w:val="center"/>
          </w:tcPr>
          <w:p w14:paraId="11FBF71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Lead source quality, conversion funnel, follow-up depth, PIC performance</w:t>
            </w:r>
          </w:p>
        </w:tc>
      </w:tr>
      <w:tr w:rsidR="0084730D" w:rsidRPr="00335C63" w14:paraId="54638805" w14:textId="77777777" w:rsidTr="00997D20">
        <w:trPr>
          <w:cantSplit/>
          <w:jc w:val="center"/>
        </w:trPr>
        <w:tc>
          <w:tcPr>
            <w:tcW w:w="1846" w:type="pct"/>
            <w:tcMar>
              <w:top w:w="90" w:type="dxa"/>
              <w:left w:w="90" w:type="dxa"/>
              <w:bottom w:w="90" w:type="dxa"/>
              <w:right w:w="90" w:type="dxa"/>
            </w:tcMar>
            <w:vAlign w:val="center"/>
          </w:tcPr>
          <w:p w14:paraId="4F234E0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and Weather Risk</w:t>
            </w:r>
          </w:p>
        </w:tc>
        <w:tc>
          <w:tcPr>
            <w:tcW w:w="3154" w:type="pct"/>
            <w:tcMar>
              <w:top w:w="90" w:type="dxa"/>
              <w:left w:w="90" w:type="dxa"/>
              <w:bottom w:w="90" w:type="dxa"/>
              <w:right w:w="90" w:type="dxa"/>
            </w:tcMar>
            <w:vAlign w:val="center"/>
          </w:tcPr>
          <w:p w14:paraId="1874D0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Map, rainfall indicators, area risk ranking, weather-associated labels</w:t>
            </w:r>
          </w:p>
        </w:tc>
      </w:tr>
      <w:tr w:rsidR="0084730D" w:rsidRPr="00335C63" w14:paraId="4D5737E0" w14:textId="77777777" w:rsidTr="00997D20">
        <w:trPr>
          <w:cantSplit/>
          <w:jc w:val="center"/>
        </w:trPr>
        <w:tc>
          <w:tcPr>
            <w:tcW w:w="1846" w:type="pct"/>
            <w:tcMar>
              <w:top w:w="90" w:type="dxa"/>
              <w:left w:w="90" w:type="dxa"/>
              <w:bottom w:w="90" w:type="dxa"/>
              <w:right w:w="90" w:type="dxa"/>
            </w:tcMar>
            <w:vAlign w:val="center"/>
          </w:tcPr>
          <w:p w14:paraId="096605B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Treatment Difficulty</w:t>
            </w:r>
          </w:p>
        </w:tc>
        <w:tc>
          <w:tcPr>
            <w:tcW w:w="3154" w:type="pct"/>
            <w:tcMar>
              <w:top w:w="90" w:type="dxa"/>
              <w:left w:w="90" w:type="dxa"/>
              <w:bottom w:w="90" w:type="dxa"/>
              <w:right w:w="90" w:type="dxa"/>
            </w:tcMar>
            <w:vAlign w:val="center"/>
          </w:tcPr>
          <w:p w14:paraId="29F594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ranking, area/pest/team score table, recommended planning actions</w:t>
            </w:r>
          </w:p>
        </w:tc>
      </w:tr>
      <w:tr w:rsidR="0084730D" w:rsidRPr="00335C63" w14:paraId="07C4FA7D" w14:textId="77777777" w:rsidTr="00997D20">
        <w:trPr>
          <w:cantSplit/>
          <w:jc w:val="center"/>
        </w:trPr>
        <w:tc>
          <w:tcPr>
            <w:tcW w:w="1846" w:type="pct"/>
            <w:tcMar>
              <w:top w:w="90" w:type="dxa"/>
              <w:left w:w="90" w:type="dxa"/>
              <w:bottom w:w="90" w:type="dxa"/>
              <w:right w:w="90" w:type="dxa"/>
            </w:tcMar>
            <w:vAlign w:val="center"/>
          </w:tcPr>
          <w:p w14:paraId="26076ED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and Repeat Analysis</w:t>
            </w:r>
          </w:p>
        </w:tc>
        <w:tc>
          <w:tcPr>
            <w:tcW w:w="3154" w:type="pct"/>
            <w:tcMar>
              <w:top w:w="90" w:type="dxa"/>
              <w:left w:w="90" w:type="dxa"/>
              <w:bottom w:w="90" w:type="dxa"/>
              <w:right w:w="90" w:type="dxa"/>
            </w:tcMar>
            <w:vAlign w:val="center"/>
          </w:tcPr>
          <w:p w14:paraId="0633AE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factors by area/pest/technician, review queue, repeat rate trends</w:t>
            </w:r>
          </w:p>
        </w:tc>
      </w:tr>
      <w:tr w:rsidR="0084730D" w:rsidRPr="00335C63" w14:paraId="77980829" w14:textId="77777777" w:rsidTr="00997D20">
        <w:trPr>
          <w:cantSplit/>
          <w:jc w:val="center"/>
        </w:trPr>
        <w:tc>
          <w:tcPr>
            <w:tcW w:w="1846" w:type="pct"/>
            <w:tcMar>
              <w:top w:w="90" w:type="dxa"/>
              <w:left w:w="90" w:type="dxa"/>
              <w:bottom w:w="90" w:type="dxa"/>
              <w:right w:w="90" w:type="dxa"/>
            </w:tcMar>
            <w:vAlign w:val="center"/>
          </w:tcPr>
          <w:p w14:paraId="2ACA3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and Hotspots</w:t>
            </w:r>
          </w:p>
        </w:tc>
        <w:tc>
          <w:tcPr>
            <w:tcW w:w="3154" w:type="pct"/>
            <w:tcMar>
              <w:top w:w="90" w:type="dxa"/>
              <w:left w:w="90" w:type="dxa"/>
              <w:bottom w:w="90" w:type="dxa"/>
              <w:right w:w="90" w:type="dxa"/>
            </w:tcMar>
            <w:vAlign w:val="center"/>
          </w:tcPr>
          <w:p w14:paraId="2B1FA20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Recurrence buckets, DBSCAN clusters, KDE map layer, cluster movement by period</w:t>
            </w:r>
          </w:p>
        </w:tc>
      </w:tr>
      <w:tr w:rsidR="0084730D" w:rsidRPr="00335C63" w14:paraId="3ACAAFC4" w14:textId="77777777" w:rsidTr="00997D20">
        <w:trPr>
          <w:cantSplit/>
          <w:jc w:val="center"/>
        </w:trPr>
        <w:tc>
          <w:tcPr>
            <w:tcW w:w="1846" w:type="pct"/>
            <w:tcMar>
              <w:top w:w="90" w:type="dxa"/>
              <w:left w:w="90" w:type="dxa"/>
              <w:bottom w:w="90" w:type="dxa"/>
              <w:right w:w="90" w:type="dxa"/>
            </w:tcMar>
            <w:vAlign w:val="center"/>
          </w:tcPr>
          <w:p w14:paraId="1E7E05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w:t>
            </w:r>
          </w:p>
        </w:tc>
        <w:tc>
          <w:tcPr>
            <w:tcW w:w="3154" w:type="pct"/>
            <w:tcMar>
              <w:top w:w="90" w:type="dxa"/>
              <w:left w:w="90" w:type="dxa"/>
              <w:bottom w:w="90" w:type="dxa"/>
              <w:right w:w="90" w:type="dxa"/>
            </w:tcMar>
            <w:vAlign w:val="center"/>
          </w:tcPr>
          <w:p w14:paraId="63A1371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window performance</w:t>
            </w:r>
          </w:p>
        </w:tc>
      </w:tr>
      <w:tr w:rsidR="0084730D" w:rsidRPr="00335C63" w14:paraId="488585C9" w14:textId="77777777" w:rsidTr="00997D20">
        <w:trPr>
          <w:cantSplit/>
          <w:jc w:val="center"/>
        </w:trPr>
        <w:tc>
          <w:tcPr>
            <w:tcW w:w="1846" w:type="pct"/>
            <w:tcMar>
              <w:top w:w="90" w:type="dxa"/>
              <w:left w:w="90" w:type="dxa"/>
              <w:bottom w:w="90" w:type="dxa"/>
              <w:right w:w="90" w:type="dxa"/>
            </w:tcMar>
            <w:vAlign w:val="center"/>
          </w:tcPr>
          <w:p w14:paraId="0CC5C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Scheduling Capacity</w:t>
            </w:r>
          </w:p>
        </w:tc>
        <w:tc>
          <w:tcPr>
            <w:tcW w:w="3154" w:type="pct"/>
            <w:tcMar>
              <w:top w:w="90" w:type="dxa"/>
              <w:left w:w="90" w:type="dxa"/>
              <w:bottom w:w="90" w:type="dxa"/>
              <w:right w:w="90" w:type="dxa"/>
            </w:tcMar>
            <w:vAlign w:val="center"/>
          </w:tcPr>
          <w:p w14:paraId="196B681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Slots used, new/warranty/extra split, peak days/times, area density</w:t>
            </w:r>
          </w:p>
        </w:tc>
      </w:tr>
      <w:tr w:rsidR="0084730D" w:rsidRPr="00335C63" w14:paraId="3DAEA3F9" w14:textId="77777777" w:rsidTr="00997D20">
        <w:trPr>
          <w:cantSplit/>
          <w:jc w:val="center"/>
        </w:trPr>
        <w:tc>
          <w:tcPr>
            <w:tcW w:w="1846" w:type="pct"/>
            <w:tcMar>
              <w:top w:w="90" w:type="dxa"/>
              <w:left w:w="90" w:type="dxa"/>
              <w:bottom w:w="90" w:type="dxa"/>
              <w:right w:w="90" w:type="dxa"/>
            </w:tcMar>
            <w:vAlign w:val="center"/>
          </w:tcPr>
          <w:p w14:paraId="456A4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Root Cause</w:t>
            </w:r>
          </w:p>
        </w:tc>
        <w:tc>
          <w:tcPr>
            <w:tcW w:w="3154" w:type="pct"/>
            <w:tcMar>
              <w:top w:w="90" w:type="dxa"/>
              <w:left w:w="90" w:type="dxa"/>
              <w:bottom w:w="90" w:type="dxa"/>
              <w:right w:w="90" w:type="dxa"/>
            </w:tcMar>
            <w:vAlign w:val="center"/>
          </w:tcPr>
          <w:p w14:paraId="1A83646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categories, amount/rate by area, pest, technician, and source</w:t>
            </w:r>
          </w:p>
        </w:tc>
      </w:tr>
      <w:tr w:rsidR="0084730D" w:rsidRPr="00335C63" w14:paraId="16168B70" w14:textId="77777777" w:rsidTr="00997D20">
        <w:trPr>
          <w:cantSplit/>
          <w:jc w:val="center"/>
        </w:trPr>
        <w:tc>
          <w:tcPr>
            <w:tcW w:w="1846" w:type="pct"/>
            <w:tcMar>
              <w:top w:w="90" w:type="dxa"/>
              <w:left w:w="90" w:type="dxa"/>
              <w:bottom w:w="90" w:type="dxa"/>
              <w:right w:w="90" w:type="dxa"/>
            </w:tcMar>
            <w:vAlign w:val="center"/>
          </w:tcPr>
          <w:p w14:paraId="6FD54C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and Refresh</w:t>
            </w:r>
          </w:p>
        </w:tc>
        <w:tc>
          <w:tcPr>
            <w:tcW w:w="3154" w:type="pct"/>
            <w:tcMar>
              <w:top w:w="90" w:type="dxa"/>
              <w:left w:w="90" w:type="dxa"/>
              <w:bottom w:w="90" w:type="dxa"/>
              <w:right w:w="90" w:type="dxa"/>
            </w:tcMar>
            <w:vAlign w:val="center"/>
          </w:tcPr>
          <w:p w14:paraId="64F495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duplicates, invalid dates, match confidence, weather coverage, refresh status</w:t>
            </w:r>
          </w:p>
        </w:tc>
      </w:tr>
      <w:tr w:rsidR="0084730D" w:rsidRPr="00335C63" w14:paraId="20F4624B" w14:textId="77777777" w:rsidTr="00997D20">
        <w:trPr>
          <w:cantSplit/>
          <w:jc w:val="center"/>
        </w:trPr>
        <w:tc>
          <w:tcPr>
            <w:tcW w:w="1846" w:type="pct"/>
            <w:tcMar>
              <w:top w:w="90" w:type="dxa"/>
              <w:left w:w="90" w:type="dxa"/>
              <w:bottom w:w="90" w:type="dxa"/>
              <w:right w:w="90" w:type="dxa"/>
            </w:tcMar>
            <w:vAlign w:val="center"/>
          </w:tcPr>
          <w:p w14:paraId="79F00A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Log</w:t>
            </w:r>
          </w:p>
        </w:tc>
        <w:tc>
          <w:tcPr>
            <w:tcW w:w="3154" w:type="pct"/>
            <w:tcMar>
              <w:top w:w="90" w:type="dxa"/>
              <w:left w:w="90" w:type="dxa"/>
              <w:bottom w:w="90" w:type="dxa"/>
              <w:right w:w="90" w:type="dxa"/>
            </w:tcMar>
            <w:vAlign w:val="center"/>
          </w:tcPr>
          <w:p w14:paraId="08D651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Suggested action, reason, review label, management response, and outcome tracking</w:t>
            </w:r>
          </w:p>
        </w:tc>
      </w:tr>
    </w:tbl>
    <w:p w14:paraId="5A6BAD43" w14:textId="77777777" w:rsidR="0084730D" w:rsidRPr="00335C63" w:rsidRDefault="0084730D" w:rsidP="000F4170">
      <w:pPr>
        <w:spacing w:line="360" w:lineRule="auto"/>
        <w:rPr>
          <w:rFonts w:ascii="Times New Roman" w:hAnsi="Times New Roman" w:cs="Times New Roman"/>
          <w:sz w:val="24"/>
          <w:szCs w:val="24"/>
        </w:rPr>
      </w:pPr>
    </w:p>
    <w:p w14:paraId="6FE2D142"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3.9 Data Governance and Privacy</w:t>
      </w:r>
    </w:p>
    <w:p w14:paraId="6B82BCB9"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1FFFF74C" w14:textId="77777777" w:rsidR="008D6A1A" w:rsidRPr="00335C63" w:rsidRDefault="008D6A1A" w:rsidP="008D6A1A">
      <w:pPr>
        <w:spacing w:line="360" w:lineRule="auto"/>
        <w:jc w:val="both"/>
        <w:rPr>
          <w:rFonts w:ascii="Times New Roman" w:hAnsi="Times New Roman" w:cs="Times New Roman"/>
          <w:sz w:val="24"/>
          <w:szCs w:val="24"/>
        </w:rPr>
      </w:pPr>
    </w:p>
    <w:p w14:paraId="118EE6D7"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 xml:space="preserve">The BigQuery model will support anonymised views for reporting. These views will remove or mask personally identifiable information while preserving the fields needed for analysis, </w:t>
      </w:r>
      <w:r w:rsidRPr="00335C63">
        <w:rPr>
          <w:rFonts w:ascii="Times New Roman" w:hAnsi="Times New Roman" w:cs="Times New Roman"/>
          <w:sz w:val="24"/>
          <w:szCs w:val="24"/>
        </w:rPr>
        <w:lastRenderedPageBreak/>
        <w:t>such as service date, area, pest type, package type, claim status, refund category, and difficulty level. This supports privacy, ethics, and company confidence in using the system.</w:t>
      </w:r>
    </w:p>
    <w:p w14:paraId="323A93A8"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3.10 AI Recommendation Extension</w:t>
      </w:r>
    </w:p>
    <w:p w14:paraId="0C3F6DCD" w14:textId="77777777" w:rsidR="0084730D"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6CB5F7D0" w14:textId="77777777" w:rsidR="008D6A1A" w:rsidRPr="00335C63" w:rsidRDefault="008D6A1A" w:rsidP="008D6A1A">
      <w:pPr>
        <w:spacing w:line="360" w:lineRule="auto"/>
        <w:jc w:val="both"/>
        <w:rPr>
          <w:rFonts w:ascii="Times New Roman" w:hAnsi="Times New Roman" w:cs="Times New Roman"/>
          <w:sz w:val="24"/>
          <w:szCs w:val="24"/>
        </w:rPr>
      </w:pPr>
    </w:p>
    <w:p w14:paraId="7863F5CF"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DA0A13"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351032DF"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20C148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Factor</w:t>
            </w:r>
          </w:p>
        </w:tc>
        <w:tc>
          <w:tcPr>
            <w:tcW w:w="1617" w:type="pct"/>
            <w:shd w:val="clear" w:color="auto" w:fill="E8F1FA"/>
            <w:tcMar>
              <w:top w:w="90" w:type="dxa"/>
              <w:left w:w="90" w:type="dxa"/>
              <w:bottom w:w="90" w:type="dxa"/>
              <w:right w:w="90" w:type="dxa"/>
            </w:tcMar>
            <w:vAlign w:val="center"/>
          </w:tcPr>
          <w:p w14:paraId="3210E3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Consideration</w:t>
            </w:r>
          </w:p>
        </w:tc>
        <w:tc>
          <w:tcPr>
            <w:tcW w:w="2054" w:type="pct"/>
            <w:shd w:val="clear" w:color="auto" w:fill="E8F1FA"/>
            <w:tcMar>
              <w:top w:w="90" w:type="dxa"/>
              <w:left w:w="90" w:type="dxa"/>
              <w:bottom w:w="90" w:type="dxa"/>
              <w:right w:w="90" w:type="dxa"/>
            </w:tcMar>
            <w:vAlign w:val="center"/>
          </w:tcPr>
          <w:p w14:paraId="4CF02D8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Proposed Handling</w:t>
            </w:r>
          </w:p>
        </w:tc>
      </w:tr>
      <w:tr w:rsidR="0084730D" w:rsidRPr="00335C63" w14:paraId="1626AF4C" w14:textId="77777777" w:rsidTr="00997D20">
        <w:trPr>
          <w:cantSplit/>
          <w:jc w:val="center"/>
        </w:trPr>
        <w:tc>
          <w:tcPr>
            <w:tcW w:w="1329" w:type="pct"/>
            <w:tcMar>
              <w:top w:w="90" w:type="dxa"/>
              <w:left w:w="90" w:type="dxa"/>
              <w:bottom w:w="90" w:type="dxa"/>
              <w:right w:w="90" w:type="dxa"/>
            </w:tcMar>
            <w:vAlign w:val="center"/>
          </w:tcPr>
          <w:p w14:paraId="497C54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Performance</w:t>
            </w:r>
          </w:p>
        </w:tc>
        <w:tc>
          <w:tcPr>
            <w:tcW w:w="1617" w:type="pct"/>
            <w:tcMar>
              <w:top w:w="90" w:type="dxa"/>
              <w:left w:w="90" w:type="dxa"/>
              <w:bottom w:w="90" w:type="dxa"/>
              <w:right w:w="90" w:type="dxa"/>
            </w:tcMar>
            <w:vAlign w:val="center"/>
          </w:tcPr>
          <w:p w14:paraId="41CD1F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queries should remain responsive</w:t>
            </w:r>
          </w:p>
        </w:tc>
        <w:tc>
          <w:tcPr>
            <w:tcW w:w="2054" w:type="pct"/>
            <w:tcMar>
              <w:top w:w="90" w:type="dxa"/>
              <w:left w:w="90" w:type="dxa"/>
              <w:bottom w:w="90" w:type="dxa"/>
              <w:right w:w="90" w:type="dxa"/>
            </w:tcMar>
            <w:vAlign w:val="center"/>
          </w:tcPr>
          <w:p w14:paraId="754C96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marts and scheduled transformations rather than recalculating every chart live</w:t>
            </w:r>
          </w:p>
        </w:tc>
      </w:tr>
      <w:tr w:rsidR="0084730D" w:rsidRPr="00335C63" w14:paraId="150B7A0D" w14:textId="77777777" w:rsidTr="00997D20">
        <w:trPr>
          <w:cantSplit/>
          <w:jc w:val="center"/>
        </w:trPr>
        <w:tc>
          <w:tcPr>
            <w:tcW w:w="1329" w:type="pct"/>
            <w:tcMar>
              <w:top w:w="90" w:type="dxa"/>
              <w:left w:w="90" w:type="dxa"/>
              <w:bottom w:w="90" w:type="dxa"/>
              <w:right w:w="90" w:type="dxa"/>
            </w:tcMar>
            <w:vAlign w:val="center"/>
          </w:tcPr>
          <w:p w14:paraId="651FC0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Security and privacy</w:t>
            </w:r>
          </w:p>
        </w:tc>
        <w:tc>
          <w:tcPr>
            <w:tcW w:w="1617" w:type="pct"/>
            <w:tcMar>
              <w:top w:w="90" w:type="dxa"/>
              <w:left w:w="90" w:type="dxa"/>
              <w:bottom w:w="90" w:type="dxa"/>
              <w:right w:w="90" w:type="dxa"/>
            </w:tcMar>
            <w:vAlign w:val="center"/>
          </w:tcPr>
          <w:p w14:paraId="0E1FB96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names, phone numbers, and locations are sensitive</w:t>
            </w:r>
          </w:p>
        </w:tc>
        <w:tc>
          <w:tcPr>
            <w:tcW w:w="2054" w:type="pct"/>
            <w:tcMar>
              <w:top w:w="90" w:type="dxa"/>
              <w:left w:w="90" w:type="dxa"/>
              <w:bottom w:w="90" w:type="dxa"/>
              <w:right w:w="90" w:type="dxa"/>
            </w:tcMar>
            <w:vAlign w:val="center"/>
          </w:tcPr>
          <w:p w14:paraId="7217C5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access control, anonymised reports, customer IDs, and area/postcode-level coordinates</w:t>
            </w:r>
          </w:p>
        </w:tc>
      </w:tr>
      <w:tr w:rsidR="0084730D" w:rsidRPr="00335C63" w14:paraId="462B9C31" w14:textId="77777777" w:rsidTr="00997D20">
        <w:trPr>
          <w:cantSplit/>
          <w:jc w:val="center"/>
        </w:trPr>
        <w:tc>
          <w:tcPr>
            <w:tcW w:w="1329" w:type="pct"/>
            <w:tcMar>
              <w:top w:w="90" w:type="dxa"/>
              <w:left w:w="90" w:type="dxa"/>
              <w:bottom w:w="90" w:type="dxa"/>
              <w:right w:w="90" w:type="dxa"/>
            </w:tcMar>
            <w:vAlign w:val="center"/>
          </w:tcPr>
          <w:p w14:paraId="745609E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Ethics</w:t>
            </w:r>
          </w:p>
        </w:tc>
        <w:tc>
          <w:tcPr>
            <w:tcW w:w="1617" w:type="pct"/>
            <w:tcMar>
              <w:top w:w="90" w:type="dxa"/>
              <w:left w:w="90" w:type="dxa"/>
              <w:bottom w:w="90" w:type="dxa"/>
              <w:right w:w="90" w:type="dxa"/>
            </w:tcMar>
            <w:vAlign w:val="center"/>
          </w:tcPr>
          <w:p w14:paraId="23C5EFA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Technician and weather analysis can be misread as blame or causation</w:t>
            </w:r>
          </w:p>
        </w:tc>
        <w:tc>
          <w:tcPr>
            <w:tcW w:w="2054" w:type="pct"/>
            <w:tcMar>
              <w:top w:w="90" w:type="dxa"/>
              <w:left w:w="90" w:type="dxa"/>
              <w:bottom w:w="90" w:type="dxa"/>
              <w:right w:w="90" w:type="dxa"/>
            </w:tcMar>
            <w:vAlign w:val="center"/>
          </w:tcPr>
          <w:p w14:paraId="7B88B2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wording such as review indicator, associated factor, and requires manual review</w:t>
            </w:r>
          </w:p>
        </w:tc>
      </w:tr>
      <w:tr w:rsidR="0084730D" w:rsidRPr="00335C63" w14:paraId="7AEDD6A8" w14:textId="77777777" w:rsidTr="00997D20">
        <w:trPr>
          <w:cantSplit/>
          <w:jc w:val="center"/>
        </w:trPr>
        <w:tc>
          <w:tcPr>
            <w:tcW w:w="1329" w:type="pct"/>
            <w:tcMar>
              <w:top w:w="90" w:type="dxa"/>
              <w:left w:w="90" w:type="dxa"/>
              <w:bottom w:w="90" w:type="dxa"/>
              <w:right w:w="90" w:type="dxa"/>
            </w:tcMar>
            <w:vAlign w:val="center"/>
          </w:tcPr>
          <w:p w14:paraId="1213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Usability</w:t>
            </w:r>
          </w:p>
        </w:tc>
        <w:tc>
          <w:tcPr>
            <w:tcW w:w="1617" w:type="pct"/>
            <w:tcMar>
              <w:top w:w="90" w:type="dxa"/>
              <w:left w:w="90" w:type="dxa"/>
              <w:bottom w:w="90" w:type="dxa"/>
              <w:right w:w="90" w:type="dxa"/>
            </w:tcMar>
            <w:vAlign w:val="center"/>
          </w:tcPr>
          <w:p w14:paraId="1DC63E4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needs quick insights, not technical complexity</w:t>
            </w:r>
          </w:p>
        </w:tc>
        <w:tc>
          <w:tcPr>
            <w:tcW w:w="2054" w:type="pct"/>
            <w:tcMar>
              <w:top w:w="90" w:type="dxa"/>
              <w:left w:w="90" w:type="dxa"/>
              <w:bottom w:w="90" w:type="dxa"/>
              <w:right w:w="90" w:type="dxa"/>
            </w:tcMar>
            <w:vAlign w:val="center"/>
          </w:tcPr>
          <w:p w14:paraId="59505C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KPI cards, maps, filters, ranking tables, and short recommendations</w:t>
            </w:r>
          </w:p>
        </w:tc>
      </w:tr>
      <w:tr w:rsidR="0084730D" w:rsidRPr="00335C63" w14:paraId="1FA59F49" w14:textId="77777777" w:rsidTr="00997D20">
        <w:trPr>
          <w:cantSplit/>
          <w:jc w:val="center"/>
        </w:trPr>
        <w:tc>
          <w:tcPr>
            <w:tcW w:w="1329" w:type="pct"/>
            <w:tcMar>
              <w:top w:w="90" w:type="dxa"/>
              <w:left w:w="90" w:type="dxa"/>
              <w:bottom w:w="90" w:type="dxa"/>
              <w:right w:w="90" w:type="dxa"/>
            </w:tcMar>
            <w:vAlign w:val="center"/>
          </w:tcPr>
          <w:p w14:paraId="1150EBD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Data quality</w:t>
            </w:r>
          </w:p>
        </w:tc>
        <w:tc>
          <w:tcPr>
            <w:tcW w:w="1617" w:type="pct"/>
            <w:tcMar>
              <w:top w:w="90" w:type="dxa"/>
              <w:left w:w="90" w:type="dxa"/>
              <w:bottom w:w="90" w:type="dxa"/>
              <w:right w:w="90" w:type="dxa"/>
            </w:tcMar>
            <w:vAlign w:val="center"/>
          </w:tcPr>
          <w:p w14:paraId="68742D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Sheets may contain duplicates, missing fields, inconsistent labels</w:t>
            </w:r>
          </w:p>
        </w:tc>
        <w:tc>
          <w:tcPr>
            <w:tcW w:w="2054" w:type="pct"/>
            <w:tcMar>
              <w:top w:w="90" w:type="dxa"/>
              <w:left w:w="90" w:type="dxa"/>
              <w:bottom w:w="90" w:type="dxa"/>
              <w:right w:w="90" w:type="dxa"/>
            </w:tcMar>
            <w:vAlign w:val="center"/>
          </w:tcPr>
          <w:p w14:paraId="4C02B9F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Create cleaning rules, validation reports, unmatched-record logs, and data quality dashboard</w:t>
            </w:r>
          </w:p>
        </w:tc>
      </w:tr>
      <w:tr w:rsidR="0084730D" w:rsidRPr="00335C63" w14:paraId="4BBD24DE" w14:textId="77777777" w:rsidTr="00997D20">
        <w:trPr>
          <w:cantSplit/>
          <w:jc w:val="center"/>
        </w:trPr>
        <w:tc>
          <w:tcPr>
            <w:tcW w:w="1329" w:type="pct"/>
            <w:tcMar>
              <w:top w:w="90" w:type="dxa"/>
              <w:left w:w="90" w:type="dxa"/>
              <w:bottom w:w="90" w:type="dxa"/>
              <w:right w:w="90" w:type="dxa"/>
            </w:tcMar>
            <w:vAlign w:val="center"/>
          </w:tcPr>
          <w:p w14:paraId="2FDC89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Refresh reliability</w:t>
            </w:r>
          </w:p>
        </w:tc>
        <w:tc>
          <w:tcPr>
            <w:tcW w:w="1617" w:type="pct"/>
            <w:tcMar>
              <w:top w:w="90" w:type="dxa"/>
              <w:left w:w="90" w:type="dxa"/>
              <w:bottom w:w="90" w:type="dxa"/>
              <w:right w:w="90" w:type="dxa"/>
            </w:tcMar>
            <w:vAlign w:val="center"/>
          </w:tcPr>
          <w:p w14:paraId="3AA0BA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data changes over time</w:t>
            </w:r>
          </w:p>
        </w:tc>
        <w:tc>
          <w:tcPr>
            <w:tcW w:w="2054" w:type="pct"/>
            <w:tcMar>
              <w:top w:w="90" w:type="dxa"/>
              <w:left w:w="90" w:type="dxa"/>
              <w:bottom w:w="90" w:type="dxa"/>
              <w:right w:w="90" w:type="dxa"/>
            </w:tcMar>
            <w:vAlign w:val="center"/>
          </w:tcPr>
          <w:p w14:paraId="4313053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scheduled ETL/queries and show last refresh time and failed refresh status</w:t>
            </w:r>
          </w:p>
        </w:tc>
      </w:tr>
      <w:tr w:rsidR="0084730D" w:rsidRPr="00335C63" w14:paraId="78C66A90" w14:textId="77777777" w:rsidTr="00997D20">
        <w:trPr>
          <w:cantSplit/>
          <w:jc w:val="center"/>
        </w:trPr>
        <w:tc>
          <w:tcPr>
            <w:tcW w:w="1329" w:type="pct"/>
            <w:tcMar>
              <w:top w:w="90" w:type="dxa"/>
              <w:left w:w="90" w:type="dxa"/>
              <w:bottom w:w="90" w:type="dxa"/>
              <w:right w:w="90" w:type="dxa"/>
            </w:tcMar>
            <w:vAlign w:val="center"/>
          </w:tcPr>
          <w:p w14:paraId="323C30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Cost</w:t>
            </w:r>
          </w:p>
        </w:tc>
        <w:tc>
          <w:tcPr>
            <w:tcW w:w="1617" w:type="pct"/>
            <w:tcMar>
              <w:top w:w="90" w:type="dxa"/>
              <w:left w:w="90" w:type="dxa"/>
              <w:bottom w:w="90" w:type="dxa"/>
              <w:right w:w="90" w:type="dxa"/>
            </w:tcMar>
            <w:vAlign w:val="center"/>
          </w:tcPr>
          <w:p w14:paraId="4A1C1A9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prefers low-cost tools</w:t>
            </w:r>
          </w:p>
        </w:tc>
        <w:tc>
          <w:tcPr>
            <w:tcW w:w="2054" w:type="pct"/>
            <w:tcMar>
              <w:top w:w="90" w:type="dxa"/>
              <w:left w:w="90" w:type="dxa"/>
              <w:bottom w:w="90" w:type="dxa"/>
              <w:right w:w="90" w:type="dxa"/>
            </w:tcMar>
            <w:vAlign w:val="center"/>
          </w:tcPr>
          <w:p w14:paraId="33344EF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BigQuery within free/low usage limits, Superset open source, Open-Meteo, and local Ollama later</w:t>
            </w:r>
          </w:p>
        </w:tc>
      </w:tr>
      <w:tr w:rsidR="0084730D" w:rsidRPr="00335C63" w14:paraId="655087AE" w14:textId="77777777" w:rsidTr="00997D20">
        <w:trPr>
          <w:cantSplit/>
          <w:jc w:val="center"/>
        </w:trPr>
        <w:tc>
          <w:tcPr>
            <w:tcW w:w="1329" w:type="pct"/>
            <w:tcMar>
              <w:top w:w="90" w:type="dxa"/>
              <w:left w:w="90" w:type="dxa"/>
              <w:bottom w:w="90" w:type="dxa"/>
              <w:right w:w="90" w:type="dxa"/>
            </w:tcMar>
            <w:vAlign w:val="center"/>
          </w:tcPr>
          <w:p w14:paraId="6EF31A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Model reliability</w:t>
            </w:r>
          </w:p>
        </w:tc>
        <w:tc>
          <w:tcPr>
            <w:tcW w:w="1617" w:type="pct"/>
            <w:tcMar>
              <w:top w:w="90" w:type="dxa"/>
              <w:left w:w="90" w:type="dxa"/>
              <w:bottom w:w="90" w:type="dxa"/>
              <w:right w:w="90" w:type="dxa"/>
            </w:tcMar>
            <w:vAlign w:val="center"/>
          </w:tcPr>
          <w:p w14:paraId="7F5770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dataset is limited</w:t>
            </w:r>
          </w:p>
        </w:tc>
        <w:tc>
          <w:tcPr>
            <w:tcW w:w="2054" w:type="pct"/>
            <w:tcMar>
              <w:top w:w="90" w:type="dxa"/>
              <w:left w:w="90" w:type="dxa"/>
              <w:bottom w:w="90" w:type="dxa"/>
              <w:right w:w="90" w:type="dxa"/>
            </w:tcMar>
            <w:vAlign w:val="center"/>
          </w:tcPr>
          <w:p w14:paraId="587A42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Prefer explainable scoring and simple statistical methods before complex ML</w:t>
            </w:r>
          </w:p>
        </w:tc>
      </w:tr>
    </w:tbl>
    <w:p w14:paraId="5D720A42" w14:textId="77777777" w:rsidR="0084730D" w:rsidRPr="00335C63" w:rsidRDefault="0084730D" w:rsidP="000F4170">
      <w:pPr>
        <w:spacing w:line="360" w:lineRule="auto"/>
        <w:rPr>
          <w:rFonts w:ascii="Times New Roman" w:hAnsi="Times New Roman" w:cs="Times New Roman"/>
          <w:sz w:val="24"/>
          <w:szCs w:val="24"/>
        </w:rPr>
      </w:pPr>
    </w:p>
    <w:p w14:paraId="7B005CF7" w14:textId="77777777" w:rsidR="0084730D" w:rsidRPr="00335C63" w:rsidRDefault="00357319" w:rsidP="000F4170">
      <w:pPr>
        <w:pStyle w:val="Heading2"/>
        <w:spacing w:line="360" w:lineRule="auto"/>
        <w:rPr>
          <w:rFonts w:ascii="Times New Roman" w:hAnsi="Times New Roman" w:cs="Times New Roman"/>
          <w:sz w:val="24"/>
          <w:szCs w:val="24"/>
        </w:rPr>
      </w:pPr>
      <w:r w:rsidRPr="00335C63">
        <w:rPr>
          <w:rFonts w:ascii="Times New Roman" w:hAnsi="Times New Roman" w:cs="Times New Roman"/>
          <w:sz w:val="24"/>
          <w:szCs w:val="24"/>
        </w:rPr>
        <w:t>3.12 Evaluation Plan</w:t>
      </w:r>
    </w:p>
    <w:p w14:paraId="57FB6B83"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Functional testing: verify data upload/sync, cleaning outputs, BigQuery table creation, and dashboard refresh.</w:t>
      </w:r>
    </w:p>
    <w:p w14:paraId="63585D20"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Data quality testing: verify missing-value summaries, duplicate counts, invalid-date flags, unmatched-customer logs, coordinate match confidence, weather coverage, and calendar matching confidence.</w:t>
      </w:r>
    </w:p>
    <w:p w14:paraId="4FF97AF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Refresh testing: confirm scheduled ETL or BigQuery scheduled queries update marts and show last refresh status.</w:t>
      </w:r>
    </w:p>
    <w:p w14:paraId="30EFA74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Analytics validation: compare selected dashboard metrics against manual spreadsheet calculations.</w:t>
      </w:r>
    </w:p>
    <w:p w14:paraId="74F2370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Usability testing: ask management or operations users to complete business questions using the dashboard.</w:t>
      </w:r>
    </w:p>
    <w:p w14:paraId="0B36ADCA"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Privacy testing: confirm anonymised views remove customer names, phone numbers, and full address fields from academic/reporting outputs.</w:t>
      </w:r>
    </w:p>
    <w:p w14:paraId="4BB5DD8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Recommendation testing: verify recommendation log fields are generated and that management response/outcome can be tracked.</w:t>
      </w:r>
    </w:p>
    <w:p w14:paraId="1B01226C"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lastRenderedPageBreak/>
        <w:t>Insight usefulness: collect feedback on whether area risk, recurrence, treatment difficulty, and upsell outputs are actionable.</w:t>
      </w:r>
    </w:p>
    <w:p w14:paraId="1592458E" w14:textId="77777777" w:rsidR="0084730D" w:rsidRPr="00335C63" w:rsidRDefault="00357319" w:rsidP="008D6A1A">
      <w:pPr>
        <w:pStyle w:val="ListBullet"/>
        <w:spacing w:after="60" w:line="360" w:lineRule="auto"/>
        <w:jc w:val="both"/>
        <w:rPr>
          <w:rFonts w:ascii="Times New Roman" w:hAnsi="Times New Roman" w:cs="Times New Roman"/>
          <w:sz w:val="24"/>
          <w:szCs w:val="24"/>
        </w:rPr>
      </w:pPr>
      <w:r w:rsidRPr="00335C63">
        <w:rPr>
          <w:rFonts w:ascii="Times New Roman" w:hAnsi="Times New Roman" w:cs="Times New Roman"/>
          <w:sz w:val="24"/>
          <w:szCs w:val="24"/>
        </w:rPr>
        <w:t>Method review: confirm that weather and technician analysis is framed as association/review indicator, not direct blame or causation.</w:t>
      </w:r>
    </w:p>
    <w:p w14:paraId="27831488"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Chapter 4: Work Plan and Timeline</w:t>
      </w:r>
    </w:p>
    <w:p w14:paraId="6AB764DE" w14:textId="77777777" w:rsidR="0084730D" w:rsidRPr="00335C63" w:rsidRDefault="00357319" w:rsidP="008D6A1A">
      <w:pPr>
        <w:spacing w:line="360" w:lineRule="auto"/>
        <w:jc w:val="both"/>
        <w:rPr>
          <w:rFonts w:ascii="Times New Roman" w:hAnsi="Times New Roman" w:cs="Times New Roman"/>
          <w:sz w:val="24"/>
          <w:szCs w:val="24"/>
        </w:rPr>
      </w:pPr>
      <w:r w:rsidRPr="00335C63">
        <w:rPr>
          <w:rFonts w:ascii="Times New Roman" w:hAnsi="Times New Roman" w:cs="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3B81EFF3" w14:textId="77777777" w:rsidR="00984EB3" w:rsidRDefault="003C0C08">
      <w:pPr>
        <w:pStyle w:val="Heading2"/>
      </w:pPr>
      <w:r>
        <w:t>4.1 Proposed CP1 Gantt Chart</w:t>
      </w:r>
    </w:p>
    <w:p w14:paraId="02DF1F70" w14:textId="77777777" w:rsidR="00984EB3" w:rsidRPr="008D6A1A" w:rsidRDefault="003C0C08" w:rsidP="008D6A1A">
      <w:pPr>
        <w:spacing w:line="360" w:lineRule="auto"/>
        <w:jc w:val="both"/>
        <w:rPr>
          <w:rFonts w:ascii="Times New Roman" w:hAnsi="Times New Roman" w:cs="Times New Roman"/>
          <w:sz w:val="24"/>
          <w:szCs w:val="24"/>
        </w:rPr>
      </w:pPr>
      <w:r w:rsidRPr="008D6A1A">
        <w:rPr>
          <w:rFonts w:ascii="Times New Roman" w:hAnsi="Times New Roman" w:cs="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44C5BD37" w14:textId="77777777" w:rsidR="00984EB3" w:rsidRDefault="00984EB3">
      <w:pPr>
        <w:jc w:val="center"/>
      </w:pPr>
    </w:p>
    <w:p w14:paraId="70F8C34B" w14:textId="77777777" w:rsidR="00984EB3" w:rsidRDefault="003C0C08">
      <w:pPr>
        <w:jc w:val="center"/>
      </w:pPr>
      <w:r>
        <w:rPr>
          <w:i/>
          <w:sz w:val="21"/>
        </w:rPr>
        <w:t>Figure 4.1: Proposed Gantt chart for Capstone Project 1 planning activities.</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68D683E"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18A5931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Week</w:t>
            </w:r>
          </w:p>
        </w:tc>
        <w:tc>
          <w:tcPr>
            <w:tcW w:w="2396" w:type="pct"/>
            <w:shd w:val="clear" w:color="auto" w:fill="E8F1FA"/>
            <w:tcMar>
              <w:top w:w="90" w:type="dxa"/>
              <w:left w:w="90" w:type="dxa"/>
              <w:bottom w:w="90" w:type="dxa"/>
              <w:right w:w="90" w:type="dxa"/>
            </w:tcMar>
            <w:vAlign w:val="center"/>
          </w:tcPr>
          <w:p w14:paraId="23085ED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Work Package</w:t>
            </w:r>
          </w:p>
        </w:tc>
        <w:tc>
          <w:tcPr>
            <w:tcW w:w="1899" w:type="pct"/>
            <w:shd w:val="clear" w:color="auto" w:fill="E8F1FA"/>
            <w:tcMar>
              <w:top w:w="90" w:type="dxa"/>
              <w:left w:w="90" w:type="dxa"/>
              <w:bottom w:w="90" w:type="dxa"/>
              <w:right w:w="90" w:type="dxa"/>
            </w:tcMar>
            <w:vAlign w:val="center"/>
          </w:tcPr>
          <w:p w14:paraId="132AA87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Deliverable</w:t>
            </w:r>
          </w:p>
        </w:tc>
      </w:tr>
      <w:tr w:rsidR="0084730D" w:rsidRPr="00335C63" w14:paraId="3CF9FA36" w14:textId="77777777" w:rsidTr="00997D20">
        <w:trPr>
          <w:cantSplit/>
          <w:jc w:val="center"/>
        </w:trPr>
        <w:tc>
          <w:tcPr>
            <w:tcW w:w="705" w:type="pct"/>
            <w:tcMar>
              <w:top w:w="90" w:type="dxa"/>
              <w:left w:w="90" w:type="dxa"/>
              <w:bottom w:w="90" w:type="dxa"/>
              <w:right w:w="90" w:type="dxa"/>
            </w:tcMar>
            <w:vAlign w:val="center"/>
          </w:tcPr>
          <w:p w14:paraId="59E5074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w:t>
            </w:r>
          </w:p>
        </w:tc>
        <w:tc>
          <w:tcPr>
            <w:tcW w:w="2396" w:type="pct"/>
            <w:tcMar>
              <w:top w:w="90" w:type="dxa"/>
              <w:left w:w="90" w:type="dxa"/>
              <w:bottom w:w="90" w:type="dxa"/>
              <w:right w:w="90" w:type="dxa"/>
            </w:tcMar>
            <w:vAlign w:val="center"/>
          </w:tcPr>
          <w:p w14:paraId="42546F0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Confirm scope, finalise data sources, review rubric and supervisor feedback</w:t>
            </w:r>
          </w:p>
        </w:tc>
        <w:tc>
          <w:tcPr>
            <w:tcW w:w="1899" w:type="pct"/>
            <w:tcMar>
              <w:top w:w="90" w:type="dxa"/>
              <w:left w:w="90" w:type="dxa"/>
              <w:bottom w:w="90" w:type="dxa"/>
              <w:right w:w="90" w:type="dxa"/>
            </w:tcMar>
            <w:vAlign w:val="center"/>
          </w:tcPr>
          <w:p w14:paraId="3C3449A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Approved project scope and data access checklist</w:t>
            </w:r>
          </w:p>
        </w:tc>
      </w:tr>
      <w:tr w:rsidR="0084730D" w:rsidRPr="00335C63" w14:paraId="3523C36E" w14:textId="77777777" w:rsidTr="00997D20">
        <w:trPr>
          <w:cantSplit/>
          <w:jc w:val="center"/>
        </w:trPr>
        <w:tc>
          <w:tcPr>
            <w:tcW w:w="705" w:type="pct"/>
            <w:tcMar>
              <w:top w:w="90" w:type="dxa"/>
              <w:left w:w="90" w:type="dxa"/>
              <w:bottom w:w="90" w:type="dxa"/>
              <w:right w:w="90" w:type="dxa"/>
            </w:tcMar>
            <w:vAlign w:val="center"/>
          </w:tcPr>
          <w:p w14:paraId="5D00B71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2</w:t>
            </w:r>
          </w:p>
        </w:tc>
        <w:tc>
          <w:tcPr>
            <w:tcW w:w="2396" w:type="pct"/>
            <w:tcMar>
              <w:top w:w="90" w:type="dxa"/>
              <w:left w:w="90" w:type="dxa"/>
              <w:bottom w:w="90" w:type="dxa"/>
              <w:right w:w="90" w:type="dxa"/>
            </w:tcMar>
            <w:vAlign w:val="center"/>
          </w:tcPr>
          <w:p w14:paraId="7F7CE68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5A424C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Data quality report</w:t>
            </w:r>
          </w:p>
        </w:tc>
      </w:tr>
      <w:tr w:rsidR="0084730D" w:rsidRPr="00335C63" w14:paraId="51032CF8" w14:textId="77777777" w:rsidTr="00997D20">
        <w:trPr>
          <w:cantSplit/>
          <w:jc w:val="center"/>
        </w:trPr>
        <w:tc>
          <w:tcPr>
            <w:tcW w:w="705" w:type="pct"/>
            <w:tcMar>
              <w:top w:w="90" w:type="dxa"/>
              <w:left w:w="90" w:type="dxa"/>
              <w:bottom w:w="90" w:type="dxa"/>
              <w:right w:w="90" w:type="dxa"/>
            </w:tcMar>
            <w:vAlign w:val="center"/>
          </w:tcPr>
          <w:p w14:paraId="380D246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3</w:t>
            </w:r>
          </w:p>
        </w:tc>
        <w:tc>
          <w:tcPr>
            <w:tcW w:w="2396" w:type="pct"/>
            <w:tcMar>
              <w:top w:w="90" w:type="dxa"/>
              <w:left w:w="90" w:type="dxa"/>
              <w:bottom w:w="90" w:type="dxa"/>
              <w:right w:w="90" w:type="dxa"/>
            </w:tcMar>
            <w:vAlign w:val="center"/>
          </w:tcPr>
          <w:p w14:paraId="6B3A94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Design BigQuery staging/core/mart schema, table relationships, matching keys, anonymised views, and recommendation log</w:t>
            </w:r>
          </w:p>
        </w:tc>
        <w:tc>
          <w:tcPr>
            <w:tcW w:w="1899" w:type="pct"/>
            <w:tcMar>
              <w:top w:w="90" w:type="dxa"/>
              <w:left w:w="90" w:type="dxa"/>
              <w:bottom w:w="90" w:type="dxa"/>
              <w:right w:w="90" w:type="dxa"/>
            </w:tcMar>
            <w:vAlign w:val="center"/>
          </w:tcPr>
          <w:p w14:paraId="4164BF1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Warehouse design document</w:t>
            </w:r>
          </w:p>
        </w:tc>
      </w:tr>
      <w:tr w:rsidR="0084730D" w:rsidRPr="00335C63" w14:paraId="6F1D6434" w14:textId="77777777" w:rsidTr="00997D20">
        <w:trPr>
          <w:cantSplit/>
          <w:jc w:val="center"/>
        </w:trPr>
        <w:tc>
          <w:tcPr>
            <w:tcW w:w="705" w:type="pct"/>
            <w:tcMar>
              <w:top w:w="90" w:type="dxa"/>
              <w:left w:w="90" w:type="dxa"/>
              <w:bottom w:w="90" w:type="dxa"/>
              <w:right w:w="90" w:type="dxa"/>
            </w:tcMar>
            <w:vAlign w:val="center"/>
          </w:tcPr>
          <w:p w14:paraId="01E103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4</w:t>
            </w:r>
          </w:p>
        </w:tc>
        <w:tc>
          <w:tcPr>
            <w:tcW w:w="2396" w:type="pct"/>
            <w:tcMar>
              <w:top w:w="90" w:type="dxa"/>
              <w:left w:w="90" w:type="dxa"/>
              <w:bottom w:w="90" w:type="dxa"/>
              <w:right w:w="90" w:type="dxa"/>
            </w:tcMar>
            <w:vAlign w:val="center"/>
          </w:tcPr>
          <w:p w14:paraId="30541F2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Python ETL for data import, standardisation, validation flags, and inclusion/exclusion reporting</w:t>
            </w:r>
          </w:p>
        </w:tc>
        <w:tc>
          <w:tcPr>
            <w:tcW w:w="1899" w:type="pct"/>
            <w:tcMar>
              <w:top w:w="90" w:type="dxa"/>
              <w:left w:w="90" w:type="dxa"/>
              <w:bottom w:w="90" w:type="dxa"/>
              <w:right w:w="90" w:type="dxa"/>
            </w:tcMar>
            <w:vAlign w:val="center"/>
          </w:tcPr>
          <w:p w14:paraId="263C372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Cleaned staging pipeline and data quality dashboard source</w:t>
            </w:r>
          </w:p>
        </w:tc>
      </w:tr>
      <w:tr w:rsidR="0084730D" w:rsidRPr="00335C63" w14:paraId="6E08B66A" w14:textId="77777777" w:rsidTr="00997D20">
        <w:trPr>
          <w:cantSplit/>
          <w:jc w:val="center"/>
        </w:trPr>
        <w:tc>
          <w:tcPr>
            <w:tcW w:w="705" w:type="pct"/>
            <w:tcMar>
              <w:top w:w="90" w:type="dxa"/>
              <w:left w:w="90" w:type="dxa"/>
              <w:bottom w:w="90" w:type="dxa"/>
              <w:right w:w="90" w:type="dxa"/>
            </w:tcMar>
            <w:vAlign w:val="center"/>
          </w:tcPr>
          <w:p w14:paraId="559A1B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5</w:t>
            </w:r>
          </w:p>
        </w:tc>
        <w:tc>
          <w:tcPr>
            <w:tcW w:w="2396" w:type="pct"/>
            <w:tcMar>
              <w:top w:w="90" w:type="dxa"/>
              <w:left w:w="90" w:type="dxa"/>
              <w:bottom w:w="90" w:type="dxa"/>
              <w:right w:w="90" w:type="dxa"/>
            </w:tcMar>
            <w:vAlign w:val="center"/>
          </w:tcPr>
          <w:p w14:paraId="1412343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19690C4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Weather-enriched service table</w:t>
            </w:r>
          </w:p>
        </w:tc>
      </w:tr>
      <w:tr w:rsidR="0084730D" w:rsidRPr="00335C63" w14:paraId="0F12C288" w14:textId="77777777" w:rsidTr="00997D20">
        <w:trPr>
          <w:cantSplit/>
          <w:jc w:val="center"/>
        </w:trPr>
        <w:tc>
          <w:tcPr>
            <w:tcW w:w="705" w:type="pct"/>
            <w:tcMar>
              <w:top w:w="90" w:type="dxa"/>
              <w:left w:w="90" w:type="dxa"/>
              <w:bottom w:w="90" w:type="dxa"/>
              <w:right w:w="90" w:type="dxa"/>
            </w:tcMar>
            <w:vAlign w:val="center"/>
          </w:tcPr>
          <w:p w14:paraId="5F4AEA4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6</w:t>
            </w:r>
          </w:p>
        </w:tc>
        <w:tc>
          <w:tcPr>
            <w:tcW w:w="2396" w:type="pct"/>
            <w:tcMar>
              <w:top w:w="90" w:type="dxa"/>
              <w:left w:w="90" w:type="dxa"/>
              <w:bottom w:w="90" w:type="dxa"/>
              <w:right w:w="90" w:type="dxa"/>
            </w:tcMar>
            <w:vAlign w:val="center"/>
          </w:tcPr>
          <w:p w14:paraId="580B9E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descriptive analytics marts for dashboard overview, service, sales, warranty, refund, and scheduling</w:t>
            </w:r>
          </w:p>
        </w:tc>
        <w:tc>
          <w:tcPr>
            <w:tcW w:w="1899" w:type="pct"/>
            <w:tcMar>
              <w:top w:w="90" w:type="dxa"/>
              <w:left w:w="90" w:type="dxa"/>
              <w:bottom w:w="90" w:type="dxa"/>
              <w:right w:w="90" w:type="dxa"/>
            </w:tcMar>
            <w:vAlign w:val="center"/>
          </w:tcPr>
          <w:p w14:paraId="50CACC7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Core BI marts</w:t>
            </w:r>
          </w:p>
        </w:tc>
      </w:tr>
      <w:tr w:rsidR="0084730D" w:rsidRPr="00335C63" w14:paraId="26006E54" w14:textId="77777777" w:rsidTr="00997D20">
        <w:trPr>
          <w:cantSplit/>
          <w:jc w:val="center"/>
        </w:trPr>
        <w:tc>
          <w:tcPr>
            <w:tcW w:w="705" w:type="pct"/>
            <w:tcMar>
              <w:top w:w="90" w:type="dxa"/>
              <w:left w:w="90" w:type="dxa"/>
              <w:bottom w:w="90" w:type="dxa"/>
              <w:right w:w="90" w:type="dxa"/>
            </w:tcMar>
            <w:vAlign w:val="center"/>
          </w:tcPr>
          <w:p w14:paraId="5DBD9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7</w:t>
            </w:r>
          </w:p>
        </w:tc>
        <w:tc>
          <w:tcPr>
            <w:tcW w:w="2396" w:type="pct"/>
            <w:tcMar>
              <w:top w:w="90" w:type="dxa"/>
              <w:left w:w="90" w:type="dxa"/>
              <w:bottom w:w="90" w:type="dxa"/>
              <w:right w:w="90" w:type="dxa"/>
            </w:tcMar>
            <w:vAlign w:val="center"/>
          </w:tcPr>
          <w:p w14:paraId="4C95207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treatment difficulty, recurrence window, and warranty factor analytics</w:t>
            </w:r>
          </w:p>
        </w:tc>
        <w:tc>
          <w:tcPr>
            <w:tcW w:w="1899" w:type="pct"/>
            <w:tcMar>
              <w:top w:w="90" w:type="dxa"/>
              <w:left w:w="90" w:type="dxa"/>
              <w:bottom w:w="90" w:type="dxa"/>
              <w:right w:w="90" w:type="dxa"/>
            </w:tcMar>
            <w:vAlign w:val="center"/>
          </w:tcPr>
          <w:p w14:paraId="100B8B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and recurrence marts</w:t>
            </w:r>
          </w:p>
        </w:tc>
      </w:tr>
      <w:tr w:rsidR="0084730D" w:rsidRPr="00335C63" w14:paraId="321A35BD" w14:textId="77777777" w:rsidTr="00997D20">
        <w:trPr>
          <w:cantSplit/>
          <w:jc w:val="center"/>
        </w:trPr>
        <w:tc>
          <w:tcPr>
            <w:tcW w:w="705" w:type="pct"/>
            <w:tcMar>
              <w:top w:w="90" w:type="dxa"/>
              <w:left w:w="90" w:type="dxa"/>
              <w:bottom w:w="90" w:type="dxa"/>
              <w:right w:w="90" w:type="dxa"/>
            </w:tcMar>
            <w:vAlign w:val="center"/>
          </w:tcPr>
          <w:p w14:paraId="799561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8</w:t>
            </w:r>
          </w:p>
        </w:tc>
        <w:tc>
          <w:tcPr>
            <w:tcW w:w="2396" w:type="pct"/>
            <w:tcMar>
              <w:top w:w="90" w:type="dxa"/>
              <w:left w:w="90" w:type="dxa"/>
              <w:bottom w:w="90" w:type="dxa"/>
              <w:right w:w="90" w:type="dxa"/>
            </w:tcMar>
            <w:vAlign w:val="center"/>
          </w:tcPr>
          <w:p w14:paraId="72C3EB6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DBSCAN hotspot detection and KDE map-ready outputs</w:t>
            </w:r>
          </w:p>
        </w:tc>
        <w:tc>
          <w:tcPr>
            <w:tcW w:w="1899" w:type="pct"/>
            <w:tcMar>
              <w:top w:w="90" w:type="dxa"/>
              <w:left w:w="90" w:type="dxa"/>
              <w:bottom w:w="90" w:type="dxa"/>
              <w:right w:w="90" w:type="dxa"/>
            </w:tcMar>
            <w:vAlign w:val="center"/>
          </w:tcPr>
          <w:p w14:paraId="612A62B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output table</w:t>
            </w:r>
          </w:p>
        </w:tc>
      </w:tr>
      <w:tr w:rsidR="0084730D" w:rsidRPr="00335C63" w14:paraId="5834804C" w14:textId="77777777" w:rsidTr="00997D20">
        <w:trPr>
          <w:cantSplit/>
          <w:jc w:val="center"/>
        </w:trPr>
        <w:tc>
          <w:tcPr>
            <w:tcW w:w="705" w:type="pct"/>
            <w:tcMar>
              <w:top w:w="90" w:type="dxa"/>
              <w:left w:w="90" w:type="dxa"/>
              <w:bottom w:w="90" w:type="dxa"/>
              <w:right w:w="90" w:type="dxa"/>
            </w:tcMar>
            <w:vAlign w:val="center"/>
          </w:tcPr>
          <w:p w14:paraId="328C6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9</w:t>
            </w:r>
          </w:p>
        </w:tc>
        <w:tc>
          <w:tcPr>
            <w:tcW w:w="2396" w:type="pct"/>
            <w:tcMar>
              <w:top w:w="90" w:type="dxa"/>
              <w:left w:w="90" w:type="dxa"/>
              <w:bottom w:w="90" w:type="dxa"/>
              <w:right w:w="90" w:type="dxa"/>
            </w:tcMar>
            <w:vAlign w:val="center"/>
          </w:tcPr>
          <w:p w14:paraId="4F7FC29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7359D45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intelligence and recommendation marts</w:t>
            </w:r>
          </w:p>
        </w:tc>
      </w:tr>
      <w:tr w:rsidR="0084730D" w:rsidRPr="00335C63" w14:paraId="31196977" w14:textId="77777777" w:rsidTr="00997D20">
        <w:trPr>
          <w:cantSplit/>
          <w:jc w:val="center"/>
        </w:trPr>
        <w:tc>
          <w:tcPr>
            <w:tcW w:w="705" w:type="pct"/>
            <w:tcMar>
              <w:top w:w="90" w:type="dxa"/>
              <w:left w:w="90" w:type="dxa"/>
              <w:bottom w:w="90" w:type="dxa"/>
              <w:right w:w="90" w:type="dxa"/>
            </w:tcMar>
            <w:vAlign w:val="center"/>
          </w:tcPr>
          <w:p w14:paraId="712ACA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10</w:t>
            </w:r>
          </w:p>
        </w:tc>
        <w:tc>
          <w:tcPr>
            <w:tcW w:w="2396" w:type="pct"/>
            <w:tcMar>
              <w:top w:w="90" w:type="dxa"/>
              <w:left w:w="90" w:type="dxa"/>
              <w:bottom w:w="90" w:type="dxa"/>
              <w:right w:w="90" w:type="dxa"/>
            </w:tcMar>
            <w:vAlign w:val="center"/>
          </w:tcPr>
          <w:p w14:paraId="11A1203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Connect Apache Superset to BigQuery and build first dashboard pages</w:t>
            </w:r>
          </w:p>
        </w:tc>
        <w:tc>
          <w:tcPr>
            <w:tcW w:w="1899" w:type="pct"/>
            <w:tcMar>
              <w:top w:w="90" w:type="dxa"/>
              <w:left w:w="90" w:type="dxa"/>
              <w:bottom w:w="90" w:type="dxa"/>
              <w:right w:w="90" w:type="dxa"/>
            </w:tcMar>
            <w:vAlign w:val="center"/>
          </w:tcPr>
          <w:p w14:paraId="6D5D588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v1</w:t>
            </w:r>
          </w:p>
        </w:tc>
      </w:tr>
      <w:tr w:rsidR="0084730D" w:rsidRPr="00335C63" w14:paraId="7D5589D4" w14:textId="77777777" w:rsidTr="00997D20">
        <w:trPr>
          <w:cantSplit/>
          <w:jc w:val="center"/>
        </w:trPr>
        <w:tc>
          <w:tcPr>
            <w:tcW w:w="705" w:type="pct"/>
            <w:tcMar>
              <w:top w:w="90" w:type="dxa"/>
              <w:left w:w="90" w:type="dxa"/>
              <w:bottom w:w="90" w:type="dxa"/>
              <w:right w:w="90" w:type="dxa"/>
            </w:tcMar>
            <w:vAlign w:val="center"/>
          </w:tcPr>
          <w:p w14:paraId="36EFC5F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11</w:t>
            </w:r>
          </w:p>
        </w:tc>
        <w:tc>
          <w:tcPr>
            <w:tcW w:w="2396" w:type="pct"/>
            <w:tcMar>
              <w:top w:w="90" w:type="dxa"/>
              <w:left w:w="90" w:type="dxa"/>
              <w:bottom w:w="90" w:type="dxa"/>
              <w:right w:w="90" w:type="dxa"/>
            </w:tcMar>
            <w:vAlign w:val="center"/>
          </w:tcPr>
          <w:p w14:paraId="278B208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Refine filters, maps, data quality views, refresh status, rankings, and recommendations with company feedback</w:t>
            </w:r>
          </w:p>
        </w:tc>
        <w:tc>
          <w:tcPr>
            <w:tcW w:w="1899" w:type="pct"/>
            <w:tcMar>
              <w:top w:w="90" w:type="dxa"/>
              <w:left w:w="90" w:type="dxa"/>
              <w:bottom w:w="90" w:type="dxa"/>
              <w:right w:w="90" w:type="dxa"/>
            </w:tcMar>
            <w:vAlign w:val="center"/>
          </w:tcPr>
          <w:p w14:paraId="1F6B95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prototype v2</w:t>
            </w:r>
          </w:p>
        </w:tc>
      </w:tr>
      <w:tr w:rsidR="0084730D" w:rsidRPr="00335C63" w14:paraId="17D18D3B" w14:textId="77777777" w:rsidTr="00997D20">
        <w:trPr>
          <w:cantSplit/>
          <w:jc w:val="center"/>
        </w:trPr>
        <w:tc>
          <w:tcPr>
            <w:tcW w:w="705" w:type="pct"/>
            <w:tcMar>
              <w:top w:w="90" w:type="dxa"/>
              <w:left w:w="90" w:type="dxa"/>
              <w:bottom w:w="90" w:type="dxa"/>
              <w:right w:w="90" w:type="dxa"/>
            </w:tcMar>
            <w:vAlign w:val="center"/>
          </w:tcPr>
          <w:p w14:paraId="5595860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12</w:t>
            </w:r>
          </w:p>
        </w:tc>
        <w:tc>
          <w:tcPr>
            <w:tcW w:w="2396" w:type="pct"/>
            <w:tcMar>
              <w:top w:w="90" w:type="dxa"/>
              <w:left w:w="90" w:type="dxa"/>
              <w:bottom w:w="90" w:type="dxa"/>
              <w:right w:w="90" w:type="dxa"/>
            </w:tcMar>
            <w:vAlign w:val="center"/>
          </w:tcPr>
          <w:p w14:paraId="64435F5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Evaluate dashboard against manual spreadsheet answers and collect usability feedback</w:t>
            </w:r>
          </w:p>
        </w:tc>
        <w:tc>
          <w:tcPr>
            <w:tcW w:w="1899" w:type="pct"/>
            <w:tcMar>
              <w:top w:w="90" w:type="dxa"/>
              <w:left w:w="90" w:type="dxa"/>
              <w:bottom w:w="90" w:type="dxa"/>
              <w:right w:w="90" w:type="dxa"/>
            </w:tcMar>
            <w:vAlign w:val="center"/>
          </w:tcPr>
          <w:p w14:paraId="07AD20D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Evaluation report draft</w:t>
            </w:r>
          </w:p>
        </w:tc>
      </w:tr>
      <w:tr w:rsidR="0084730D" w:rsidRPr="00335C63" w14:paraId="2882B876" w14:textId="77777777" w:rsidTr="00997D20">
        <w:trPr>
          <w:cantSplit/>
          <w:jc w:val="center"/>
        </w:trPr>
        <w:tc>
          <w:tcPr>
            <w:tcW w:w="705" w:type="pct"/>
            <w:tcMar>
              <w:top w:w="90" w:type="dxa"/>
              <w:left w:w="90" w:type="dxa"/>
              <w:bottom w:w="90" w:type="dxa"/>
              <w:right w:w="90" w:type="dxa"/>
            </w:tcMar>
            <w:vAlign w:val="center"/>
          </w:tcPr>
          <w:p w14:paraId="5D23E1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13</w:t>
            </w:r>
          </w:p>
        </w:tc>
        <w:tc>
          <w:tcPr>
            <w:tcW w:w="2396" w:type="pct"/>
            <w:tcMar>
              <w:top w:w="90" w:type="dxa"/>
              <w:left w:w="90" w:type="dxa"/>
              <w:bottom w:w="90" w:type="dxa"/>
              <w:right w:w="90" w:type="dxa"/>
            </w:tcMar>
            <w:vAlign w:val="center"/>
          </w:tcPr>
          <w:p w14:paraId="44A03F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Prepare final report, screenshots, architecture diagram, data flow diagram, and viva explanation</w:t>
            </w:r>
          </w:p>
        </w:tc>
        <w:tc>
          <w:tcPr>
            <w:tcW w:w="1899" w:type="pct"/>
            <w:tcMar>
              <w:top w:w="90" w:type="dxa"/>
              <w:left w:w="90" w:type="dxa"/>
              <w:bottom w:w="90" w:type="dxa"/>
              <w:right w:w="90" w:type="dxa"/>
            </w:tcMar>
            <w:vAlign w:val="center"/>
          </w:tcPr>
          <w:p w14:paraId="52AF41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documentation draft</w:t>
            </w:r>
          </w:p>
        </w:tc>
      </w:tr>
      <w:tr w:rsidR="0084730D" w:rsidRPr="00335C63" w14:paraId="606204AF" w14:textId="77777777" w:rsidTr="00997D20">
        <w:trPr>
          <w:cantSplit/>
          <w:jc w:val="center"/>
        </w:trPr>
        <w:tc>
          <w:tcPr>
            <w:tcW w:w="705" w:type="pct"/>
            <w:tcMar>
              <w:top w:w="90" w:type="dxa"/>
              <w:left w:w="90" w:type="dxa"/>
              <w:bottom w:w="90" w:type="dxa"/>
              <w:right w:w="90" w:type="dxa"/>
            </w:tcMar>
            <w:vAlign w:val="center"/>
          </w:tcPr>
          <w:p w14:paraId="39EB5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14</w:t>
            </w:r>
          </w:p>
        </w:tc>
        <w:tc>
          <w:tcPr>
            <w:tcW w:w="2396" w:type="pct"/>
            <w:tcMar>
              <w:top w:w="90" w:type="dxa"/>
              <w:left w:w="90" w:type="dxa"/>
              <w:bottom w:w="90" w:type="dxa"/>
              <w:right w:w="90" w:type="dxa"/>
            </w:tcMar>
            <w:vAlign w:val="center"/>
          </w:tcPr>
          <w:p w14:paraId="14E43D3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testing, polishing, supervisor review, and submission packaging</w:t>
            </w:r>
          </w:p>
        </w:tc>
        <w:tc>
          <w:tcPr>
            <w:tcW w:w="1899" w:type="pct"/>
            <w:tcMar>
              <w:top w:w="90" w:type="dxa"/>
              <w:left w:w="90" w:type="dxa"/>
              <w:bottom w:w="90" w:type="dxa"/>
              <w:right w:w="90" w:type="dxa"/>
            </w:tcMar>
            <w:vAlign w:val="center"/>
          </w:tcPr>
          <w:p w14:paraId="130C77F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Final project submission</w:t>
            </w:r>
          </w:p>
        </w:tc>
      </w:tr>
    </w:tbl>
    <w:p w14:paraId="2B5A86E4" w14:textId="77777777" w:rsidR="0084730D" w:rsidRPr="00335C63" w:rsidRDefault="0084730D" w:rsidP="000F4170">
      <w:pPr>
        <w:spacing w:line="360" w:lineRule="auto"/>
        <w:rPr>
          <w:rFonts w:ascii="Times New Roman" w:hAnsi="Times New Roman" w:cs="Times New Roman"/>
          <w:sz w:val="24"/>
          <w:szCs w:val="24"/>
        </w:rPr>
      </w:pPr>
    </w:p>
    <w:p w14:paraId="4AF5A016" w14:textId="77777777" w:rsidR="0084730D" w:rsidRPr="00335C63" w:rsidRDefault="00357319" w:rsidP="000F4170">
      <w:pPr>
        <w:pStyle w:val="Heading2"/>
        <w:spacing w:line="360" w:lineRule="auto"/>
        <w:rPr>
          <w:rFonts w:ascii="Times New Roman" w:hAnsi="Times New Roman" w:cs="Times New Roman"/>
          <w:sz w:val="24"/>
          <w:szCs w:val="24"/>
        </w:rPr>
      </w:pPr>
      <w:r>
        <w:lastRenderedPageBreak/>
        <w:t>4.2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4DD55CA"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4C0B3BD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Milestone</w:t>
            </w:r>
          </w:p>
        </w:tc>
        <w:tc>
          <w:tcPr>
            <w:tcW w:w="842" w:type="pct"/>
            <w:shd w:val="clear" w:color="auto" w:fill="E8F1FA"/>
            <w:tcMar>
              <w:top w:w="90" w:type="dxa"/>
              <w:left w:w="90" w:type="dxa"/>
              <w:bottom w:w="90" w:type="dxa"/>
              <w:right w:w="90" w:type="dxa"/>
            </w:tcMar>
            <w:vAlign w:val="center"/>
          </w:tcPr>
          <w:p w14:paraId="66047F4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Target Week</w:t>
            </w:r>
          </w:p>
        </w:tc>
        <w:tc>
          <w:tcPr>
            <w:tcW w:w="2573" w:type="pct"/>
            <w:shd w:val="clear" w:color="auto" w:fill="E8F1FA"/>
            <w:tcMar>
              <w:top w:w="90" w:type="dxa"/>
              <w:left w:w="90" w:type="dxa"/>
              <w:bottom w:w="90" w:type="dxa"/>
              <w:right w:w="90" w:type="dxa"/>
            </w:tcMar>
            <w:vAlign w:val="center"/>
          </w:tcPr>
          <w:p w14:paraId="55929E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Success Criteria</w:t>
            </w:r>
          </w:p>
        </w:tc>
      </w:tr>
      <w:tr w:rsidR="0084730D" w:rsidRPr="00335C63" w14:paraId="7651A009" w14:textId="77777777" w:rsidTr="00997D20">
        <w:trPr>
          <w:cantSplit/>
          <w:jc w:val="center"/>
        </w:trPr>
        <w:tc>
          <w:tcPr>
            <w:tcW w:w="1584" w:type="pct"/>
            <w:tcMar>
              <w:top w:w="90" w:type="dxa"/>
              <w:left w:w="90" w:type="dxa"/>
              <w:bottom w:w="90" w:type="dxa"/>
              <w:right w:w="90" w:type="dxa"/>
            </w:tcMar>
            <w:vAlign w:val="center"/>
          </w:tcPr>
          <w:p w14:paraId="6A312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M1: Data source confirmation</w:t>
            </w:r>
          </w:p>
        </w:tc>
        <w:tc>
          <w:tcPr>
            <w:tcW w:w="842" w:type="pct"/>
            <w:tcMar>
              <w:top w:w="90" w:type="dxa"/>
              <w:left w:w="90" w:type="dxa"/>
              <w:bottom w:w="90" w:type="dxa"/>
              <w:right w:w="90" w:type="dxa"/>
            </w:tcMar>
            <w:vAlign w:val="center"/>
          </w:tcPr>
          <w:p w14:paraId="79B944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w:t>
            </w:r>
          </w:p>
        </w:tc>
        <w:tc>
          <w:tcPr>
            <w:tcW w:w="2573" w:type="pct"/>
            <w:tcMar>
              <w:top w:w="90" w:type="dxa"/>
              <w:left w:w="90" w:type="dxa"/>
              <w:bottom w:w="90" w:type="dxa"/>
              <w:right w:w="90" w:type="dxa"/>
            </w:tcMar>
            <w:vAlign w:val="center"/>
          </w:tcPr>
          <w:p w14:paraId="5390D53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Required sheets/calendar exports identified and accessible</w:t>
            </w:r>
          </w:p>
        </w:tc>
      </w:tr>
      <w:tr w:rsidR="0084730D" w:rsidRPr="00335C63" w14:paraId="2BE2EDC5" w14:textId="77777777" w:rsidTr="00997D20">
        <w:trPr>
          <w:cantSplit/>
          <w:jc w:val="center"/>
        </w:trPr>
        <w:tc>
          <w:tcPr>
            <w:tcW w:w="1584" w:type="pct"/>
            <w:tcMar>
              <w:top w:w="90" w:type="dxa"/>
              <w:left w:w="90" w:type="dxa"/>
              <w:bottom w:w="90" w:type="dxa"/>
              <w:right w:w="90" w:type="dxa"/>
            </w:tcMar>
            <w:vAlign w:val="center"/>
          </w:tcPr>
          <w:p w14:paraId="3475646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M2: Clean analytics dataset</w:t>
            </w:r>
          </w:p>
        </w:tc>
        <w:tc>
          <w:tcPr>
            <w:tcW w:w="842" w:type="pct"/>
            <w:tcMar>
              <w:top w:w="90" w:type="dxa"/>
              <w:left w:w="90" w:type="dxa"/>
              <w:bottom w:w="90" w:type="dxa"/>
              <w:right w:w="90" w:type="dxa"/>
            </w:tcMar>
            <w:vAlign w:val="center"/>
          </w:tcPr>
          <w:p w14:paraId="169A2D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4</w:t>
            </w:r>
          </w:p>
        </w:tc>
        <w:tc>
          <w:tcPr>
            <w:tcW w:w="2573" w:type="pct"/>
            <w:tcMar>
              <w:top w:w="90" w:type="dxa"/>
              <w:left w:w="90" w:type="dxa"/>
              <w:bottom w:w="90" w:type="dxa"/>
              <w:right w:w="90" w:type="dxa"/>
            </w:tcMar>
            <w:vAlign w:val="center"/>
          </w:tcPr>
          <w:p w14:paraId="33C1C65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 xml:space="preserve">Cleaning rules run </w:t>
            </w:r>
            <w:proofErr w:type="gramStart"/>
            <w:r w:rsidRPr="00335C63">
              <w:rPr>
                <w:rFonts w:ascii="Times New Roman" w:hAnsi="Times New Roman" w:cs="Times New Roman"/>
                <w:sz w:val="24"/>
                <w:szCs w:val="24"/>
              </w:rPr>
              <w:t>successfully</w:t>
            </w:r>
            <w:proofErr w:type="gramEnd"/>
            <w:r w:rsidRPr="00335C63">
              <w:rPr>
                <w:rFonts w:ascii="Times New Roman" w:hAnsi="Times New Roman" w:cs="Times New Roman"/>
                <w:sz w:val="24"/>
                <w:szCs w:val="24"/>
              </w:rPr>
              <w:t xml:space="preserve"> and data quality issues are documented</w:t>
            </w:r>
          </w:p>
        </w:tc>
      </w:tr>
      <w:tr w:rsidR="0084730D" w:rsidRPr="00335C63" w14:paraId="17842C40" w14:textId="77777777" w:rsidTr="00997D20">
        <w:trPr>
          <w:cantSplit/>
          <w:jc w:val="center"/>
        </w:trPr>
        <w:tc>
          <w:tcPr>
            <w:tcW w:w="1584" w:type="pct"/>
            <w:tcMar>
              <w:top w:w="90" w:type="dxa"/>
              <w:left w:w="90" w:type="dxa"/>
              <w:bottom w:w="90" w:type="dxa"/>
              <w:right w:w="90" w:type="dxa"/>
            </w:tcMar>
            <w:vAlign w:val="center"/>
          </w:tcPr>
          <w:p w14:paraId="3BC8633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M3: BigQuery warehouse ready</w:t>
            </w:r>
          </w:p>
        </w:tc>
        <w:tc>
          <w:tcPr>
            <w:tcW w:w="842" w:type="pct"/>
            <w:tcMar>
              <w:top w:w="90" w:type="dxa"/>
              <w:left w:w="90" w:type="dxa"/>
              <w:bottom w:w="90" w:type="dxa"/>
              <w:right w:w="90" w:type="dxa"/>
            </w:tcMar>
            <w:vAlign w:val="center"/>
          </w:tcPr>
          <w:p w14:paraId="1192840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6</w:t>
            </w:r>
          </w:p>
        </w:tc>
        <w:tc>
          <w:tcPr>
            <w:tcW w:w="2573" w:type="pct"/>
            <w:tcMar>
              <w:top w:w="90" w:type="dxa"/>
              <w:left w:w="90" w:type="dxa"/>
              <w:bottom w:w="90" w:type="dxa"/>
              <w:right w:w="90" w:type="dxa"/>
            </w:tcMar>
            <w:vAlign w:val="center"/>
          </w:tcPr>
          <w:p w14:paraId="3CE0CF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Staging, core, and mart tables created and populated</w:t>
            </w:r>
          </w:p>
        </w:tc>
      </w:tr>
      <w:tr w:rsidR="0084730D" w:rsidRPr="00335C63" w14:paraId="0035FCB4" w14:textId="77777777" w:rsidTr="00997D20">
        <w:trPr>
          <w:cantSplit/>
          <w:jc w:val="center"/>
        </w:trPr>
        <w:tc>
          <w:tcPr>
            <w:tcW w:w="1584" w:type="pct"/>
            <w:tcMar>
              <w:top w:w="90" w:type="dxa"/>
              <w:left w:w="90" w:type="dxa"/>
              <w:bottom w:w="90" w:type="dxa"/>
              <w:right w:w="90" w:type="dxa"/>
            </w:tcMar>
            <w:vAlign w:val="center"/>
          </w:tcPr>
          <w:p w14:paraId="44A25E2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M4: Core analytics complete</w:t>
            </w:r>
          </w:p>
        </w:tc>
        <w:tc>
          <w:tcPr>
            <w:tcW w:w="842" w:type="pct"/>
            <w:tcMar>
              <w:top w:w="90" w:type="dxa"/>
              <w:left w:w="90" w:type="dxa"/>
              <w:bottom w:w="90" w:type="dxa"/>
              <w:right w:w="90" w:type="dxa"/>
            </w:tcMar>
            <w:vAlign w:val="center"/>
          </w:tcPr>
          <w:p w14:paraId="2403D6C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9</w:t>
            </w:r>
          </w:p>
        </w:tc>
        <w:tc>
          <w:tcPr>
            <w:tcW w:w="2573" w:type="pct"/>
            <w:tcMar>
              <w:top w:w="90" w:type="dxa"/>
              <w:left w:w="90" w:type="dxa"/>
              <w:bottom w:w="90" w:type="dxa"/>
              <w:right w:w="90" w:type="dxa"/>
            </w:tcMar>
            <w:vAlign w:val="center"/>
          </w:tcPr>
          <w:p w14:paraId="4252DEB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Treatment, recurrence, hotspot, weather, and upsell analytics produce outputs</w:t>
            </w:r>
          </w:p>
        </w:tc>
      </w:tr>
      <w:tr w:rsidR="0084730D" w:rsidRPr="00335C63" w14:paraId="7E65B4C3" w14:textId="77777777" w:rsidTr="00997D20">
        <w:trPr>
          <w:cantSplit/>
          <w:jc w:val="center"/>
        </w:trPr>
        <w:tc>
          <w:tcPr>
            <w:tcW w:w="1584" w:type="pct"/>
            <w:tcMar>
              <w:top w:w="90" w:type="dxa"/>
              <w:left w:w="90" w:type="dxa"/>
              <w:bottom w:w="90" w:type="dxa"/>
              <w:right w:w="90" w:type="dxa"/>
            </w:tcMar>
            <w:vAlign w:val="center"/>
          </w:tcPr>
          <w:p w14:paraId="322C350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M5: Dashboard prototype complete</w:t>
            </w:r>
          </w:p>
        </w:tc>
        <w:tc>
          <w:tcPr>
            <w:tcW w:w="842" w:type="pct"/>
            <w:tcMar>
              <w:top w:w="90" w:type="dxa"/>
              <w:left w:w="90" w:type="dxa"/>
              <w:bottom w:w="90" w:type="dxa"/>
              <w:right w:w="90" w:type="dxa"/>
            </w:tcMar>
            <w:vAlign w:val="center"/>
          </w:tcPr>
          <w:p w14:paraId="64FBD4E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11</w:t>
            </w:r>
          </w:p>
        </w:tc>
        <w:tc>
          <w:tcPr>
            <w:tcW w:w="2573" w:type="pct"/>
            <w:tcMar>
              <w:top w:w="90" w:type="dxa"/>
              <w:left w:w="90" w:type="dxa"/>
              <w:bottom w:w="90" w:type="dxa"/>
              <w:right w:w="90" w:type="dxa"/>
            </w:tcMar>
            <w:vAlign w:val="center"/>
          </w:tcPr>
          <w:p w14:paraId="2C240F2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Superset dashboards answer key management questions including data quality and refresh status</w:t>
            </w:r>
          </w:p>
        </w:tc>
      </w:tr>
      <w:tr w:rsidR="0084730D" w:rsidRPr="00335C63" w14:paraId="72B01493" w14:textId="77777777" w:rsidTr="00997D20">
        <w:trPr>
          <w:cantSplit/>
          <w:jc w:val="center"/>
        </w:trPr>
        <w:tc>
          <w:tcPr>
            <w:tcW w:w="1584" w:type="pct"/>
            <w:tcMar>
              <w:top w:w="90" w:type="dxa"/>
              <w:left w:w="90" w:type="dxa"/>
              <w:bottom w:w="90" w:type="dxa"/>
              <w:right w:w="90" w:type="dxa"/>
            </w:tcMar>
            <w:vAlign w:val="center"/>
          </w:tcPr>
          <w:p w14:paraId="1ED4912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M6: Evaluation complete</w:t>
            </w:r>
          </w:p>
        </w:tc>
        <w:tc>
          <w:tcPr>
            <w:tcW w:w="842" w:type="pct"/>
            <w:tcMar>
              <w:top w:w="90" w:type="dxa"/>
              <w:left w:w="90" w:type="dxa"/>
              <w:bottom w:w="90" w:type="dxa"/>
              <w:right w:w="90" w:type="dxa"/>
            </w:tcMar>
            <w:vAlign w:val="center"/>
          </w:tcPr>
          <w:p w14:paraId="5BD0753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12</w:t>
            </w:r>
          </w:p>
        </w:tc>
        <w:tc>
          <w:tcPr>
            <w:tcW w:w="2573" w:type="pct"/>
            <w:tcMar>
              <w:top w:w="90" w:type="dxa"/>
              <w:left w:w="90" w:type="dxa"/>
              <w:bottom w:w="90" w:type="dxa"/>
              <w:right w:w="90" w:type="dxa"/>
            </w:tcMar>
            <w:vAlign w:val="center"/>
          </w:tcPr>
          <w:p w14:paraId="672E34E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Management feedback and manual-check comparison documented</w:t>
            </w:r>
          </w:p>
        </w:tc>
      </w:tr>
      <w:tr w:rsidR="0084730D" w:rsidRPr="00335C63" w14:paraId="279B0D89" w14:textId="77777777" w:rsidTr="00997D20">
        <w:trPr>
          <w:cantSplit/>
          <w:jc w:val="center"/>
        </w:trPr>
        <w:tc>
          <w:tcPr>
            <w:tcW w:w="1584" w:type="pct"/>
            <w:tcMar>
              <w:top w:w="90" w:type="dxa"/>
              <w:left w:w="90" w:type="dxa"/>
              <w:bottom w:w="90" w:type="dxa"/>
              <w:right w:w="90" w:type="dxa"/>
            </w:tcMar>
            <w:vAlign w:val="center"/>
          </w:tcPr>
          <w:p w14:paraId="68122E0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M7: Final submission ready</w:t>
            </w:r>
          </w:p>
        </w:tc>
        <w:tc>
          <w:tcPr>
            <w:tcW w:w="842" w:type="pct"/>
            <w:tcMar>
              <w:top w:w="90" w:type="dxa"/>
              <w:left w:w="90" w:type="dxa"/>
              <w:bottom w:w="90" w:type="dxa"/>
              <w:right w:w="90" w:type="dxa"/>
            </w:tcMar>
            <w:vAlign w:val="center"/>
          </w:tcPr>
          <w:p w14:paraId="1C7BDE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Week 14</w:t>
            </w:r>
          </w:p>
        </w:tc>
        <w:tc>
          <w:tcPr>
            <w:tcW w:w="2573" w:type="pct"/>
            <w:tcMar>
              <w:top w:w="90" w:type="dxa"/>
              <w:left w:w="90" w:type="dxa"/>
              <w:bottom w:w="90" w:type="dxa"/>
              <w:right w:w="90" w:type="dxa"/>
            </w:tcMar>
            <w:vAlign w:val="center"/>
          </w:tcPr>
          <w:p w14:paraId="5702F5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Report, dashboard screenshots, and demonstration environment prepared</w:t>
            </w:r>
          </w:p>
        </w:tc>
      </w:tr>
    </w:tbl>
    <w:p w14:paraId="2E628B75" w14:textId="4163B594" w:rsidR="0084730D" w:rsidRPr="00335C63" w:rsidRDefault="0084730D" w:rsidP="000F4170">
      <w:pPr>
        <w:spacing w:line="360" w:lineRule="auto"/>
        <w:rPr>
          <w:rFonts w:ascii="Times New Roman" w:hAnsi="Times New Roman" w:cs="Times New Roman"/>
          <w:sz w:val="24"/>
          <w:szCs w:val="24"/>
        </w:rPr>
      </w:pPr>
    </w:p>
    <w:p w14:paraId="158CDD61" w14:textId="77777777" w:rsidR="0084730D" w:rsidRPr="00335C63" w:rsidRDefault="00357319" w:rsidP="000F4170">
      <w:pPr>
        <w:pStyle w:val="Heading2"/>
        <w:spacing w:line="360" w:lineRule="auto"/>
        <w:rPr>
          <w:rFonts w:ascii="Times New Roman" w:hAnsi="Times New Roman" w:cs="Times New Roman"/>
          <w:sz w:val="24"/>
          <w:szCs w:val="24"/>
        </w:rPr>
      </w:pPr>
      <w:r>
        <w:t>4.3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133A473D"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58157C7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Risk</w:t>
            </w:r>
          </w:p>
        </w:tc>
        <w:tc>
          <w:tcPr>
            <w:tcW w:w="1340" w:type="pct"/>
            <w:shd w:val="clear" w:color="auto" w:fill="E8F1FA"/>
            <w:tcMar>
              <w:top w:w="90" w:type="dxa"/>
              <w:left w:w="90" w:type="dxa"/>
              <w:bottom w:w="90" w:type="dxa"/>
              <w:right w:w="90" w:type="dxa"/>
            </w:tcMar>
            <w:vAlign w:val="center"/>
          </w:tcPr>
          <w:p w14:paraId="4B55FF0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Impact</w:t>
            </w:r>
          </w:p>
        </w:tc>
        <w:tc>
          <w:tcPr>
            <w:tcW w:w="1778" w:type="pct"/>
            <w:shd w:val="clear" w:color="auto" w:fill="E8F1FA"/>
            <w:tcMar>
              <w:top w:w="90" w:type="dxa"/>
              <w:left w:w="90" w:type="dxa"/>
              <w:bottom w:w="90" w:type="dxa"/>
              <w:right w:w="90" w:type="dxa"/>
            </w:tcMar>
            <w:vAlign w:val="center"/>
          </w:tcPr>
          <w:p w14:paraId="3D26C40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Mitigation</w:t>
            </w:r>
          </w:p>
        </w:tc>
      </w:tr>
      <w:tr w:rsidR="0084730D" w:rsidRPr="00335C63" w14:paraId="51EF88E0" w14:textId="77777777" w:rsidTr="00997D20">
        <w:trPr>
          <w:cantSplit/>
          <w:jc w:val="center"/>
        </w:trPr>
        <w:tc>
          <w:tcPr>
            <w:tcW w:w="1882" w:type="pct"/>
            <w:tcMar>
              <w:top w:w="90" w:type="dxa"/>
              <w:left w:w="90" w:type="dxa"/>
              <w:bottom w:w="90" w:type="dxa"/>
              <w:right w:w="90" w:type="dxa"/>
            </w:tcMar>
            <w:vAlign w:val="center"/>
          </w:tcPr>
          <w:p w14:paraId="3DCB9FB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data has only around 200+ records</w:t>
            </w:r>
          </w:p>
        </w:tc>
        <w:tc>
          <w:tcPr>
            <w:tcW w:w="1340" w:type="pct"/>
            <w:tcMar>
              <w:top w:w="90" w:type="dxa"/>
              <w:left w:w="90" w:type="dxa"/>
              <w:bottom w:w="90" w:type="dxa"/>
              <w:right w:w="90" w:type="dxa"/>
            </w:tcMar>
            <w:vAlign w:val="center"/>
          </w:tcPr>
          <w:p w14:paraId="47BAFD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Complex ML may overfit</w:t>
            </w:r>
          </w:p>
        </w:tc>
        <w:tc>
          <w:tcPr>
            <w:tcW w:w="1778" w:type="pct"/>
            <w:tcMar>
              <w:top w:w="90" w:type="dxa"/>
              <w:left w:w="90" w:type="dxa"/>
              <w:bottom w:w="90" w:type="dxa"/>
              <w:right w:w="90" w:type="dxa"/>
            </w:tcMar>
            <w:vAlign w:val="center"/>
          </w:tcPr>
          <w:p w14:paraId="6BAC741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explainable scoring, lag analysis, and logistic regression only if stable</w:t>
            </w:r>
          </w:p>
        </w:tc>
      </w:tr>
      <w:tr w:rsidR="0084730D" w:rsidRPr="00335C63" w14:paraId="433DC9FB" w14:textId="77777777" w:rsidTr="00997D20">
        <w:trPr>
          <w:cantSplit/>
          <w:jc w:val="center"/>
        </w:trPr>
        <w:tc>
          <w:tcPr>
            <w:tcW w:w="1882" w:type="pct"/>
            <w:tcMar>
              <w:top w:w="90" w:type="dxa"/>
              <w:left w:w="90" w:type="dxa"/>
              <w:bottom w:w="90" w:type="dxa"/>
              <w:right w:w="90" w:type="dxa"/>
            </w:tcMar>
            <w:vAlign w:val="center"/>
          </w:tcPr>
          <w:p w14:paraId="6D62DB7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Google Sheets columns change</w:t>
            </w:r>
          </w:p>
        </w:tc>
        <w:tc>
          <w:tcPr>
            <w:tcW w:w="1340" w:type="pct"/>
            <w:tcMar>
              <w:top w:w="90" w:type="dxa"/>
              <w:left w:w="90" w:type="dxa"/>
              <w:bottom w:w="90" w:type="dxa"/>
              <w:right w:w="90" w:type="dxa"/>
            </w:tcMar>
            <w:vAlign w:val="center"/>
          </w:tcPr>
          <w:p w14:paraId="0489E86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ETL can break</w:t>
            </w:r>
          </w:p>
        </w:tc>
        <w:tc>
          <w:tcPr>
            <w:tcW w:w="1778" w:type="pct"/>
            <w:tcMar>
              <w:top w:w="90" w:type="dxa"/>
              <w:left w:w="90" w:type="dxa"/>
              <w:bottom w:w="90" w:type="dxa"/>
              <w:right w:w="90" w:type="dxa"/>
            </w:tcMar>
            <w:vAlign w:val="center"/>
          </w:tcPr>
          <w:p w14:paraId="39A67E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canonical column mapping and alias handling</w:t>
            </w:r>
          </w:p>
        </w:tc>
      </w:tr>
      <w:tr w:rsidR="0084730D" w:rsidRPr="00335C63" w14:paraId="7D75C775" w14:textId="77777777" w:rsidTr="00997D20">
        <w:trPr>
          <w:cantSplit/>
          <w:jc w:val="center"/>
        </w:trPr>
        <w:tc>
          <w:tcPr>
            <w:tcW w:w="1882" w:type="pct"/>
            <w:tcMar>
              <w:top w:w="90" w:type="dxa"/>
              <w:left w:w="90" w:type="dxa"/>
              <w:bottom w:w="90" w:type="dxa"/>
              <w:right w:w="90" w:type="dxa"/>
            </w:tcMar>
            <w:vAlign w:val="center"/>
          </w:tcPr>
          <w:p w14:paraId="347A6A3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Calendar event names are inconsistent</w:t>
            </w:r>
          </w:p>
        </w:tc>
        <w:tc>
          <w:tcPr>
            <w:tcW w:w="1340" w:type="pct"/>
            <w:tcMar>
              <w:top w:w="90" w:type="dxa"/>
              <w:left w:w="90" w:type="dxa"/>
              <w:bottom w:w="90" w:type="dxa"/>
              <w:right w:w="90" w:type="dxa"/>
            </w:tcMar>
            <w:vAlign w:val="center"/>
          </w:tcPr>
          <w:p w14:paraId="5748A2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Session classification errors</w:t>
            </w:r>
          </w:p>
        </w:tc>
        <w:tc>
          <w:tcPr>
            <w:tcW w:w="1778" w:type="pct"/>
            <w:tcMar>
              <w:top w:w="90" w:type="dxa"/>
              <w:left w:w="90" w:type="dxa"/>
              <w:bottom w:w="90" w:type="dxa"/>
              <w:right w:w="90" w:type="dxa"/>
            </w:tcMar>
            <w:vAlign w:val="center"/>
          </w:tcPr>
          <w:p w14:paraId="1893E99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keyword rules and manual review list</w:t>
            </w:r>
          </w:p>
        </w:tc>
      </w:tr>
      <w:tr w:rsidR="0084730D" w:rsidRPr="00335C63" w14:paraId="12F5DA18" w14:textId="77777777" w:rsidTr="00997D20">
        <w:trPr>
          <w:cantSplit/>
          <w:jc w:val="center"/>
        </w:trPr>
        <w:tc>
          <w:tcPr>
            <w:tcW w:w="1882" w:type="pct"/>
            <w:tcMar>
              <w:top w:w="90" w:type="dxa"/>
              <w:left w:w="90" w:type="dxa"/>
              <w:bottom w:w="90" w:type="dxa"/>
              <w:right w:w="90" w:type="dxa"/>
            </w:tcMar>
            <w:vAlign w:val="center"/>
          </w:tcPr>
          <w:p w14:paraId="2A71BFC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Coordinates are incomplete</w:t>
            </w:r>
          </w:p>
        </w:tc>
        <w:tc>
          <w:tcPr>
            <w:tcW w:w="1340" w:type="pct"/>
            <w:tcMar>
              <w:top w:w="90" w:type="dxa"/>
              <w:left w:w="90" w:type="dxa"/>
              <w:bottom w:w="90" w:type="dxa"/>
              <w:right w:w="90" w:type="dxa"/>
            </w:tcMar>
            <w:vAlign w:val="center"/>
          </w:tcPr>
          <w:p w14:paraId="68D6FA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Hotspot analysis becomes less precise</w:t>
            </w:r>
          </w:p>
        </w:tc>
        <w:tc>
          <w:tcPr>
            <w:tcW w:w="1778" w:type="pct"/>
            <w:tcMar>
              <w:top w:w="90" w:type="dxa"/>
              <w:left w:w="90" w:type="dxa"/>
              <w:bottom w:w="90" w:type="dxa"/>
              <w:right w:w="90" w:type="dxa"/>
            </w:tcMar>
            <w:vAlign w:val="center"/>
          </w:tcPr>
          <w:p w14:paraId="1A643F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postcode/area centroid fallback and document confidence</w:t>
            </w:r>
          </w:p>
        </w:tc>
      </w:tr>
      <w:tr w:rsidR="0084730D" w:rsidRPr="00335C63" w14:paraId="49E958BC" w14:textId="77777777" w:rsidTr="00997D20">
        <w:trPr>
          <w:cantSplit/>
          <w:jc w:val="center"/>
        </w:trPr>
        <w:tc>
          <w:tcPr>
            <w:tcW w:w="1882" w:type="pct"/>
            <w:tcMar>
              <w:top w:w="90" w:type="dxa"/>
              <w:left w:w="90" w:type="dxa"/>
              <w:bottom w:w="90" w:type="dxa"/>
              <w:right w:w="90" w:type="dxa"/>
            </w:tcMar>
            <w:vAlign w:val="center"/>
          </w:tcPr>
          <w:p w14:paraId="7CBC80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Weather data does not match micro-location conditions</w:t>
            </w:r>
          </w:p>
        </w:tc>
        <w:tc>
          <w:tcPr>
            <w:tcW w:w="1340" w:type="pct"/>
            <w:tcMar>
              <w:top w:w="90" w:type="dxa"/>
              <w:left w:w="90" w:type="dxa"/>
              <w:bottom w:w="90" w:type="dxa"/>
              <w:right w:w="90" w:type="dxa"/>
            </w:tcMar>
            <w:vAlign w:val="center"/>
          </w:tcPr>
          <w:p w14:paraId="669B31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Risk of overclaiming weather effect</w:t>
            </w:r>
          </w:p>
        </w:tc>
        <w:tc>
          <w:tcPr>
            <w:tcW w:w="1778" w:type="pct"/>
            <w:tcMar>
              <w:top w:w="90" w:type="dxa"/>
              <w:left w:w="90" w:type="dxa"/>
              <w:bottom w:w="90" w:type="dxa"/>
              <w:right w:w="90" w:type="dxa"/>
            </w:tcMar>
            <w:vAlign w:val="center"/>
          </w:tcPr>
          <w:p w14:paraId="6AD35ED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association wording and service-date weather windows</w:t>
            </w:r>
          </w:p>
        </w:tc>
      </w:tr>
      <w:tr w:rsidR="0084730D" w:rsidRPr="00335C63" w14:paraId="3AA42908" w14:textId="77777777" w:rsidTr="00997D20">
        <w:trPr>
          <w:cantSplit/>
          <w:jc w:val="center"/>
        </w:trPr>
        <w:tc>
          <w:tcPr>
            <w:tcW w:w="1882" w:type="pct"/>
            <w:tcMar>
              <w:top w:w="90" w:type="dxa"/>
              <w:left w:w="90" w:type="dxa"/>
              <w:bottom w:w="90" w:type="dxa"/>
              <w:right w:w="90" w:type="dxa"/>
            </w:tcMar>
            <w:vAlign w:val="center"/>
          </w:tcPr>
          <w:p w14:paraId="17FDF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refresh fails or Google Sheets access changes</w:t>
            </w:r>
          </w:p>
        </w:tc>
        <w:tc>
          <w:tcPr>
            <w:tcW w:w="1340" w:type="pct"/>
            <w:tcMar>
              <w:top w:w="90" w:type="dxa"/>
              <w:left w:w="90" w:type="dxa"/>
              <w:bottom w:w="90" w:type="dxa"/>
              <w:right w:w="90" w:type="dxa"/>
            </w:tcMar>
            <w:vAlign w:val="center"/>
          </w:tcPr>
          <w:p w14:paraId="0433EB9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may show stale data</w:t>
            </w:r>
          </w:p>
        </w:tc>
        <w:tc>
          <w:tcPr>
            <w:tcW w:w="1778" w:type="pct"/>
            <w:tcMar>
              <w:top w:w="90" w:type="dxa"/>
              <w:left w:w="90" w:type="dxa"/>
              <w:bottom w:w="90" w:type="dxa"/>
              <w:right w:w="90" w:type="dxa"/>
            </w:tcMar>
            <w:vAlign w:val="center"/>
          </w:tcPr>
          <w:p w14:paraId="56E217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Show last successful refresh, failure status, and manual refresh fallback</w:t>
            </w:r>
          </w:p>
        </w:tc>
      </w:tr>
      <w:tr w:rsidR="0084730D" w:rsidRPr="00335C63" w14:paraId="49A80BE3" w14:textId="77777777" w:rsidTr="00997D20">
        <w:trPr>
          <w:cantSplit/>
          <w:jc w:val="center"/>
        </w:trPr>
        <w:tc>
          <w:tcPr>
            <w:tcW w:w="1882" w:type="pct"/>
            <w:tcMar>
              <w:top w:w="90" w:type="dxa"/>
              <w:left w:w="90" w:type="dxa"/>
              <w:bottom w:w="90" w:type="dxa"/>
              <w:right w:w="90" w:type="dxa"/>
            </w:tcMar>
            <w:vAlign w:val="center"/>
          </w:tcPr>
          <w:p w14:paraId="46C6E5C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BigQuery/Superset setup takes longer than expected</w:t>
            </w:r>
          </w:p>
        </w:tc>
        <w:tc>
          <w:tcPr>
            <w:tcW w:w="1340" w:type="pct"/>
            <w:tcMar>
              <w:top w:w="90" w:type="dxa"/>
              <w:left w:w="90" w:type="dxa"/>
              <w:bottom w:w="90" w:type="dxa"/>
              <w:right w:w="90" w:type="dxa"/>
            </w:tcMar>
            <w:vAlign w:val="center"/>
          </w:tcPr>
          <w:p w14:paraId="576912C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 delivery risk</w:t>
            </w:r>
          </w:p>
        </w:tc>
        <w:tc>
          <w:tcPr>
            <w:tcW w:w="1778" w:type="pct"/>
            <w:tcMar>
              <w:top w:w="90" w:type="dxa"/>
              <w:left w:w="90" w:type="dxa"/>
              <w:bottom w:w="90" w:type="dxa"/>
              <w:right w:w="90" w:type="dxa"/>
            </w:tcMar>
            <w:vAlign w:val="center"/>
          </w:tcPr>
          <w:p w14:paraId="7501305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Build static CSV fallback dashboards if connection issues occur</w:t>
            </w:r>
          </w:p>
        </w:tc>
      </w:tr>
      <w:tr w:rsidR="0084730D" w:rsidRPr="00335C63" w14:paraId="198FDF61" w14:textId="77777777" w:rsidTr="00997D20">
        <w:trPr>
          <w:cantSplit/>
          <w:jc w:val="center"/>
        </w:trPr>
        <w:tc>
          <w:tcPr>
            <w:tcW w:w="1882" w:type="pct"/>
            <w:tcMar>
              <w:top w:w="90" w:type="dxa"/>
              <w:left w:w="90" w:type="dxa"/>
              <w:bottom w:w="90" w:type="dxa"/>
              <w:right w:w="90" w:type="dxa"/>
            </w:tcMar>
            <w:vAlign w:val="center"/>
          </w:tcPr>
          <w:p w14:paraId="4EDCE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Company users need simpler explanations</w:t>
            </w:r>
          </w:p>
        </w:tc>
        <w:tc>
          <w:tcPr>
            <w:tcW w:w="1340" w:type="pct"/>
            <w:tcMar>
              <w:top w:w="90" w:type="dxa"/>
              <w:left w:w="90" w:type="dxa"/>
              <w:bottom w:w="90" w:type="dxa"/>
              <w:right w:w="90" w:type="dxa"/>
            </w:tcMar>
            <w:vAlign w:val="center"/>
          </w:tcPr>
          <w:p w14:paraId="0BFA35C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Low adoption</w:t>
            </w:r>
          </w:p>
        </w:tc>
        <w:tc>
          <w:tcPr>
            <w:tcW w:w="1778" w:type="pct"/>
            <w:tcMar>
              <w:top w:w="90" w:type="dxa"/>
              <w:left w:w="90" w:type="dxa"/>
              <w:bottom w:w="90" w:type="dxa"/>
              <w:right w:w="90" w:type="dxa"/>
            </w:tcMar>
            <w:vAlign w:val="center"/>
          </w:tcPr>
          <w:p w14:paraId="18EEBB3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Use short recommendation labels and management-friendly dashboards</w:t>
            </w:r>
          </w:p>
        </w:tc>
      </w:tr>
    </w:tbl>
    <w:p w14:paraId="3F7955E5" w14:textId="77777777" w:rsidR="0084730D" w:rsidRPr="00335C63" w:rsidRDefault="0084730D" w:rsidP="000F4170">
      <w:pPr>
        <w:spacing w:line="360" w:lineRule="auto"/>
        <w:rPr>
          <w:rFonts w:ascii="Times New Roman" w:hAnsi="Times New Roman" w:cs="Times New Roman"/>
          <w:sz w:val="24"/>
          <w:szCs w:val="24"/>
        </w:rPr>
      </w:pPr>
    </w:p>
    <w:p w14:paraId="2CE0FAE0"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References</w:t>
      </w:r>
    </w:p>
    <w:p w14:paraId="682915AF" w14:textId="77777777" w:rsidR="00BF3F6C" w:rsidRDefault="003C0C08">
      <w:r>
        <w:t>Apache Superset. (2026). Google BigQuery database support. https://superset.apache.org/user-docs/databases/supported/google-bigquery</w:t>
      </w:r>
    </w:p>
    <w:p w14:paraId="0B31C0EE" w14:textId="77777777" w:rsidR="00BF3F6C" w:rsidRDefault="003C0C08">
      <w:r>
        <w:t>Apache Superset. (2026). Introduction to Apache Superset. https://superset.apache.org/user-docs/intro/</w:t>
      </w:r>
    </w:p>
    <w:p w14:paraId="0EC32296" w14:textId="77777777" w:rsidR="00BF3F6C" w:rsidRDefault="003C0C08">
      <w:r>
        <w:t>Biswas, S., Mohite, J., &amp; Pappula, S. (2022). Systems and methods for pest forecasting using historical pesticide usage information. U.S. Patent No. US11397837B2. https://patents.google.com/patent/US11397837B2</w:t>
      </w:r>
    </w:p>
    <w:p w14:paraId="6F1289D7" w14:textId="77777777" w:rsidR="00BF3F6C" w:rsidRDefault="003C0C08">
      <w:r>
        <w:t>Blacketer, C., Defalco, F. J., Ryan, P. B., &amp; Rijnbeek, P. R. (2021). Increasing trust in real-world evidence through evaluation of observational data quality. Journal of the American Medical Informatics Association, 28(10), 2251-2257. https://doi.org/10.1093/jamia/ocab132</w:t>
      </w:r>
    </w:p>
    <w:p w14:paraId="353EE389" w14:textId="77777777" w:rsidR="00BF3F6C" w:rsidRDefault="003C0C08">
      <w:r>
        <w:lastRenderedPageBreak/>
        <w:t>Brimblecombe, P., Muller, G., Schmidt, M., Tischhauser, W., Landau, I., &amp; Querner, P. (2023). Urban pest abundance and public enquiries in Zurich 1991-2022. Insects, 14(10), 798. https://doi.org/10.3390/insects14100798</w:t>
      </w:r>
    </w:p>
    <w:p w14:paraId="48ABBDEF" w14:textId="77777777" w:rsidR="00BF3F6C" w:rsidRDefault="003C0C08">
      <w:r>
        <w:t>Calatayud, J., Jornet, M., Mateu, J., &amp; Pinto, C. M. A. (2023). A new population model for urban infestations. Chaos, Solitons &amp; Fractals, 175, 113939. https://doi.org/10.1016/j.chaos.2023.113939</w:t>
      </w:r>
    </w:p>
    <w:p w14:paraId="7FA25861" w14:textId="77777777" w:rsidR="00BF3F6C" w:rsidRDefault="003C0C08">
      <w:r>
        <w:t>Choi, C., &amp; Hong, S.-Y. (2021). MDST-DBSCAN: A density-based clustering method for multidimensional spatiotemporal data. ISPRS International Journal of Geo-Information, 10(6), 391. https://doi.org/10.3390/ijgi10060391</w:t>
      </w:r>
    </w:p>
    <w:p w14:paraId="12258A49" w14:textId="77777777" w:rsidR="00BF3F6C" w:rsidRDefault="003C0C08">
      <w:r>
        <w:t>Cordon, J. A. (2026). Temporal evolution of predictive heat maps for Periplaneta americana infestation in urban sanitation networks (April 7 - June 23, 2022). Zenodo. https://doi.org/10.5281/zenodo.18186918</w:t>
      </w:r>
    </w:p>
    <w:p w14:paraId="4536CE89" w14:textId="77777777" w:rsidR="00BF3F6C" w:rsidRDefault="003C0C08">
      <w:r>
        <w:t>Dey, S., &amp; Roy, S. (2025). Digital Guardians: Revolutionizing pest management with AI and IoT for a greener future. In IoT and advanced intelligence computation for smart agriculture. CRC Press. https://doi.org/10.1201/9781003527664-5</w:t>
      </w:r>
    </w:p>
    <w:p w14:paraId="629E4A90" w14:textId="77777777" w:rsidR="00BF3F6C" w:rsidRDefault="003C0C08">
      <w:r>
        <w:t>Ejike, O., Ndzi, D., &amp; Shakir, M. Z. (2025). Comparative study of machine learning-based rainfall prediction in tropical and temperate climates. Climate, 13(8), 167. https://doi.org/10.3390/cli13080167</w:t>
      </w:r>
    </w:p>
    <w:p w14:paraId="6D9F6C9F" w14:textId="77777777" w:rsidR="00BF3F6C" w:rsidRDefault="003C0C08">
      <w:r>
        <w:t>Erguler, K., et al. (2024). VEClim: An early warning decision support system for climate-sensitive vector activity and vector-borne disease risk assessment. Wellcome Open Research, 9, 697. https://doi.org/10.12688/wellcomeopenres.23122.1</w:t>
      </w:r>
    </w:p>
    <w:p w14:paraId="181708B3" w14:textId="77777777" w:rsidR="00BF3F6C" w:rsidRDefault="003C0C08">
      <w:r>
        <w:t>Fiori, M., Fois, G., Gerardi, M. S., Maggio, F., Milesi, C., &amp; Pinna, A. (2024). SMARTerra, a high-resolution decision support system for monitoring plant pests and diseases. Applied Sciences, 14(18), 8275. https://doi.org/10.3390/app14188275</w:t>
      </w:r>
    </w:p>
    <w:p w14:paraId="46B57519" w14:textId="77777777" w:rsidR="00BF3F6C" w:rsidRDefault="003C0C08">
      <w:r>
        <w:t>Fu, Q., Nicholson, G. L., &amp; Easton, J. M. (2024). Understanding data quality in a data-driven industry context: Insights from the fundamentals. Journal of Industrial Information Integration, 42, 100729. https://doi.org/10.1016/j.jii.2024.100729</w:t>
      </w:r>
    </w:p>
    <w:p w14:paraId="3A5A1128" w14:textId="77777777" w:rsidR="00BF3F6C" w:rsidRDefault="003C0C08">
      <w:r>
        <w:t>Google Calendar. (2026). Google Calendar API overview. https://developers.google.com/workspace/calendar/api/guides/overview</w:t>
      </w:r>
    </w:p>
    <w:p w14:paraId="2C50F38A" w14:textId="77777777" w:rsidR="00BF3F6C" w:rsidRDefault="003C0C08">
      <w:r>
        <w:t>Google Calendar. (2026). Events: list. https://developers.google.com/workspace/calendar/api/v3/reference/events/list</w:t>
      </w:r>
    </w:p>
    <w:p w14:paraId="389BBDF7" w14:textId="77777777" w:rsidR="00BF3F6C" w:rsidRDefault="003C0C08">
      <w:r>
        <w:t>Google Cloud. (2026). BigQuery documentation. https://cloud.google.com/bigquery/docs</w:t>
      </w:r>
    </w:p>
    <w:p w14:paraId="49D3757C" w14:textId="77777777" w:rsidR="00BF3F6C" w:rsidRDefault="003C0C08">
      <w:r>
        <w:t>Google Cloud. (2026). Introduction to BigQuery. https://cloud.google.com/bigquery/docs/introduction</w:t>
      </w:r>
    </w:p>
    <w:p w14:paraId="504EFE32" w14:textId="77777777" w:rsidR="00BF3F6C" w:rsidRDefault="003C0C08">
      <w:r>
        <w:t>Gurcan, F., Ayaz, A., Menekse Dalveren, G. G., &amp; Derawi, M. (2023). Business intelligence strategies, best practices, and latest trends: Analysis of scientometric data from 2003 to 2023 using machine learning. Sustainability, 15(13), 9854. https://doi.org/10.3390/su15139854</w:t>
      </w:r>
    </w:p>
    <w:p w14:paraId="017AB071" w14:textId="77777777" w:rsidR="00BF3F6C" w:rsidRDefault="003C0C08">
      <w: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5ACF7E38" w14:textId="77777777" w:rsidR="00BF3F6C" w:rsidRDefault="003C0C08">
      <w:r>
        <w:lastRenderedPageBreak/>
        <w:t>Kaloudis, E., Agrafioti, P., Sakka, M. K., &amp; Lampiri, E. (2026). A temperature-driven population dynamics model based on biweekly insect trap counts for stored-product pest management. Preprints. https://www.preprints.org/manuscript/202603.0573</w:t>
      </w:r>
    </w:p>
    <w:p w14:paraId="652A19C3" w14:textId="77777777" w:rsidR="00BF3F6C" w:rsidRDefault="003C0C08">
      <w: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1B2B36F8" w14:textId="77777777" w:rsidR="00BF3F6C" w:rsidRDefault="003C0C08">
      <w:r>
        <w:t>Li, W., Dodwell, E., &amp; Cook, D. (2023). A clustering algorithm to organize satellite hotspot data for the purpose of tracking bushfires remotely. The R Journal, 15(1), 17-33. https://journal.r-project.org/articles/RJ-2023-022/</w:t>
      </w:r>
    </w:p>
    <w:p w14:paraId="63E87580" w14:textId="77777777" w:rsidR="00BF3F6C" w:rsidRDefault="003C0C08">
      <w:r>
        <w:t>Lu, X., Wijayaratna, K., Huang, Y., &amp; Qiu, A. (2022). AI-enabled opportunities and transformation challenges for SMEs in the post-pandemic era: A review and research agenda. Frontiers in Public Health, 10, 885067. https://doi.org/10.3389/fpubh.2022.885067</w:t>
      </w:r>
    </w:p>
    <w:p w14:paraId="67F08C2F" w14:textId="77777777" w:rsidR="00BF3F6C" w:rsidRDefault="003C0C08">
      <w:r>
        <w:t>Malaysia OpenAPI. (2026). Weather: Malaysia official Open API. https://developer.data.gov.my/realtime-api/weather</w:t>
      </w:r>
    </w:p>
    <w:p w14:paraId="123EDB5E" w14:textId="77777777" w:rsidR="00BF3F6C" w:rsidRDefault="003C0C08">
      <w:r>
        <w:t>Malaysian Meteorological Department. (2026). Web Service API. https://api.met.gov.my/</w:t>
      </w:r>
    </w:p>
    <w:p w14:paraId="10725508" w14:textId="77777777" w:rsidR="00BF3F6C" w:rsidRDefault="003C0C08">
      <w:r>
        <w:t>Marinko, J., Blazica, B., Jorgensen, L. N., Matzen, N., Ramsden, M., &amp; Debeljak, M. (2024). Typology for decision support systems in integrated pest management and its implementation as a web application. Agronomy, 14(3), 485. https://doi.org/10.3390/agronomy14030485</w:t>
      </w:r>
    </w:p>
    <w:p w14:paraId="0D34CA02" w14:textId="77777777" w:rsidR="00BF3F6C" w:rsidRDefault="003C0C08">
      <w:r>
        <w:t>Marinko, J., Kuzmanovski, V., Ramsden, M., &amp; Debeljak, M. (2025). Overcoming barriers to the adoption of decision support systems in integrated pest management in some European countries. Agronomy, 15(2), 426. https://doi.org/10.3390/agronomy15020426</w:t>
      </w:r>
    </w:p>
    <w:p w14:paraId="3D3667BF" w14:textId="77777777" w:rsidR="00BF3F6C" w:rsidRDefault="003C0C08">
      <w:r>
        <w:t>Open-Meteo. (2026). Historical Weather API. https://open-meteo.com/en/docs/historical-weather-api</w:t>
      </w:r>
    </w:p>
    <w:p w14:paraId="6B36ECFD" w14:textId="77777777" w:rsidR="00BF3F6C" w:rsidRDefault="003C0C08">
      <w:r>
        <w:t>Open-Meteo. (2026). Licence and data sources. https://open-meteo.com/en/licence</w:t>
      </w:r>
    </w:p>
    <w:p w14:paraId="352EA79D" w14:textId="77777777" w:rsidR="00BF3F6C" w:rsidRDefault="003C0C08">
      <w: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59E0F5B2" w14:textId="77777777" w:rsidR="00BF3F6C" w:rsidRDefault="003C0C08">
      <w:r>
        <w:t>Ragazou, K., Passas, I., Garefalakis, A., &amp; Zopounidis, C. (2023). Business intelligence model empowering SMEs to make better decisions and enhance their competitive advantage. Discover Analytics, 1, 2. https://doi.org/10.1007/s44257-022-00002-3</w:t>
      </w:r>
    </w:p>
    <w:p w14:paraId="263E8854" w14:textId="77777777" w:rsidR="00BF3F6C" w:rsidRDefault="003C0C08">
      <w:r>
        <w:t>Richardson, J. L., McCoy, E. P., Parlavecchio, N., et al. (2025). Increasing rat numbers in cities are linked to climate warming, urbanization, and human population. Science Advances, 11(5), eads6782. https://doi.org/10.1126/sciadv.ads6782</w:t>
      </w:r>
    </w:p>
    <w:p w14:paraId="4800D01D" w14:textId="77777777" w:rsidR="00BF3F6C" w:rsidRDefault="003C0C08">
      <w:r>
        <w:t>Schulze, A., Brand, F., Geppert, J., &amp; Bol, G.-F. (2023). Digital dashboards visualizing public health data: A systematic review. Frontiers in Public Health, 11, 999958. https://doi.org/10.3389/fpubh.2023.999958</w:t>
      </w:r>
    </w:p>
    <w:p w14:paraId="623CBAF4" w14:textId="77777777" w:rsidR="00BF3F6C" w:rsidRDefault="003C0C08">
      <w:r>
        <w:t>Sumido, E. C., Feliscuzo, L. S., &amp; Aliac, C. J. G. (2023). Pest classification and prediction: Analyzing the impact of weather to pest occurrence through machine learning. Journal of Engineering Science and Technology, 18, 124-138.</w:t>
      </w:r>
    </w:p>
    <w:p w14:paraId="4EDD1B59" w14:textId="77777777" w:rsidR="00BF3F6C" w:rsidRDefault="003C0C08">
      <w:r>
        <w:lastRenderedPageBreak/>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136F1714" w14:textId="77777777" w:rsidR="00BF3F6C" w:rsidRDefault="003C0C08">
      <w: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7D50367" w14:textId="77777777" w:rsidR="00BF3F6C" w:rsidRDefault="003C0C08">
      <w:r>
        <w:t>Zippenfenig, P. (2023). Open-Meteo.com Weather API [Computer software]. Zenodo. https://doi.org/10.5281/zenodo.7970649</w:t>
      </w:r>
    </w:p>
    <w:p w14:paraId="51A77332"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Appendix A: Proposed Dashboard Modules</w:t>
      </w:r>
    </w:p>
    <w:p w14:paraId="1FFB31A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Executive Summary</w:t>
      </w:r>
    </w:p>
    <w:p w14:paraId="02ACFAD6"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 xml:space="preserve">Overview of customers, services, revenue, warranty claims, refunds, recurrence, weather-associated risk, hotspots, and </w:t>
      </w:r>
      <w:proofErr w:type="gramStart"/>
      <w:r w:rsidRPr="00335C63">
        <w:rPr>
          <w:rFonts w:ascii="Times New Roman" w:hAnsi="Times New Roman" w:cs="Times New Roman"/>
          <w:sz w:val="24"/>
          <w:szCs w:val="24"/>
        </w:rPr>
        <w:t>upsell</w:t>
      </w:r>
      <w:proofErr w:type="gramEnd"/>
      <w:r w:rsidRPr="00335C63">
        <w:rPr>
          <w:rFonts w:ascii="Times New Roman" w:hAnsi="Times New Roman" w:cs="Times New Roman"/>
          <w:sz w:val="24"/>
          <w:szCs w:val="24"/>
        </w:rPr>
        <w:t xml:space="preserve"> performance.</w:t>
      </w:r>
    </w:p>
    <w:p w14:paraId="411FA06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Marketing and Funnel</w:t>
      </w:r>
    </w:p>
    <w:p w14:paraId="755AA11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Ad source quality, prospect conversion, follow-up depth, PIC performance, payment-link conversion, and lead-to-close time.</w:t>
      </w:r>
    </w:p>
    <w:p w14:paraId="30E39766"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Area and Weather Risk</w:t>
      </w:r>
    </w:p>
    <w:p w14:paraId="2633F102"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Area-level risk indicators using rainfall windows, flood/warning flags, pest volume, repeat rate, and complaint/refund signals.</w:t>
      </w:r>
    </w:p>
    <w:p w14:paraId="31B1A21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Treatment Difficulty</w:t>
      </w:r>
    </w:p>
    <w:p w14:paraId="06A4D17C"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Ranking of area, pest type, and team based on repeat problems, warranty claims, refunds, complimentary services, and extra sessions.</w:t>
      </w:r>
    </w:p>
    <w:p w14:paraId="7C053632"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Warranty and Repeat Analysis</w:t>
      </w:r>
    </w:p>
    <w:p w14:paraId="6EFD06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Warranty factor categories by period, area, pest type, team, and technician with a review queue.</w:t>
      </w:r>
    </w:p>
    <w:p w14:paraId="7BE33A2C"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Recurrence and Hotspots</w:t>
      </w:r>
    </w:p>
    <w:p w14:paraId="573BA8FD"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Days-to-recurrence buckets and DBSCAN/KDE hotspot map for emerging repeat-problem clusters.</w:t>
      </w:r>
    </w:p>
    <w:p w14:paraId="26CEC741"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lastRenderedPageBreak/>
        <w:t>Upsell Intelligence</w:t>
      </w:r>
    </w:p>
    <w:p w14:paraId="65BEDE2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Package effectiveness, package-fit matrix, upsell window performance, and future response tracking template.</w:t>
      </w:r>
    </w:p>
    <w:p w14:paraId="665E752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Scheduling Capacity</w:t>
      </w:r>
    </w:p>
    <w:p w14:paraId="50C26A2F"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Calendar slot usage, new/warranty/extra split, peak booking times, area density, and session gap analysis.</w:t>
      </w:r>
    </w:p>
    <w:p w14:paraId="4D706C4F"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Refund Root Cause</w:t>
      </w:r>
    </w:p>
    <w:p w14:paraId="6CF7E75E"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Standardised refund categories and financial impact by area, pest, source, and technician review indicator.</w:t>
      </w:r>
    </w:p>
    <w:p w14:paraId="7D73E4BA"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Data Quality and Refresh</w:t>
      </w:r>
    </w:p>
    <w:p w14:paraId="621A9CD8"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Missing-value summary, duplicate count, invalid-date records, unmatched customer records, coordinate match confidence, weather enrichment coverage, calendar match confidence, last refresh time, and failed refresh status.</w:t>
      </w:r>
    </w:p>
    <w:p w14:paraId="31FFEC40" w14:textId="77777777" w:rsidR="0084730D" w:rsidRPr="00335C63" w:rsidRDefault="00357319" w:rsidP="000F4170">
      <w:pPr>
        <w:pStyle w:val="Heading3"/>
        <w:spacing w:line="360" w:lineRule="auto"/>
        <w:rPr>
          <w:rFonts w:ascii="Times New Roman" w:hAnsi="Times New Roman" w:cs="Times New Roman"/>
          <w:szCs w:val="24"/>
        </w:rPr>
      </w:pPr>
      <w:r w:rsidRPr="00335C63">
        <w:rPr>
          <w:rFonts w:ascii="Times New Roman" w:hAnsi="Times New Roman" w:cs="Times New Roman"/>
          <w:szCs w:val="24"/>
        </w:rPr>
        <w:t>Recommendation Log</w:t>
      </w:r>
    </w:p>
    <w:p w14:paraId="42172EAA" w14:textId="77777777" w:rsidR="0084730D" w:rsidRPr="00335C63" w:rsidRDefault="00357319" w:rsidP="000F4170">
      <w:pPr>
        <w:spacing w:line="360" w:lineRule="auto"/>
        <w:rPr>
          <w:rFonts w:ascii="Times New Roman" w:hAnsi="Times New Roman" w:cs="Times New Roman"/>
          <w:sz w:val="24"/>
          <w:szCs w:val="24"/>
        </w:rPr>
      </w:pPr>
      <w:r w:rsidRPr="00335C63">
        <w:rPr>
          <w:rFonts w:ascii="Times New Roman" w:hAnsi="Times New Roman" w:cs="Times New Roman"/>
          <w:sz w:val="24"/>
          <w:szCs w:val="24"/>
        </w:rPr>
        <w:t>Generated prescriptive suggestions, supporting reasons, confidence or review labels, management action taken, and later outcome tracking for continuous improvement.</w:t>
      </w:r>
    </w:p>
    <w:p w14:paraId="0E65FA51" w14:textId="77777777" w:rsidR="0084730D" w:rsidRPr="00335C63" w:rsidRDefault="00357319" w:rsidP="000F4170">
      <w:pPr>
        <w:pStyle w:val="Heading1"/>
        <w:spacing w:line="360" w:lineRule="auto"/>
        <w:rPr>
          <w:rFonts w:ascii="Times New Roman" w:hAnsi="Times New Roman" w:cs="Times New Roman"/>
          <w:sz w:val="24"/>
          <w:szCs w:val="24"/>
        </w:rPr>
      </w:pPr>
      <w:r w:rsidRPr="00335C63">
        <w:rPr>
          <w:rFonts w:ascii="Times New Roman" w:hAnsi="Times New Roman" w:cs="Times New Roman"/>
          <w:sz w:val="24"/>
          <w:szCs w:val="24"/>
        </w:rPr>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7EF5F433"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79409EA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Table/View</w:t>
            </w:r>
          </w:p>
        </w:tc>
        <w:tc>
          <w:tcPr>
            <w:tcW w:w="949" w:type="pct"/>
            <w:shd w:val="clear" w:color="auto" w:fill="E8F1FA"/>
            <w:tcMar>
              <w:top w:w="90" w:type="dxa"/>
              <w:left w:w="90" w:type="dxa"/>
              <w:bottom w:w="90" w:type="dxa"/>
              <w:right w:w="90" w:type="dxa"/>
            </w:tcMar>
            <w:vAlign w:val="center"/>
          </w:tcPr>
          <w:p w14:paraId="3F12A9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Type</w:t>
            </w:r>
          </w:p>
        </w:tc>
        <w:tc>
          <w:tcPr>
            <w:tcW w:w="1964" w:type="pct"/>
            <w:shd w:val="clear" w:color="auto" w:fill="E8F1FA"/>
            <w:tcMar>
              <w:top w:w="90" w:type="dxa"/>
              <w:left w:w="90" w:type="dxa"/>
              <w:bottom w:w="90" w:type="dxa"/>
              <w:right w:w="90" w:type="dxa"/>
            </w:tcMar>
            <w:vAlign w:val="center"/>
          </w:tcPr>
          <w:p w14:paraId="49F60A4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b/>
                <w:color w:val="142332"/>
                <w:sz w:val="24"/>
                <w:szCs w:val="24"/>
              </w:rPr>
              <w:t>Purpose</w:t>
            </w:r>
          </w:p>
        </w:tc>
      </w:tr>
      <w:tr w:rsidR="0084730D" w:rsidRPr="00335C63" w14:paraId="3E2673B0" w14:textId="77777777" w:rsidTr="00997D20">
        <w:trPr>
          <w:cantSplit/>
          <w:jc w:val="center"/>
        </w:trPr>
        <w:tc>
          <w:tcPr>
            <w:tcW w:w="2087" w:type="pct"/>
            <w:tcMar>
              <w:top w:w="90" w:type="dxa"/>
              <w:left w:w="90" w:type="dxa"/>
              <w:bottom w:w="90" w:type="dxa"/>
              <w:right w:w="90" w:type="dxa"/>
            </w:tcMar>
            <w:vAlign w:val="center"/>
          </w:tcPr>
          <w:p w14:paraId="3CA64CA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stg_* tables</w:t>
            </w:r>
          </w:p>
        </w:tc>
        <w:tc>
          <w:tcPr>
            <w:tcW w:w="949" w:type="pct"/>
            <w:tcMar>
              <w:top w:w="90" w:type="dxa"/>
              <w:left w:w="90" w:type="dxa"/>
              <w:bottom w:w="90" w:type="dxa"/>
              <w:right w:w="90" w:type="dxa"/>
            </w:tcMar>
            <w:vAlign w:val="center"/>
          </w:tcPr>
          <w:p w14:paraId="52D678F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Raw staging</w:t>
            </w:r>
          </w:p>
        </w:tc>
        <w:tc>
          <w:tcPr>
            <w:tcW w:w="1964" w:type="pct"/>
            <w:tcMar>
              <w:top w:w="90" w:type="dxa"/>
              <w:left w:w="90" w:type="dxa"/>
              <w:bottom w:w="90" w:type="dxa"/>
              <w:right w:w="90" w:type="dxa"/>
            </w:tcMar>
            <w:vAlign w:val="center"/>
          </w:tcPr>
          <w:p w14:paraId="08EB1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Preserve imported Google Sheets/CSV/calendar data with source metadata</w:t>
            </w:r>
          </w:p>
        </w:tc>
      </w:tr>
      <w:tr w:rsidR="0084730D" w:rsidRPr="00335C63" w14:paraId="2EC9B9E7" w14:textId="77777777" w:rsidTr="00997D20">
        <w:trPr>
          <w:cantSplit/>
          <w:jc w:val="center"/>
        </w:trPr>
        <w:tc>
          <w:tcPr>
            <w:tcW w:w="2087" w:type="pct"/>
            <w:tcMar>
              <w:top w:w="90" w:type="dxa"/>
              <w:left w:w="90" w:type="dxa"/>
              <w:bottom w:w="90" w:type="dxa"/>
              <w:right w:w="90" w:type="dxa"/>
            </w:tcMar>
            <w:vAlign w:val="center"/>
          </w:tcPr>
          <w:p w14:paraId="6430FBC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dim_customer</w:t>
            </w:r>
          </w:p>
        </w:tc>
        <w:tc>
          <w:tcPr>
            <w:tcW w:w="949" w:type="pct"/>
            <w:tcMar>
              <w:top w:w="90" w:type="dxa"/>
              <w:left w:w="90" w:type="dxa"/>
              <w:bottom w:w="90" w:type="dxa"/>
              <w:right w:w="90" w:type="dxa"/>
            </w:tcMar>
            <w:vAlign w:val="center"/>
          </w:tcPr>
          <w:p w14:paraId="46370CA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48EC5D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profile with anonymised reporting support</w:t>
            </w:r>
          </w:p>
        </w:tc>
      </w:tr>
      <w:tr w:rsidR="0084730D" w:rsidRPr="00335C63" w14:paraId="4E9864E2" w14:textId="77777777" w:rsidTr="00997D20">
        <w:trPr>
          <w:cantSplit/>
          <w:jc w:val="center"/>
        </w:trPr>
        <w:tc>
          <w:tcPr>
            <w:tcW w:w="2087" w:type="pct"/>
            <w:tcMar>
              <w:top w:w="90" w:type="dxa"/>
              <w:left w:w="90" w:type="dxa"/>
              <w:bottom w:w="90" w:type="dxa"/>
              <w:right w:w="90" w:type="dxa"/>
            </w:tcMar>
            <w:vAlign w:val="center"/>
          </w:tcPr>
          <w:p w14:paraId="0BEDA47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dim_area</w:t>
            </w:r>
          </w:p>
        </w:tc>
        <w:tc>
          <w:tcPr>
            <w:tcW w:w="949" w:type="pct"/>
            <w:tcMar>
              <w:top w:w="90" w:type="dxa"/>
              <w:left w:w="90" w:type="dxa"/>
              <w:bottom w:w="90" w:type="dxa"/>
              <w:right w:w="90" w:type="dxa"/>
            </w:tcMar>
            <w:vAlign w:val="center"/>
          </w:tcPr>
          <w:p w14:paraId="36CA4E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0A32815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Area/postcode/city/state and centroid coordinates</w:t>
            </w:r>
          </w:p>
        </w:tc>
      </w:tr>
      <w:tr w:rsidR="0084730D" w:rsidRPr="00335C63" w14:paraId="13F33CDC" w14:textId="77777777" w:rsidTr="00997D20">
        <w:trPr>
          <w:cantSplit/>
          <w:jc w:val="center"/>
        </w:trPr>
        <w:tc>
          <w:tcPr>
            <w:tcW w:w="2087" w:type="pct"/>
            <w:tcMar>
              <w:top w:w="90" w:type="dxa"/>
              <w:left w:w="90" w:type="dxa"/>
              <w:bottom w:w="90" w:type="dxa"/>
              <w:right w:w="90" w:type="dxa"/>
            </w:tcMar>
            <w:vAlign w:val="center"/>
          </w:tcPr>
          <w:p w14:paraId="4763051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dim_pest</w:t>
            </w:r>
          </w:p>
        </w:tc>
        <w:tc>
          <w:tcPr>
            <w:tcW w:w="949" w:type="pct"/>
            <w:tcMar>
              <w:top w:w="90" w:type="dxa"/>
              <w:left w:w="90" w:type="dxa"/>
              <w:bottom w:w="90" w:type="dxa"/>
              <w:right w:w="90" w:type="dxa"/>
            </w:tcMar>
            <w:vAlign w:val="center"/>
          </w:tcPr>
          <w:p w14:paraId="3CC859F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Dimension</w:t>
            </w:r>
          </w:p>
        </w:tc>
        <w:tc>
          <w:tcPr>
            <w:tcW w:w="1964" w:type="pct"/>
            <w:tcMar>
              <w:top w:w="90" w:type="dxa"/>
              <w:left w:w="90" w:type="dxa"/>
              <w:bottom w:w="90" w:type="dxa"/>
              <w:right w:w="90" w:type="dxa"/>
            </w:tcMar>
            <w:vAlign w:val="center"/>
          </w:tcPr>
          <w:p w14:paraId="6D31360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Standardised pest type labels</w:t>
            </w:r>
          </w:p>
        </w:tc>
      </w:tr>
      <w:tr w:rsidR="0084730D" w:rsidRPr="00335C63" w14:paraId="2BF95F61" w14:textId="77777777" w:rsidTr="00997D20">
        <w:trPr>
          <w:cantSplit/>
          <w:jc w:val="center"/>
        </w:trPr>
        <w:tc>
          <w:tcPr>
            <w:tcW w:w="2087" w:type="pct"/>
            <w:tcMar>
              <w:top w:w="90" w:type="dxa"/>
              <w:left w:w="90" w:type="dxa"/>
              <w:bottom w:w="90" w:type="dxa"/>
              <w:right w:w="90" w:type="dxa"/>
            </w:tcMar>
            <w:vAlign w:val="center"/>
          </w:tcPr>
          <w:p w14:paraId="757276F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fact_service</w:t>
            </w:r>
          </w:p>
        </w:tc>
        <w:tc>
          <w:tcPr>
            <w:tcW w:w="949" w:type="pct"/>
            <w:tcMar>
              <w:top w:w="90" w:type="dxa"/>
              <w:left w:w="90" w:type="dxa"/>
              <w:bottom w:w="90" w:type="dxa"/>
              <w:right w:w="90" w:type="dxa"/>
            </w:tcMar>
            <w:vAlign w:val="center"/>
          </w:tcPr>
          <w:p w14:paraId="434A168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C4E1E9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One row per service/session with date, area, pest, package, technician/team</w:t>
            </w:r>
          </w:p>
        </w:tc>
      </w:tr>
      <w:tr w:rsidR="0084730D" w:rsidRPr="00335C63" w14:paraId="15CE653D" w14:textId="77777777" w:rsidTr="00997D20">
        <w:trPr>
          <w:cantSplit/>
          <w:jc w:val="center"/>
        </w:trPr>
        <w:tc>
          <w:tcPr>
            <w:tcW w:w="2087" w:type="pct"/>
            <w:tcMar>
              <w:top w:w="90" w:type="dxa"/>
              <w:left w:w="90" w:type="dxa"/>
              <w:bottom w:w="90" w:type="dxa"/>
              <w:right w:w="90" w:type="dxa"/>
            </w:tcMar>
            <w:vAlign w:val="center"/>
          </w:tcPr>
          <w:p w14:paraId="18CCC6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fact_warranty</w:t>
            </w:r>
          </w:p>
        </w:tc>
        <w:tc>
          <w:tcPr>
            <w:tcW w:w="949" w:type="pct"/>
            <w:tcMar>
              <w:top w:w="90" w:type="dxa"/>
              <w:left w:w="90" w:type="dxa"/>
              <w:bottom w:w="90" w:type="dxa"/>
              <w:right w:w="90" w:type="dxa"/>
            </w:tcMar>
            <w:vAlign w:val="center"/>
          </w:tcPr>
          <w:p w14:paraId="02F1D5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285104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Warranty claims, suspected factors, review priority, repeat/unresolved flags</w:t>
            </w:r>
          </w:p>
        </w:tc>
      </w:tr>
      <w:tr w:rsidR="0084730D" w:rsidRPr="00335C63" w14:paraId="40AB0D70" w14:textId="77777777" w:rsidTr="00997D20">
        <w:trPr>
          <w:cantSplit/>
          <w:jc w:val="center"/>
        </w:trPr>
        <w:tc>
          <w:tcPr>
            <w:tcW w:w="2087" w:type="pct"/>
            <w:tcMar>
              <w:top w:w="90" w:type="dxa"/>
              <w:left w:w="90" w:type="dxa"/>
              <w:bottom w:w="90" w:type="dxa"/>
              <w:right w:w="90" w:type="dxa"/>
            </w:tcMar>
            <w:vAlign w:val="center"/>
          </w:tcPr>
          <w:p w14:paraId="2A0E9F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fact_refund</w:t>
            </w:r>
          </w:p>
        </w:tc>
        <w:tc>
          <w:tcPr>
            <w:tcW w:w="949" w:type="pct"/>
            <w:tcMar>
              <w:top w:w="90" w:type="dxa"/>
              <w:left w:w="90" w:type="dxa"/>
              <w:bottom w:w="90" w:type="dxa"/>
              <w:right w:w="90" w:type="dxa"/>
            </w:tcMar>
            <w:vAlign w:val="center"/>
          </w:tcPr>
          <w:p w14:paraId="0E14DEEE"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51B8FC1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Refund amounts, reasons, categories, and statuses</w:t>
            </w:r>
          </w:p>
        </w:tc>
      </w:tr>
      <w:tr w:rsidR="0084730D" w:rsidRPr="00335C63" w14:paraId="4FBA48E3" w14:textId="77777777" w:rsidTr="00997D20">
        <w:trPr>
          <w:cantSplit/>
          <w:jc w:val="center"/>
        </w:trPr>
        <w:tc>
          <w:tcPr>
            <w:tcW w:w="2087" w:type="pct"/>
            <w:tcMar>
              <w:top w:w="90" w:type="dxa"/>
              <w:left w:w="90" w:type="dxa"/>
              <w:bottom w:w="90" w:type="dxa"/>
              <w:right w:w="90" w:type="dxa"/>
            </w:tcMar>
            <w:vAlign w:val="center"/>
          </w:tcPr>
          <w:p w14:paraId="7D2F65C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fact_payment</w:t>
            </w:r>
          </w:p>
        </w:tc>
        <w:tc>
          <w:tcPr>
            <w:tcW w:w="949" w:type="pct"/>
            <w:tcMar>
              <w:top w:w="90" w:type="dxa"/>
              <w:left w:w="90" w:type="dxa"/>
              <w:bottom w:w="90" w:type="dxa"/>
              <w:right w:w="90" w:type="dxa"/>
            </w:tcMar>
            <w:vAlign w:val="center"/>
          </w:tcPr>
          <w:p w14:paraId="1E60EA0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6FDBFF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Payment received and payment-link conversion records</w:t>
            </w:r>
          </w:p>
        </w:tc>
      </w:tr>
      <w:tr w:rsidR="0084730D" w:rsidRPr="00335C63" w14:paraId="125B25DB" w14:textId="77777777" w:rsidTr="00997D20">
        <w:trPr>
          <w:cantSplit/>
          <w:jc w:val="center"/>
        </w:trPr>
        <w:tc>
          <w:tcPr>
            <w:tcW w:w="2087" w:type="pct"/>
            <w:tcMar>
              <w:top w:w="90" w:type="dxa"/>
              <w:left w:w="90" w:type="dxa"/>
              <w:bottom w:w="90" w:type="dxa"/>
              <w:right w:w="90" w:type="dxa"/>
            </w:tcMar>
            <w:vAlign w:val="center"/>
          </w:tcPr>
          <w:p w14:paraId="388B045B"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fact_upsell</w:t>
            </w:r>
          </w:p>
        </w:tc>
        <w:tc>
          <w:tcPr>
            <w:tcW w:w="949" w:type="pct"/>
            <w:tcMar>
              <w:top w:w="90" w:type="dxa"/>
              <w:left w:w="90" w:type="dxa"/>
              <w:bottom w:w="90" w:type="dxa"/>
              <w:right w:w="90" w:type="dxa"/>
            </w:tcMar>
            <w:vAlign w:val="center"/>
          </w:tcPr>
          <w:p w14:paraId="4832F35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65AF54F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Upsell package, offer/window date, accepted/purchased indicators</w:t>
            </w:r>
          </w:p>
        </w:tc>
      </w:tr>
      <w:tr w:rsidR="0084730D" w:rsidRPr="00335C63" w14:paraId="69B233CD" w14:textId="77777777" w:rsidTr="00997D20">
        <w:trPr>
          <w:cantSplit/>
          <w:jc w:val="center"/>
        </w:trPr>
        <w:tc>
          <w:tcPr>
            <w:tcW w:w="2087" w:type="pct"/>
            <w:tcMar>
              <w:top w:w="90" w:type="dxa"/>
              <w:left w:w="90" w:type="dxa"/>
              <w:bottom w:w="90" w:type="dxa"/>
              <w:right w:w="90" w:type="dxa"/>
            </w:tcMar>
            <w:vAlign w:val="center"/>
          </w:tcPr>
          <w:p w14:paraId="4DC7F6C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fact_calendar_event</w:t>
            </w:r>
          </w:p>
        </w:tc>
        <w:tc>
          <w:tcPr>
            <w:tcW w:w="949" w:type="pct"/>
            <w:tcMar>
              <w:top w:w="90" w:type="dxa"/>
              <w:left w:w="90" w:type="dxa"/>
              <w:bottom w:w="90" w:type="dxa"/>
              <w:right w:w="90" w:type="dxa"/>
            </w:tcMar>
            <w:vAlign w:val="center"/>
          </w:tcPr>
          <w:p w14:paraId="0B5347A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14F081D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Scheduled slots, duration, parsed session type, area/team match</w:t>
            </w:r>
          </w:p>
        </w:tc>
      </w:tr>
      <w:tr w:rsidR="0084730D" w:rsidRPr="00335C63" w14:paraId="5460E460" w14:textId="77777777" w:rsidTr="00997D20">
        <w:trPr>
          <w:cantSplit/>
          <w:jc w:val="center"/>
        </w:trPr>
        <w:tc>
          <w:tcPr>
            <w:tcW w:w="2087" w:type="pct"/>
            <w:tcMar>
              <w:top w:w="90" w:type="dxa"/>
              <w:left w:w="90" w:type="dxa"/>
              <w:bottom w:w="90" w:type="dxa"/>
              <w:right w:w="90" w:type="dxa"/>
            </w:tcMar>
            <w:vAlign w:val="center"/>
          </w:tcPr>
          <w:p w14:paraId="747A34B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fact_recommendation_log</w:t>
            </w:r>
          </w:p>
        </w:tc>
        <w:tc>
          <w:tcPr>
            <w:tcW w:w="949" w:type="pct"/>
            <w:tcMar>
              <w:top w:w="90" w:type="dxa"/>
              <w:left w:w="90" w:type="dxa"/>
              <w:bottom w:w="90" w:type="dxa"/>
              <w:right w:w="90" w:type="dxa"/>
            </w:tcMar>
            <w:vAlign w:val="center"/>
          </w:tcPr>
          <w:p w14:paraId="0F45F46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Fact</w:t>
            </w:r>
          </w:p>
        </w:tc>
        <w:tc>
          <w:tcPr>
            <w:tcW w:w="1964" w:type="pct"/>
            <w:tcMar>
              <w:top w:w="90" w:type="dxa"/>
              <w:left w:w="90" w:type="dxa"/>
              <w:bottom w:w="90" w:type="dxa"/>
              <w:right w:w="90" w:type="dxa"/>
            </w:tcMar>
            <w:vAlign w:val="center"/>
          </w:tcPr>
          <w:p w14:paraId="09BDE0AC"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Recommendation type, generated date, related customer/service/area, reason, review label, action taken, and outcome</w:t>
            </w:r>
          </w:p>
        </w:tc>
      </w:tr>
      <w:tr w:rsidR="0084730D" w:rsidRPr="00335C63" w14:paraId="5E2D2AD3" w14:textId="77777777" w:rsidTr="00997D20">
        <w:trPr>
          <w:cantSplit/>
          <w:jc w:val="center"/>
        </w:trPr>
        <w:tc>
          <w:tcPr>
            <w:tcW w:w="2087" w:type="pct"/>
            <w:tcMar>
              <w:top w:w="90" w:type="dxa"/>
              <w:left w:w="90" w:type="dxa"/>
              <w:bottom w:w="90" w:type="dxa"/>
              <w:right w:w="90" w:type="dxa"/>
            </w:tcMar>
            <w:vAlign w:val="center"/>
          </w:tcPr>
          <w:p w14:paraId="2426121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dq_validation_log</w:t>
            </w:r>
          </w:p>
        </w:tc>
        <w:tc>
          <w:tcPr>
            <w:tcW w:w="949" w:type="pct"/>
            <w:tcMar>
              <w:top w:w="90" w:type="dxa"/>
              <w:left w:w="90" w:type="dxa"/>
              <w:bottom w:w="90" w:type="dxa"/>
              <w:right w:w="90" w:type="dxa"/>
            </w:tcMar>
            <w:vAlign w:val="center"/>
          </w:tcPr>
          <w:p w14:paraId="638FCBD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1E8B39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Missing values, duplicate candidates, invalid dates, unmatched records, and source-level quality status</w:t>
            </w:r>
          </w:p>
        </w:tc>
      </w:tr>
      <w:tr w:rsidR="0084730D" w:rsidRPr="00335C63" w14:paraId="01D22E0A" w14:textId="77777777" w:rsidTr="00997D20">
        <w:trPr>
          <w:cantSplit/>
          <w:jc w:val="center"/>
        </w:trPr>
        <w:tc>
          <w:tcPr>
            <w:tcW w:w="2087" w:type="pct"/>
            <w:tcMar>
              <w:top w:w="90" w:type="dxa"/>
              <w:left w:w="90" w:type="dxa"/>
              <w:bottom w:w="90" w:type="dxa"/>
              <w:right w:w="90" w:type="dxa"/>
            </w:tcMar>
            <w:vAlign w:val="center"/>
          </w:tcPr>
          <w:p w14:paraId="05D0B9B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dq_match_confidence</w:t>
            </w:r>
          </w:p>
        </w:tc>
        <w:tc>
          <w:tcPr>
            <w:tcW w:w="949" w:type="pct"/>
            <w:tcMar>
              <w:top w:w="90" w:type="dxa"/>
              <w:left w:w="90" w:type="dxa"/>
              <w:bottom w:w="90" w:type="dxa"/>
              <w:right w:w="90" w:type="dxa"/>
            </w:tcMar>
            <w:vAlign w:val="center"/>
          </w:tcPr>
          <w:p w14:paraId="337286B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Quality table</w:t>
            </w:r>
          </w:p>
        </w:tc>
        <w:tc>
          <w:tcPr>
            <w:tcW w:w="1964" w:type="pct"/>
            <w:tcMar>
              <w:top w:w="90" w:type="dxa"/>
              <w:left w:w="90" w:type="dxa"/>
              <w:bottom w:w="90" w:type="dxa"/>
              <w:right w:w="90" w:type="dxa"/>
            </w:tcMar>
            <w:vAlign w:val="center"/>
          </w:tcPr>
          <w:p w14:paraId="4BA7DCE6"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Customer, calendar, area/postcode, and weather-enrichment match confidence</w:t>
            </w:r>
          </w:p>
        </w:tc>
      </w:tr>
      <w:tr w:rsidR="0084730D" w:rsidRPr="00335C63" w14:paraId="3F74F2C1" w14:textId="77777777" w:rsidTr="00997D20">
        <w:trPr>
          <w:cantSplit/>
          <w:jc w:val="center"/>
        </w:trPr>
        <w:tc>
          <w:tcPr>
            <w:tcW w:w="2087" w:type="pct"/>
            <w:tcMar>
              <w:top w:w="90" w:type="dxa"/>
              <w:left w:w="90" w:type="dxa"/>
              <w:bottom w:w="90" w:type="dxa"/>
              <w:right w:w="90" w:type="dxa"/>
            </w:tcMar>
            <w:vAlign w:val="center"/>
          </w:tcPr>
          <w:p w14:paraId="773CD7D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lastRenderedPageBreak/>
              <w:t>privacy_reporting_views</w:t>
            </w:r>
          </w:p>
        </w:tc>
        <w:tc>
          <w:tcPr>
            <w:tcW w:w="949" w:type="pct"/>
            <w:tcMar>
              <w:top w:w="90" w:type="dxa"/>
              <w:left w:w="90" w:type="dxa"/>
              <w:bottom w:w="90" w:type="dxa"/>
              <w:right w:w="90" w:type="dxa"/>
            </w:tcMar>
            <w:vAlign w:val="center"/>
          </w:tcPr>
          <w:p w14:paraId="7432869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Views</w:t>
            </w:r>
          </w:p>
        </w:tc>
        <w:tc>
          <w:tcPr>
            <w:tcW w:w="1964" w:type="pct"/>
            <w:tcMar>
              <w:top w:w="90" w:type="dxa"/>
              <w:left w:w="90" w:type="dxa"/>
              <w:bottom w:w="90" w:type="dxa"/>
              <w:right w:w="90" w:type="dxa"/>
            </w:tcMar>
            <w:vAlign w:val="center"/>
          </w:tcPr>
          <w:p w14:paraId="5162341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Anonymised reporting outputs using customer ID and area/postcode instead of names/phone numbers</w:t>
            </w:r>
          </w:p>
        </w:tc>
      </w:tr>
      <w:tr w:rsidR="0084730D" w:rsidRPr="00335C63" w14:paraId="2972EAF2" w14:textId="77777777" w:rsidTr="00997D20">
        <w:trPr>
          <w:cantSplit/>
          <w:jc w:val="center"/>
        </w:trPr>
        <w:tc>
          <w:tcPr>
            <w:tcW w:w="2087" w:type="pct"/>
            <w:tcMar>
              <w:top w:w="90" w:type="dxa"/>
              <w:left w:w="90" w:type="dxa"/>
              <w:bottom w:w="90" w:type="dxa"/>
              <w:right w:w="90" w:type="dxa"/>
            </w:tcMar>
            <w:vAlign w:val="center"/>
          </w:tcPr>
          <w:p w14:paraId="0491A9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mart_area_risk</w:t>
            </w:r>
          </w:p>
        </w:tc>
        <w:tc>
          <w:tcPr>
            <w:tcW w:w="949" w:type="pct"/>
            <w:tcMar>
              <w:top w:w="90" w:type="dxa"/>
              <w:left w:w="90" w:type="dxa"/>
              <w:bottom w:w="90" w:type="dxa"/>
              <w:right w:w="90" w:type="dxa"/>
            </w:tcMar>
            <w:vAlign w:val="center"/>
          </w:tcPr>
          <w:p w14:paraId="632F1F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21E3564F"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Area weather-associated risk score and supporting factors</w:t>
            </w:r>
          </w:p>
        </w:tc>
      </w:tr>
      <w:tr w:rsidR="0084730D" w:rsidRPr="00335C63" w14:paraId="7D3A31A6" w14:textId="77777777" w:rsidTr="00997D20">
        <w:trPr>
          <w:cantSplit/>
          <w:jc w:val="center"/>
        </w:trPr>
        <w:tc>
          <w:tcPr>
            <w:tcW w:w="2087" w:type="pct"/>
            <w:tcMar>
              <w:top w:w="90" w:type="dxa"/>
              <w:left w:w="90" w:type="dxa"/>
              <w:bottom w:w="90" w:type="dxa"/>
              <w:right w:w="90" w:type="dxa"/>
            </w:tcMar>
            <w:vAlign w:val="center"/>
          </w:tcPr>
          <w:p w14:paraId="38ABFC0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mart_treatment_difficulty</w:t>
            </w:r>
          </w:p>
        </w:tc>
        <w:tc>
          <w:tcPr>
            <w:tcW w:w="949" w:type="pct"/>
            <w:tcMar>
              <w:top w:w="90" w:type="dxa"/>
              <w:left w:w="90" w:type="dxa"/>
              <w:bottom w:w="90" w:type="dxa"/>
              <w:right w:w="90" w:type="dxa"/>
            </w:tcMar>
            <w:vAlign w:val="center"/>
          </w:tcPr>
          <w:p w14:paraId="38EFDE7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536AA90"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Difficulty index by area, pest type, and team</w:t>
            </w:r>
          </w:p>
        </w:tc>
      </w:tr>
      <w:tr w:rsidR="0084730D" w:rsidRPr="00335C63" w14:paraId="67B2F6D9" w14:textId="77777777" w:rsidTr="00997D20">
        <w:trPr>
          <w:cantSplit/>
          <w:jc w:val="center"/>
        </w:trPr>
        <w:tc>
          <w:tcPr>
            <w:tcW w:w="2087" w:type="pct"/>
            <w:tcMar>
              <w:top w:w="90" w:type="dxa"/>
              <w:left w:w="90" w:type="dxa"/>
              <w:bottom w:w="90" w:type="dxa"/>
              <w:right w:w="90" w:type="dxa"/>
            </w:tcMar>
            <w:vAlign w:val="center"/>
          </w:tcPr>
          <w:p w14:paraId="3C8F974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mart_recurrence_windows</w:t>
            </w:r>
          </w:p>
        </w:tc>
        <w:tc>
          <w:tcPr>
            <w:tcW w:w="949" w:type="pct"/>
            <w:tcMar>
              <w:top w:w="90" w:type="dxa"/>
              <w:left w:w="90" w:type="dxa"/>
              <w:bottom w:w="90" w:type="dxa"/>
              <w:right w:w="90" w:type="dxa"/>
            </w:tcMar>
            <w:vAlign w:val="center"/>
          </w:tcPr>
          <w:p w14:paraId="6BAA6C7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040FA82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Days-to-recurrence and bucketed recurrence outcomes</w:t>
            </w:r>
          </w:p>
        </w:tc>
      </w:tr>
      <w:tr w:rsidR="0084730D" w:rsidRPr="00335C63" w14:paraId="298017F5" w14:textId="77777777" w:rsidTr="00997D20">
        <w:trPr>
          <w:cantSplit/>
          <w:jc w:val="center"/>
        </w:trPr>
        <w:tc>
          <w:tcPr>
            <w:tcW w:w="2087" w:type="pct"/>
            <w:tcMar>
              <w:top w:w="90" w:type="dxa"/>
              <w:left w:w="90" w:type="dxa"/>
              <w:bottom w:w="90" w:type="dxa"/>
              <w:right w:w="90" w:type="dxa"/>
            </w:tcMar>
            <w:vAlign w:val="center"/>
          </w:tcPr>
          <w:p w14:paraId="57B4C762"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mart_hotspots</w:t>
            </w:r>
          </w:p>
        </w:tc>
        <w:tc>
          <w:tcPr>
            <w:tcW w:w="949" w:type="pct"/>
            <w:tcMar>
              <w:top w:w="90" w:type="dxa"/>
              <w:left w:w="90" w:type="dxa"/>
              <w:bottom w:w="90" w:type="dxa"/>
              <w:right w:w="90" w:type="dxa"/>
            </w:tcMar>
            <w:vAlign w:val="center"/>
          </w:tcPr>
          <w:p w14:paraId="4D51F1AA"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5BB0D24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DBSCAN cluster IDs, centroid, severity, and cluster trend</w:t>
            </w:r>
          </w:p>
        </w:tc>
      </w:tr>
      <w:tr w:rsidR="0084730D" w:rsidRPr="00335C63" w14:paraId="21BE5385" w14:textId="77777777" w:rsidTr="00997D20">
        <w:trPr>
          <w:cantSplit/>
          <w:jc w:val="center"/>
        </w:trPr>
        <w:tc>
          <w:tcPr>
            <w:tcW w:w="2087" w:type="pct"/>
            <w:tcMar>
              <w:top w:w="90" w:type="dxa"/>
              <w:left w:w="90" w:type="dxa"/>
              <w:bottom w:w="90" w:type="dxa"/>
              <w:right w:w="90" w:type="dxa"/>
            </w:tcMar>
            <w:vAlign w:val="center"/>
          </w:tcPr>
          <w:p w14:paraId="3223D8E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mart_upsell_fit</w:t>
            </w:r>
          </w:p>
        </w:tc>
        <w:tc>
          <w:tcPr>
            <w:tcW w:w="949" w:type="pct"/>
            <w:tcMar>
              <w:top w:w="90" w:type="dxa"/>
              <w:left w:w="90" w:type="dxa"/>
              <w:bottom w:w="90" w:type="dxa"/>
              <w:right w:w="90" w:type="dxa"/>
            </w:tcMar>
            <w:vAlign w:val="center"/>
          </w:tcPr>
          <w:p w14:paraId="24444FDD"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6BB88B21"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Best-fit package recommendations by customer/pest/area segment</w:t>
            </w:r>
          </w:p>
        </w:tc>
      </w:tr>
      <w:tr w:rsidR="0084730D" w:rsidRPr="00335C63" w14:paraId="657898C8" w14:textId="77777777" w:rsidTr="00997D20">
        <w:trPr>
          <w:cantSplit/>
          <w:jc w:val="center"/>
        </w:trPr>
        <w:tc>
          <w:tcPr>
            <w:tcW w:w="2087" w:type="pct"/>
            <w:tcMar>
              <w:top w:w="90" w:type="dxa"/>
              <w:left w:w="90" w:type="dxa"/>
              <w:bottom w:w="90" w:type="dxa"/>
              <w:right w:w="90" w:type="dxa"/>
            </w:tcMar>
            <w:vAlign w:val="center"/>
          </w:tcPr>
          <w:p w14:paraId="1D96E9C3"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mart_recommendations</w:t>
            </w:r>
          </w:p>
        </w:tc>
        <w:tc>
          <w:tcPr>
            <w:tcW w:w="949" w:type="pct"/>
            <w:tcMar>
              <w:top w:w="90" w:type="dxa"/>
              <w:left w:w="90" w:type="dxa"/>
              <w:bottom w:w="90" w:type="dxa"/>
              <w:right w:w="90" w:type="dxa"/>
            </w:tcMar>
            <w:vAlign w:val="center"/>
          </w:tcPr>
          <w:p w14:paraId="4192AC84"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2F11327"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Dashboard-ready prescriptive recommendations and optional AI-generated explanation text</w:t>
            </w:r>
          </w:p>
        </w:tc>
      </w:tr>
      <w:tr w:rsidR="0084730D" w:rsidRPr="00335C63" w14:paraId="3AB6814D" w14:textId="77777777" w:rsidTr="00997D20">
        <w:trPr>
          <w:cantSplit/>
          <w:jc w:val="center"/>
        </w:trPr>
        <w:tc>
          <w:tcPr>
            <w:tcW w:w="2087" w:type="pct"/>
            <w:tcMar>
              <w:top w:w="90" w:type="dxa"/>
              <w:left w:w="90" w:type="dxa"/>
              <w:bottom w:w="90" w:type="dxa"/>
              <w:right w:w="90" w:type="dxa"/>
            </w:tcMar>
            <w:vAlign w:val="center"/>
          </w:tcPr>
          <w:p w14:paraId="5E8A13C9"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mart_refresh_status</w:t>
            </w:r>
          </w:p>
        </w:tc>
        <w:tc>
          <w:tcPr>
            <w:tcW w:w="949" w:type="pct"/>
            <w:tcMar>
              <w:top w:w="90" w:type="dxa"/>
              <w:left w:w="90" w:type="dxa"/>
              <w:bottom w:w="90" w:type="dxa"/>
              <w:right w:w="90" w:type="dxa"/>
            </w:tcMar>
            <w:vAlign w:val="center"/>
          </w:tcPr>
          <w:p w14:paraId="7225EBC5"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Analytics mart</w:t>
            </w:r>
          </w:p>
        </w:tc>
        <w:tc>
          <w:tcPr>
            <w:tcW w:w="1964" w:type="pct"/>
            <w:tcMar>
              <w:top w:w="90" w:type="dxa"/>
              <w:left w:w="90" w:type="dxa"/>
              <w:bottom w:w="90" w:type="dxa"/>
              <w:right w:w="90" w:type="dxa"/>
            </w:tcMar>
            <w:vAlign w:val="center"/>
          </w:tcPr>
          <w:p w14:paraId="33D2D808" w14:textId="77777777" w:rsidR="0084730D" w:rsidRPr="00335C63" w:rsidRDefault="00357319" w:rsidP="000F4170">
            <w:pPr>
              <w:spacing w:after="0" w:line="360" w:lineRule="auto"/>
              <w:rPr>
                <w:rFonts w:ascii="Times New Roman" w:hAnsi="Times New Roman" w:cs="Times New Roman"/>
                <w:sz w:val="24"/>
                <w:szCs w:val="24"/>
              </w:rPr>
            </w:pPr>
            <w:r w:rsidRPr="00335C63">
              <w:rPr>
                <w:rFonts w:ascii="Times New Roman" w:hAnsi="Times New Roman" w:cs="Times New Roman"/>
                <w:sz w:val="24"/>
                <w:szCs w:val="24"/>
              </w:rPr>
              <w:t>Last successful refresh, failed refresh reason, row counts, and dashboard data freshness</w:t>
            </w:r>
          </w:p>
        </w:tc>
      </w:tr>
    </w:tbl>
    <w:p w14:paraId="068B2B03" w14:textId="77777777" w:rsidR="0084730D" w:rsidRPr="00335C63" w:rsidRDefault="0084730D" w:rsidP="000F4170">
      <w:pPr>
        <w:spacing w:line="360" w:lineRule="auto"/>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5CB97" w14:textId="77777777" w:rsidR="003C0C08" w:rsidRDefault="003C0C08">
      <w:pPr>
        <w:spacing w:after="0" w:line="240" w:lineRule="auto"/>
      </w:pPr>
      <w:r>
        <w:separator/>
      </w:r>
    </w:p>
  </w:endnote>
  <w:endnote w:type="continuationSeparator" w:id="0">
    <w:p w14:paraId="7E129AE8" w14:textId="77777777" w:rsidR="003C0C08" w:rsidRDefault="003C0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F58A" w14:textId="77777777" w:rsidR="009656FF" w:rsidRDefault="009656FF">
    <w:pPr>
      <w:pStyle w:val="Footer"/>
      <w:jc w:val="center"/>
      <w:rPr>
        <w:color w:val="5A636E"/>
        <w:sz w:val="18"/>
      </w:rPr>
    </w:pPr>
  </w:p>
  <w:p w14:paraId="3995CEAA" w14:textId="6D4884D6" w:rsidR="0084730D" w:rsidRDefault="00357319">
    <w:pPr>
      <w:pStyle w:val="Footer"/>
      <w:jc w:val="center"/>
    </w:pPr>
    <w:r>
      <w:rPr>
        <w:color w:val="5A636E"/>
        <w:sz w:val="18"/>
      </w:rPr>
      <w:t xml:space="preserve">Capstone </w:t>
    </w:r>
    <w:r w:rsidR="009656FF">
      <w:rPr>
        <w:color w:val="5A636E"/>
        <w:sz w:val="18"/>
      </w:rPr>
      <w:t xml:space="preserve">Project 1 </w:t>
    </w:r>
    <w:r>
      <w:rPr>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BC2F4" w14:textId="77777777" w:rsidR="003C0C08" w:rsidRDefault="003C0C08">
      <w:pPr>
        <w:spacing w:after="0" w:line="240" w:lineRule="auto"/>
      </w:pPr>
      <w:r>
        <w:separator/>
      </w:r>
    </w:p>
  </w:footnote>
  <w:footnote w:type="continuationSeparator" w:id="0">
    <w:p w14:paraId="26E4E7C2" w14:textId="77777777" w:rsidR="003C0C08" w:rsidRDefault="003C0C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42D"/>
    <w:rsid w:val="00066841"/>
    <w:rsid w:val="00082488"/>
    <w:rsid w:val="000D19BC"/>
    <w:rsid w:val="000F4170"/>
    <w:rsid w:val="00106A8F"/>
    <w:rsid w:val="0015074B"/>
    <w:rsid w:val="0029639D"/>
    <w:rsid w:val="002B1A5B"/>
    <w:rsid w:val="002D1C19"/>
    <w:rsid w:val="00326F90"/>
    <w:rsid w:val="00335C63"/>
    <w:rsid w:val="00351EF8"/>
    <w:rsid w:val="00357319"/>
    <w:rsid w:val="0036763B"/>
    <w:rsid w:val="00395266"/>
    <w:rsid w:val="003C0C08"/>
    <w:rsid w:val="00552BF9"/>
    <w:rsid w:val="005724D6"/>
    <w:rsid w:val="00595039"/>
    <w:rsid w:val="00635337"/>
    <w:rsid w:val="00712597"/>
    <w:rsid w:val="00725AB6"/>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E26A8"/>
    <w:rsid w:val="00BF3F6C"/>
    <w:rsid w:val="00C521CA"/>
    <w:rsid w:val="00CB0664"/>
    <w:rsid w:val="00CD7B49"/>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250C3B"/>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423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42</Pages>
  <Words>10541</Words>
  <Characters>60084</Characters>
  <Application>Microsoft Office Word</Application>
  <DocSecurity>0</DocSecurity>
  <Lines>500</Lines>
  <Paragraphs>140</Paragraphs>
  <ScaleCrop>false</ScaleCrop>
  <Manager/>
  <Company/>
  <LinksUpToDate>false</LinksUpToDate>
  <CharactersWithSpaces>70485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12</cp:revision>
  <dcterms:created xsi:type="dcterms:W3CDTF">2026-06-20T03:06:00Z</dcterms:created>
  <dcterms:modified xsi:type="dcterms:W3CDTF">2026-07-05T07:42:00Z</dcterms:modified>
  <cp:category/>
</cp:coreProperties>
</file>