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1696F" w:sz="12"/>
              <w:right w:val="none" w:color="FFFFFF" w:sz="0"/>
            </w:tcBorders>
          </w:tcPr>
          <w:p/>
        </w:tc>
      </w:tr>
    </w:tbl>
    <w:p>
      <w:pPr>
        <w:spacing w:after="0" w:before="300"/>
      </w:pP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MODULARIZAR ANTES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01696F"/>
          <w:sz w:val="56"/>
          <w:szCs w:val="56"/>
        </w:rPr>
        <w:t xml:space="preserve">DE MICROFRONTENDS</w:t>
      </w:r>
    </w:p>
    <w:p>
      <w:pPr>
        <w:spacing w:after="0" w:before="200"/>
      </w:pPr>
    </w:p>
    <w:p>
      <w:pPr>
        <w:spacing w:after="80"/>
      </w:pPr>
      <w:r>
        <w:rPr>
          <w:rFonts w:ascii="Calibri" w:cs="Calibri" w:eastAsia="Calibri" w:hAnsi="Calibri"/>
          <w:color w:val="28251D"/>
          <w:sz w:val="28"/>
          <w:szCs w:val="28"/>
        </w:rPr>
        <w:t xml:space="preserve">Por que a modularizacao interna e o passo essencial</w:t>
      </w:r>
    </w:p>
    <w:p>
      <w:pPr>
        <w:spacing w:after="80"/>
      </w:pPr>
      <w:r>
        <w:rPr>
          <w:rFonts w:ascii="Calibri" w:cs="Calibri" w:eastAsia="Calibri" w:hAnsi="Calibri"/>
          <w:color w:val="28251D"/>
          <w:sz w:val="28"/>
          <w:szCs w:val="28"/>
        </w:rPr>
        <w:t xml:space="preserve">antes de distribuir a arquitetura frontend</w:t>
      </w:r>
    </w:p>
    <w:p>
      <w:pPr>
        <w:spacing w:after="0" w:before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01696F" w:sz="4"/>
              <w:right w:val="none" w:color="FFFFFF" w:sz="0"/>
            </w:tcBorders>
          </w:tcPr>
          <w:p/>
        </w:tc>
      </w:tr>
    </w:tbl>
    <w:p>
      <w:pPr>
        <w:spacing w:after="0" w:before="200"/>
      </w:pPr>
    </w:p>
    <w:p>
      <w:pPr>
        <w:spacing w:after="60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Embasado em dados de McKinsey, estudos academicos e analise comparativa</w:t>
      </w:r>
    </w:p>
    <w:p>
      <w:pPr>
        <w:spacing w:after="60"/>
      </w:pPr>
      <w:r>
        <w:rPr>
          <w:rFonts w:ascii="Calibri" w:cs="Calibri" w:eastAsia="Calibri" w:hAnsi="Calibri"/>
          <w:color w:val="7A7974"/>
          <w:sz w:val="20"/>
          <w:szCs w:val="20"/>
        </w:rPr>
        <w:t xml:space="preserve">Abril 2026  |  Documento interno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Resumo Executivo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Este documento apresenta a tese de que modularizar o frontend atual e um passo obrigatorio antes de qualquer migracaoo para microfrontends. A argumentacao se apoia em dados quantitativos de consultorias (McKinsey), estudos academicos comparativos e boas praticas reconhecidas pela industria (Thoughtworks, microfrontend.dev).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8"/>
              <w:bottom w:val="single" w:color="01696F" w:sz="1"/>
              <w:right w:val="single" w:color="01696F" w:sz="1"/>
            </w:tcBorders>
            <w:shd w:fill="E0F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Dado-chave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Desenvolvedores atuando em partes mais modulares de um sistema sao 75% mais produtivos do que em partes altamente acopladas (Academy of Management Proceedings, 2013).</w:t>
            </w:r>
          </w:p>
        </w:tc>
      </w:tr>
    </w:tbl>
    <w:p>
      <w:pPr>
        <w:spacing w:after="0" w:before="80"/>
      </w:pP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 estrutura do documento segue quatro pilares: </w:t>
      </w: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(1)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Cenario Atual, </w:t>
      </w: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(2)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Riscos de Pular para Microfrontends, </w:t>
      </w: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(3)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Por Que Modularizar Primeiro e </w:t>
      </w: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(4)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Jornada Incremental.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1. Cenario Atual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Antes de discutir solucoes arquiteturais, e fundamental ter clareza sobre o estado real do codigo e da organizacao dos times hoje. A seguir, um diagnostico concreto.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1.1 Estado do Codigo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Coexistencia de frameworks: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AngularJS e Angular convivem na mesma base de codigo, conectados via web components e wrappers. Cada alteracao exige entender duas abordagens distintas de data binding, ciclo de vida e injecao de dependencias.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Monolito frontend: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Toda a aplicacao frontend e construida, testada e implantada como uma unica unidade. Uma alteracao em qualquer area exige rebuild completo e deploy conjunto.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Acoplamento estrutural: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Modulos compartilham servicos, estados e ate componentes visuais sem contratos claros. Alteracoes em uma area frequentemente geram efeitos colaterais inesperados em outras.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Ausencia de boundaries: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Nao existem fronteiras formais (nem via tooling nem por convencao) que impecam um modulo de importar livremente artefatos de outro dominio.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1.2 Organizacao dos Times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Multiplos times/consultorias: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Mais de um time (ou consultoria externa) atua sobre a mesma base de codigo, cada um responsavel por areas de negocio distintas, porem todos convergindo para o mesmo artefato de deploy.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Entrega conjunta: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Mesmo que os times trabalhem em features diferentes, o pipeline de build e deploy e unico. Um time so consegue entregar quando todos os demais tambem estao prontos.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Dependencia cruzada: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Para alterar uma feature, e comum precisar alinhar com outro time que mantem um servico ou componente compartilhado, gerando gargalos de comunicacao e filas de espera.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1.3 Dores Identificadas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Dor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no Time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 no Negocio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Acoplamento forte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Alteracoes simples exigem testes regressivos amplos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Releases lentos, risco alto de regressao em producao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Dependencia entre areas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Times ficam bloqueados esperando alinhamento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Atraso em entregas de valor ao usuario final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Deploy unico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Toda mudanca, por menor que seja, passa pelo ciclo completo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Custo elevado por feature; time-to-market prejudicado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Falta de autonomia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Nao ha ownership claro de dominios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Dificuldade de escalar a operacao de desenvolvimento</w:t>
            </w:r>
          </w:p>
        </w:tc>
      </w:tr>
      <w:tr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Tecnologias legadas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AngularJS limita adocao de padroes modernos (standalone, signals)</w:t>
            </w:r>
          </w:p>
        </w:tc>
        <w:tc>
          <w:tcPr>
            <w:tcW w:type="dxa" w:w="358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Divida tecnica crescente que retarda a inovacao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8"/>
              <w:bottom w:val="single" w:color="01696F" w:sz="1"/>
              <w:right w:val="single" w:color="01696F" w:sz="1"/>
            </w:tcBorders>
            <w:shd w:fill="E0F2F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Pesquisa McKinsey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Segundo o Developer Velocity Index da McKinsey (440 organizacoes, 12 industrias), empresas no quartil superior em ferramentas e praticas de desenvolvimento tem crescimento de receita 4 a 5 vezes mais rapido que as do quartil inferior, 60% maior retorno ao acionista e 20% maiores margens operacionais.</w:t>
            </w:r>
          </w:p>
        </w:tc>
      </w:tr>
    </w:tbl>
    <w:p>
      <w:pPr>
        <w:spacing w:after="0" w:before="40"/>
      </w:pP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O cenario descrito acima posiciona a organizacao em um patamar de baixa developer velocity</w:t>
      </w:r>
      <w:r>
        <w:rPr>
          <w:rStyle w:val="FootnoteReference"/>
        </w:rPr>
        <w:footnoteReference w:id="1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Para evoluir, e preciso primeiro resolver o acoplamento interno antes de adicionar camadas de complexidade distribuida.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2. O Problema de Migrar Direto para Microfrontends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Microfrontends sao uma evolucao arquitetural poderosa, mas que exige pre-requisitos bem definidos. Pular diretamente para essa abordagem, partindo de um monolito acoplado, gera o que a industria chama de monolito distribuido, um anti-padrao que combina o pior dos dois mundos.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2.1 O Anti-padrao do Monolito Distribuido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Quando as fronteiras de dominio nao estao claras antes da distribuicao, o resultado e um sistema que parece modular mas que operacionalmente se comporta como um monolito</w:t>
      </w:r>
      <w:r>
        <w:rPr>
          <w:rStyle w:val="FootnoteReference"/>
        </w:rPr>
        <w:footnoteReference w:id="8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Os sintomas classicos incluem: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Deploys sincronizados: e impossivel implantar um microfrontend isoladamente, pois ele depende de artefatos de outros.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Estado global compartilhado: microfrontends acessam o mesmo store ou servicos globais, criando acoplamento em runtime.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Dependencias acopladas: atualizacoes em bibliotecas compartilhadas exigem coordenacao entre todos os times.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Ownership indefinido: ninguem sabe quem e responsavel por cross-cutting concerns (roteamento, autenticacao, theming).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64219" w:sz="1"/>
              <w:left w:val="single" w:color="964219" w:sz="8"/>
              <w:bottom w:val="single" w:color="964219" w:sz="1"/>
              <w:right w:val="single" w:color="964219" w:sz="1"/>
            </w:tcBorders>
            <w:shd w:fill="FF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2"/>
                <w:szCs w:val="22"/>
              </w:rPr>
              <w:t xml:space="preserve">Alerta: Complexidade nao desaparece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"Microfrontends nao removem complexidade. Eles movem a complexidade: design systems compartilhados, roteamento, autenticacao, gestao de estado, performance, observabilidade e versionamento." (GoodFrontend, 2026)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2.2 Dados Comparativos: Monolito Modular vs. Microfrontends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Um estudo academico comparativo (2026) implementou a mesma aplicacao React/Vite em ambas as arquiteturas e revelou diferencas significativas</w:t>
      </w:r>
      <w:r>
        <w:rPr>
          <w:rStyle w:val="FootnoteReference"/>
        </w:rPr>
        <w:footnoteReference w:id="3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Monolito Modular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Microfrontends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Diferenca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Tempo de build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10,7 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113,8 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 10,6x mais lento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Tamanho do artefato JS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1,85 MiB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50,75 MiB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 27x maior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Coesao media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0,215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0,326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 melhor (+51%)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Ciclos de dependencia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 ciclo detectado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0 ciclos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 melhor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Lighthouse (performance)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Favoravel ao monolito</w:t>
            </w:r>
          </w:p>
        </w:tc>
        <w:tc>
          <w:tcPr>
            <w:tcW w:type="dxa" w:w="2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Penalizado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Monolito superior</w:t>
            </w:r>
          </w:p>
        </w:tc>
      </w:tr>
    </w:tbl>
    <w:p>
      <w:pPr>
        <w:spacing w:after="0" w:before="80"/>
      </w:pP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 conclusao do estudo e clara: microfrontends oferecem melhor separacao estrutural, mas a um custo elevado de performance, tooling e tamanho de artefato. Se as fronteiras de modulo nao estiverem bem definidas de antemao, esse custo se multiplica sem entregar os beneficios esperados.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2.3 Riscos Concretos no Nosso Contexto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Considerando o nosso cenario especifico (AngularJS + Angular, times multiplos, deploy unico), migrar direto para microfrontends sem modularizar antes traria: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Duplicacao massiva: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sem boundaries, cada microfrontend replicaria servicos, utilities e ate componentes UI que hoje sao compartilhados sem contrato.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Regressao de performance: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carregar multiplos bundles com codigo duplicado (27x mais JS, conforme estudo) impactaria diretamente a experiencia do usuario.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Complexidade operacional: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seria necessario manter infraestrutura para module federation, pipelines de CI/CD independentes, orquestracao de shell app, tudo sobre uma base que ainda nao tem testes automatizados robustos.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Curva de aprendizado extrema: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times que ainda estao migrando de AngularJS teriam que absorver simultaneamente Angular moderno, module federation e arquitetura distribuida.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3. Por Que Modularizar e o Passo Essencial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Modularizar nao e uma alternativa a microfrontends. E o pre-requisito. A industria, a academia e as consultorias convergem para o mesmo ponto: modularizacao interna e a base sobre a qual qualquer evolucao arquitetural saudavel se constroi</w:t>
      </w:r>
      <w:r>
        <w:rPr>
          <w:rStyle w:val="FootnoteReference"/>
        </w:rPr>
        <w:footnoteReference w:id="6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3.1 O Que Diz a McKinsey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 pesquisa Developer Velocity da McKinsey, conduzida com 440 grandes organizacoes em 12 industrias e 9 paises</w:t>
      </w:r>
      <w:r>
        <w:rPr>
          <w:rStyle w:val="FootnoteReference"/>
        </w:rPr>
        <w:footnoteReference w:id="1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, demonstra que os quatro fatores com maior impacto na performance de negocio sao: ferramentas, cultura, gestao de produto e gestao de talentos. Todos dependem, direta ou indiretamente, de uma base de codigo bem estruturada.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 (McKinsey DVI)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Quartil Superior vs. Inferior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Crescimento de receita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 a 5x mais rapido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Retorno total ao acionista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60% maior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Margens operacionais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20% maiores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Inovacao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55% superior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Satisfacao e retencao de devs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47% maior</w:t>
            </w:r>
          </w:p>
        </w:tc>
      </w:tr>
      <w:tr>
        <w:tc>
          <w:tcPr>
            <w:tcW w:type="dxa" w:w="5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Inovacao via ferramentas</w:t>
            </w:r>
          </w:p>
        </w:tc>
        <w:tc>
          <w:tcPr>
            <w:tcW w:type="dxa" w:w="43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65% maior</w:t>
            </w:r>
          </w:p>
        </w:tc>
      </w:tr>
    </w:tbl>
    <w:p>
      <w:pPr>
        <w:spacing w:after="0" w:before="80"/>
      </w:pP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Alem disso, um estudo complementar da McKinsey (2024) aponta que medir e melhorar a produtividade de forma holistica pode reduzir o time-to-market em 30 a 40%, melhorar a qualidade do produto em 15 a 25% e aumentar os scores de experiencia do desenvolvedor em 20%</w:t>
      </w:r>
      <w:r>
        <w:rPr>
          <w:rStyle w:val="FootnoteReference"/>
        </w:rPr>
        <w:footnoteReference w:id="7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Esses ganhos so sao possiveis sobre uma arquitetura que permita ciclos de feedback rapidos, o que pressupoe modularidade.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3.2 O Que Diz a Academia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Paper: "Modular Design and Option Value" (Academy of Management Proceedings)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Ao analisar 14.000 componentes de um grande sistema comercial ao longo de 8 periodos semestrais, controlando para diferencas de habilidade entre desenvolvedores, os pesquisadores concluiram que um desenvolvedor atuando nas partes mais modulares do sistema e 75% mais produtivo do que um atuando nas partes mais acopladas</w:t>
      </w:r>
      <w:r>
        <w:rPr>
          <w:rStyle w:val="FootnoteReference"/>
        </w:rPr>
        <w:footnoteReference w:id="2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Modularidade cria "valor de opcao": adaptar-se a novas demandas (criar features, corrigir bugs) demanda menos tempo e esforco.</w:t>
      </w:r>
    </w:p>
    <w:p>
      <w:pPr>
        <w:spacing w:after="0" w:before="80"/>
      </w:pP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Case Study: Implementacao de Modularidade em Empresa de Software (Taylor &amp; Francis)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Um case real publicado no Journal of Computer Information Systems documentou os seguintes resultados apos a implementacao sistematica de modularidade</w:t>
      </w:r>
      <w:r>
        <w:rPr>
          <w:rStyle w:val="FootnoteReference"/>
        </w:rPr>
        <w:footnoteReference w:id="5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0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Indicador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Antes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Depois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Ganho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Taxa de reuso de modulos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31%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71%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+129%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Produtividade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+258%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2,6x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Custo de desenvolvimento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-70%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Reducao de 70%</w:t>
            </w:r>
          </w:p>
        </w:tc>
      </w:tr>
      <w:tr>
        <w:tc>
          <w:tcPr>
            <w:tcW w:type="dxa" w:w="24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Qualidade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Baseline</w:t>
            </w:r>
          </w:p>
        </w:tc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+72%</w:t>
            </w:r>
          </w:p>
        </w:tc>
        <w:tc>
          <w:tcPr>
            <w:tcW w:type="dxa" w:w="29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Melhoria de 72%</w:t>
            </w:r>
          </w:p>
        </w:tc>
      </w:tr>
    </w:tbl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3.3 O Que Diz a Thoughtworks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 Thoughtworks, referencia mundial em consultoria tecnica, posiciona o monolito modular como a etapa mais adequada antes de distribuir a arquitetura</w:t>
      </w:r>
      <w:r>
        <w:rPr>
          <w:rStyle w:val="FootnoteReference"/>
        </w:rPr>
        <w:footnoteReference w:id="4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Os argumentos centrais sao: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Menos partes moveis no inicio: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times que ainda estao aprendendo sobre o dominio se beneficiam de uma arquitetura simples de operar. A modularizacao organiza sem distribuir.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Deploy e operacao simplificados: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modulos sao produzidos e entregues como uma unica unidade, eliminando a complexidade de orquestrar deploys independentes antes de estar preparado.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Melhor performance e estabilidade: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modulos internos se comunicam in-process, sem overhead de rede, sem duplicacao de bundles, sem latencia de carregamento de remotes.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Custo-efetivo: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nao exige infraestrutura adicional (API gateways, load balancers, service discovery, pipelines independentes) que microfrontends demandam desde o dia 1.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alibri" w:cs="Calibri" w:eastAsia="Calibri" w:hAnsi="Calibri"/>
          <w:b/>
          <w:bCs/>
          <w:color w:val="28251D"/>
          <w:sz w:val="22"/>
          <w:szCs w:val="22"/>
        </w:rPr>
        <w:t xml:space="preserve">Extracao natural: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modulos bem definidos se tornam candidatos naturais a microfrontends quando, e se, houver necessidade real de deploy independente.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3.4 O Que Diz a Comunidade de Microfrontends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O proprio site de referencia da comunidade, microfrontend.dev, posiciona a modularizacao do monolito como "uma solucao muito valida e eficiente para desacoplar monolitos e, na maioria das vezes, a mais adequada"</w:t>
      </w:r>
      <w:r>
        <w:rPr>
          <w:rStyle w:val="FootnoteReference"/>
        </w:rPr>
        <w:footnoteReference w:id="6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 A recomendacao explicita e que modularizacao e a primeira resposta arquitetural, nao microfrontends.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37A22" w:sz="1"/>
              <w:left w:val="single" w:color="437A22" w:sz="8"/>
              <w:bottom w:val="single" w:color="437A22" w:sz="1"/>
              <w:right w:val="single" w:color="437A22" w:sz="1"/>
            </w:tcBorders>
            <w:shd w:fill="E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37A22"/>
                <w:sz w:val="22"/>
                <w:szCs w:val="22"/>
              </w:rPr>
              <w:t xml:space="preserve">Convergencia de Fontes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McKinsey, Academia, Thoughtworks e a propria comunidade de microfrontends convergem: modularizar internamente e a forma mais segura de ganhar autonomia de times, produtividade e agilidade sem assumir a complexidade de uma arquitetura distribuida.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4. Jornada Incremental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 evolucao nao precisa acontecer de uma vez. O caminho recomendado e uma jornada incremental, em fases, onde cada etapa entrega valor, reduz risco e prepara o terreno para a proxima. O importante e que cada fase gera beneficios imediatos, mesmo que a organizacao decida nao avancar para microfrontends.</w:t>
      </w: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Fase 1: Estabilizar e Definir Fronteiras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Mapear dominios de negocio, definir ownership de cada area e estabelecer fronteiras logicas no codigo existente.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Identificar os dominios de negocio (ex: pedidos, catalogo, financeiro, autenticacao) e seus limites.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Designar ownership: cada time/consultoria se torna responsavel por um ou mais dominios.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Estabelecer convencao de pastas/modulos alinhada a DDD (feature, ui, data-access por dominio).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Documentar contratos de comunicacao entre dominios (interfaces publicas, barrel files).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01696F" w:sz="1"/>
              <w:left w:val="single" w:color="01696F" w:sz="8"/>
              <w:bottom w:val="single" w:color="01696F" w:sz="1"/>
              <w:right w:val="single" w:color="01696F" w:sz="1"/>
            </w:tcBorders>
            <w:shd w:fill="F0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01696F"/>
                <w:sz w:val="22"/>
                <w:szCs w:val="22"/>
              </w:rPr>
              <w:t xml:space="preserve">Entregavel da Fase 1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Mapa de dominios + ownership definido + convencao de estrutura documentada. Nao exige mudanca de codigo, apenas alinhamento organizacional e tecnico.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Fase 2: Modularizar o Monolito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Reorganizar o codigo em modulos com fronteiras rigidas, sem alterar a infraestrutura de deploy.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Migrar gradualmente componentes de AngularJS para Angular standalone, dominio por dominio.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Estruturar cada dominio como um modulo (ou lib) com camadas claras: feature, ui, data-access.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Implementar enforcement de fronteiras via tooling (ex: @nx/enforce-module-boundaries ou Sheriff).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Eliminar importacoes cruzadas nao autorizadas; cada dominio so expoe o que esta no seu barrel file.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Comecar a introduzir testes unitarios nos novos modulos para garantir contratos.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437A22" w:sz="1"/>
              <w:left w:val="single" w:color="437A22" w:sz="8"/>
              <w:bottom w:val="single" w:color="437A22" w:sz="1"/>
              <w:right w:val="single" w:color="437A22" w:sz="1"/>
            </w:tcBorders>
            <w:shd w:fill="EFF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37A22"/>
                <w:sz w:val="22"/>
                <w:szCs w:val="22"/>
              </w:rPr>
              <w:t xml:space="preserve">Ganho Imediato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Segundo a pesquisa academica, desenvolvedores em partes modulares sao 75% mais produtivos. O case study documenta ganhos de 258% em produtividade e 70% de reducao de custo apos modularizacao sistematica.</w:t>
            </w:r>
          </w:p>
        </w:tc>
      </w:tr>
    </w:tbl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Fase 3: Autonomia de Times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Permitir que cada time desenvolva, teste e valide seu dominio de forma independente, mesmo que o deploy ainda seja conjunto.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Configurar pipelines de CI que rodam build/test apenas para os modulos afetados (affected builds).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Implementar caching de build (local ou remoto) para acelerar o feedback loop.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Cada time passa a ter ciclo de desenvolvimento mais rapido e autonomo dentro do seu dominio.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Reduzir a dependencia de "mega-releases" coordenadas; PRs menores e mais frequentes.</w:t>
      </w:r>
    </w:p>
    <w:p>
      <w:pPr>
        <w:spacing w:after="0" w:before="60"/>
      </w:pP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Nesta fase, o custo operacional e minimo e os beneficios sao imediatos. A Modular Management documenta reducoes de mais de 90% em tempos de entrega quando arquitetura modular e combinada com pipelines de CI/CD otimizados</w:t>
      </w:r>
      <w:r>
        <w:rPr>
          <w:rStyle w:val="FootnoteReference"/>
        </w:rPr>
        <w:footnoteReference w:id="10"/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.</w:t>
      </w:r>
    </w:p>
    <w:p>
      <w:pPr>
        <w:spacing w:after="0" w:before="1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Fase 4: Microfrontends (Quando Necessario)</w:t>
      </w: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Objetivo: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Extrair dominios especificos para deploy independente apenas quando houver necessidade real de negocio.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Avaliar quais dominios tem real necessidade de deploy independente (cadencia diferente, time diferente, tecnologia diferente).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Extrair apenas os modulos prontos: fronteiras claras, testes robustos, ownership definido.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Implementar module federation (ou outra estrategia de composicao) para os modulos extraidos.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Manter o restante como monolito modular; nao ha obrigacao de distribuir tudo.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964219" w:sz="1"/>
              <w:left w:val="single" w:color="964219" w:sz="8"/>
              <w:bottom w:val="single" w:color="964219" w:sz="1"/>
              <w:right w:val="single" w:color="964219" w:sz="1"/>
            </w:tcBorders>
            <w:shd w:fill="FFF3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64219"/>
                <w:sz w:val="22"/>
                <w:szCs w:val="22"/>
              </w:rPr>
              <w:t xml:space="preserve">Decisao Consciente</w:t>
            </w:r>
          </w:p>
          <w:p>
            <w:pPr>
              <w:spacing w:after="0" w:line="300"/>
            </w:pPr>
            <w:r>
              <w:rPr>
                <w:rFonts w:ascii="Calibri" w:cs="Calibri" w:eastAsia="Calibri" w:hAnsi="Calibri"/>
                <w:color w:val="28251D"/>
                <w:sz w:val="21"/>
                <w:szCs w:val="21"/>
              </w:rPr>
              <w:t xml:space="preserve">Microfrontends sao uma opcao, nao uma obrigacao. Muitas organizacoes descobrem que o monolito modular (Fases 1-3) ja resolve as dores de autonomia e escala. A Fase 4 so deve ser executada quando existir uma demanda concreta de deploy independente.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280"/>
      </w:pPr>
      <w:r>
        <w:rPr>
          <w:rFonts w:ascii="Calibri" w:cs="Calibri" w:eastAsia="Calibri" w:hAnsi="Calibri"/>
          <w:b/>
          <w:bCs/>
          <w:color w:val="28251D"/>
          <w:sz w:val="28"/>
          <w:szCs w:val="28"/>
        </w:rPr>
        <w:t xml:space="preserve">Visao Geral da Jornada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8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Foco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Ganho Principal</w:t>
            </w:r>
          </w:p>
        </w:tc>
        <w:tc>
          <w:tcPr>
            <w:tcW w:type="dxa" w:w="2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1. Fronteiras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Mapeamento de dominios e ownership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Clareza organizacional</w:t>
            </w:r>
          </w:p>
        </w:tc>
        <w:tc>
          <w:tcPr>
            <w:tcW w:type="dxa" w:w="2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Minimo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2. Modularizacao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Reorganizacao do codigo em modulos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+75% produtividade (pesquisa)</w:t>
            </w:r>
          </w:p>
        </w:tc>
        <w:tc>
          <w:tcPr>
            <w:tcW w:type="dxa" w:w="2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3. Autonomia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CI/CD por dominio, feedback rapido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Times independentes, releases rapidos</w:t>
            </w:r>
          </w:p>
        </w:tc>
        <w:tc>
          <w:tcPr>
            <w:tcW w:type="dxa" w:w="2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Baixo</w:t>
            </w:r>
          </w:p>
        </w:tc>
      </w:tr>
      <w:tr>
        <w:tc>
          <w:tcPr>
            <w:tcW w:type="dxa" w:w="16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4. Microfrontends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Deploy independente sob demanda</w:t>
            </w:r>
          </w:p>
        </w:tc>
        <w:tc>
          <w:tcPr>
            <w:tcW w:type="dxa" w:w="28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Escala total de times</w:t>
            </w:r>
          </w:p>
        </w:tc>
        <w:tc>
          <w:tcPr>
            <w:tcW w:type="dxa" w:w="2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Moderado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01696F"/>
          <w:sz w:val="36"/>
          <w:szCs w:val="36"/>
        </w:rPr>
        <w:t xml:space="preserve">Conclusao</w:t>
      </w:r>
    </w:p>
    <w:p>
      <w:pPr>
        <w:spacing w:after="140" w:line="312"/>
      </w:pPr>
      <w:r>
        <w:rPr>
          <w:rFonts w:ascii="Calibri" w:cs="Calibri" w:eastAsia="Calibri" w:hAnsi="Calibri"/>
          <w:color w:val="28251D"/>
          <w:sz w:val="22"/>
          <w:szCs w:val="22"/>
        </w:rPr>
        <w:t xml:space="preserve">Os dados sao convergentes e inequivocos: modularizar antes de distribuir nao e uma opcao conservadora, e a abordagem que maximiza o retorno sobre investimento e minimiza o risco. A tabela abaixo sintetiza os argumentos de cada fonte: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Argumento Central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01696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Dado Quantitativo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McKinsey (DVI)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Ferramentas e praticas maduras geram impacto direto no negocio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4-5x crescimento receita; 60% mais retorno ao acionista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Academia (Modularity Paper)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Modularidade gera ganho direto de produtividade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75% mais produtivo em partes modulares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Case Study (Taylor &amp; Francis)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Modularizacao sistematica transforma eficiencia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+258% produtividade; -70% custo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Estudo Comparativo (2026)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Microfrontends trazem overhead significativo sem modularizacao previa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10,6x build mais lento; 27x artefato maior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Thoughtworks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Monolito modular e a etapa mais adequada antes de distribuir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Menor custo, complexidade e risco operacional</w:t>
            </w:r>
          </w:p>
        </w:tc>
      </w:tr>
      <w:tr>
        <w:tc>
          <w:tcPr>
            <w:tcW w:type="dxa" w:w="20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microfrontend.dev</w:t>
            </w:r>
          </w:p>
        </w:tc>
        <w:tc>
          <w:tcPr>
            <w:tcW w:type="dxa" w:w="416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Modularizacao e a primeira resposta ao acoplamento de monolitos</w:t>
            </w:r>
          </w:p>
        </w:tc>
        <w:tc>
          <w:tcPr>
            <w:tcW w:type="dxa" w:w="3200"/>
            <w:tcBorders>
              <w:top w:val="single" w:color="D4D1CA" w:sz="1"/>
              <w:left w:val="single" w:color="D4D1CA" w:sz="1"/>
              <w:bottom w:val="single" w:color="D4D1CA" w:sz="1"/>
              <w:right w:val="single" w:color="D4D1CA" w:sz="1"/>
            </w:tcBorders>
            <w:shd w:fill="F7F6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28251D"/>
                <w:sz w:val="20"/>
                <w:szCs w:val="20"/>
              </w:rPr>
              <w:t xml:space="preserve">Solucao mais valida e eficiente na maioria dos cenarios</w:t>
            </w:r>
          </w:p>
        </w:tc>
      </w:tr>
    </w:tbl>
    <w:p>
      <w:pPr>
        <w:spacing w:after="0" w:before="160"/>
      </w:pPr>
    </w:p>
    <w:p>
      <w:pPr>
        <w:spacing w:after="140" w:line="312"/>
      </w:pPr>
      <w:r>
        <w:rPr>
          <w:rFonts w:ascii="Calibri" w:cs="Calibri" w:eastAsia="Calibri" w:hAnsi="Calibri"/>
          <w:b/>
          <w:bCs/>
          <w:color w:val="01696F"/>
          <w:sz w:val="22"/>
          <w:szCs w:val="22"/>
        </w:rPr>
        <w:t xml:space="preserve">Recomendacao: </w:t>
      </w:r>
      <w:r>
        <w:rPr>
          <w:rFonts w:ascii="Calibri" w:cs="Calibri" w:eastAsia="Calibri" w:hAnsi="Calibri"/>
          <w:color w:val="28251D"/>
          <w:sz w:val="22"/>
          <w:szCs w:val="22"/>
        </w:rPr>
        <w:t xml:space="preserve">Iniciar imediatamente as Fases 1 e 2 (definicao de fronteiras e modularizacao interna), colhendo ganhos de produtividade ja no curto prazo. A decisao sobre microfrontends (Fase 4) podera ser tomada com mais maturidade, dados e menor risco quando o monolito estiver devidamente modularizado.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974"/>
        <w:sz w:val="16"/>
        <w:szCs w:val="16"/>
      </w:rPr>
      <w:t xml:space="preserve">Pagina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974"/>
        <w:sz w:val="16"/>
        <w:szCs w:val="16"/>
      </w:rPr>
      <w:t xml:space="preserve"> de </w:t>
    </w:r>
    <w:r>
      <w:rPr>
        <w:rFonts w:ascii="Calibri" w:cs="Calibri" w:eastAsia="Calibri" w:hAnsi="Calibri"/>
        <w:color w:val="7A797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McKinsey &amp; Company, "Developer Velocity: How software excellence fuels business performance", 2020. </w:t>
      </w:r>
      <w:hyperlink w:history="1" r:id="rIdmmqf3f1lemsgbzcawoqi1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https://www.mckinsey.com/industries/technology-media-and-telecommunications/our-insights/developer-velocity-how-software-excellence-fuels-business-performance</w:t>
        </w:r>
      </w:hyperlink>
    </w:p>
  </w:footnote>
  <w:footnote w:id="2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Academy of Management Proceedings, "Modular Design and Option Value: The Impact of System Architecture on Developer Productivity", 2013. </w:t>
      </w:r>
      <w:hyperlink w:history="1" r:id="rIdqzz_fdjpvvfrvttm4qbwm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https://journals.aom.org/doi/10.5465/ambpp.2013.16544abstract</w:t>
        </w:r>
      </w:hyperlink>
    </w:p>
  </w:footnote>
  <w:footnote w:id="3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ZAIN Publications, "A Comparative Study of Micro-Frontend and Modular Monolith Frontend Architectures", 2026. </w:t>
      </w:r>
      <w:hyperlink w:history="1" r:id="rIdjemq0pnzxch0acrdnfqrn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https://www.academia.edu/164907086/A_Comparative_Study_of_Micro_Frontend_and_Modular_Monolith_Frontend_Architectures</w:t>
        </w:r>
      </w:hyperlink>
    </w:p>
  </w:footnote>
  <w:footnote w:id="4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Thoughtworks, "When (modular) monolith is the better way to build software", 2023. </w:t>
      </w:r>
      <w:hyperlink w:history="1" r:id="rIdbej_gouhp0nzpfbjvudkx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https://www.thoughtworks.com/en-us/insights/blog/microservices/modular-monolith-better-way-build-software</w:t>
        </w:r>
      </w:hyperlink>
    </w:p>
  </w:footnote>
  <w:footnote w:id="5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Journal of Computer Information Systems, "A Case Study on Implementing Modularity in Software Development", 2016. </w:t>
      </w:r>
      <w:hyperlink w:history="1" r:id="rId7zrb1e8cyr2ytj1thtz4-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https://www.tandfonline.com/doi/abs/10.1080/08874417.2016.1183430</w:t>
        </w:r>
      </w:hyperlink>
    </w:p>
  </w:footnote>
  <w:footnote w:id="6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microfrontend.dev, "Modularization of a Monolith", 2023. </w:t>
      </w:r>
      <w:hyperlink w:history="1" r:id="rIdy-fflgaianghsk8swfu0w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https://www.microfrontend.dev/architecture/monolith-modularization/</w:t>
        </w:r>
      </w:hyperlink>
    </w:p>
  </w:footnote>
  <w:footnote w:id="7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McKinsey &amp; Company, "Re:think: Can software developer productivity really be measured?", 2024. </w:t>
      </w:r>
      <w:hyperlink w:history="1" r:id="rIdxpky3mbnuam9p5q_oflkv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https://www.mckinsey.com/~/media/mckinsey/email/rethink/2024/05/2024-05-01d.html</w:t>
        </w:r>
      </w:hyperlink>
    </w:p>
  </w:footnote>
  <w:footnote w:id="8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Programming Chi, "Micro-monolith Anti-pattern", 2017. </w:t>
      </w:r>
      <w:hyperlink w:history="1" r:id="rId5nqaaurank56sd2hfbupl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https://chi.pl/2017/01/30/Micro-monolith-Anti-pattern.html</w:t>
        </w:r>
      </w:hyperlink>
    </w:p>
  </w:footnote>
  <w:footnote w:id="9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LinkedIn / GoodFrontend, "Avoiding Distributed Monoliths through Clear Domain Boundaries", 2026. </w:t>
      </w:r>
      <w:hyperlink w:history="1" r:id="rId2ud7uhpxcr6ny8mdsdo9y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https://www.linkedin.com/posts/goodfrontend-dev-ltd_microfrontends-are-often-criticized-for-turning-activity-7437112564859310080-87Nd</w:t>
        </w:r>
      </w:hyperlink>
    </w:p>
  </w:footnote>
  <w:footnote w:id="10">
    <w:p>
      <w:r>
        <w:rPr>
          <w:rStyle w:val="FootnoteReference"/>
        </w:rPr>
        <w:footnoteRef/>
      </w:r>
      <w:r>
        <w:rPr>
          <w:rFonts w:ascii="Calibri" w:cs="Calibri" w:eastAsia="Calibri" w:hAnsi="Calibri"/>
          <w:sz w:val="18"/>
          <w:szCs w:val="18"/>
        </w:rPr>
        <w:t xml:space="preserve">Modular Management, "Cost-Efficiency Unleashed: The Power of Modularity in Software Development", 2024. </w:t>
      </w:r>
      <w:hyperlink w:history="1" r:id="rIde_hm4jvbrakeymquavvmb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https://www.modularmanagement.com/blog/cost-efficiency-unleashed-the-power-of-modularity-in-software-development</w:t>
        </w:r>
      </w:hyperlink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7A7974"/>
        <w:sz w:val="16"/>
        <w:szCs w:val="16"/>
      </w:rPr>
      <w:t xml:space="preserve">Modularizar Antes de Microfrontends  |  Documento Interno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01696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Calibri" w:cs="Calibri" w:eastAsia="Calibri" w:hAnsi="Calibri"/>
      <w:b/>
      <w:bCs/>
      <w:color w:val="28251D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Id="rIdmmqf3f1lemsgbzcawoqi1" Type="http://schemas.openxmlformats.org/officeDocument/2006/relationships/hyperlink" Target="https://www.mckinsey.com/industries/technology-media-and-telecommunications/our-insights/developer-velocity-how-software-excellence-fuels-business-performance" TargetMode="External"/><Relationship Id="rIdqzz_fdjpvvfrvttm4qbwm" Type="http://schemas.openxmlformats.org/officeDocument/2006/relationships/hyperlink" Target="https://journals.aom.org/doi/10.5465/ambpp.2013.16544abstract" TargetMode="External"/><Relationship Id="rIdjemq0pnzxch0acrdnfqrn" Type="http://schemas.openxmlformats.org/officeDocument/2006/relationships/hyperlink" Target="https://www.academia.edu/164907086/A_Comparative_Study_of_Micro_Frontend_and_Modular_Monolith_Frontend_Architectures" TargetMode="External"/><Relationship Id="rIdbej_gouhp0nzpfbjvudkx" Type="http://schemas.openxmlformats.org/officeDocument/2006/relationships/hyperlink" Target="https://www.thoughtworks.com/en-us/insights/blog/microservices/modular-monolith-better-way-build-software" TargetMode="External"/><Relationship Id="rId7zrb1e8cyr2ytj1thtz4-" Type="http://schemas.openxmlformats.org/officeDocument/2006/relationships/hyperlink" Target="https://www.tandfonline.com/doi/abs/10.1080/08874417.2016.1183430" TargetMode="External"/><Relationship Id="rIdy-fflgaianghsk8swfu0w" Type="http://schemas.openxmlformats.org/officeDocument/2006/relationships/hyperlink" Target="https://www.microfrontend.dev/architecture/monolith-modularization/" TargetMode="External"/><Relationship Id="rIdxpky3mbnuam9p5q_oflkv" Type="http://schemas.openxmlformats.org/officeDocument/2006/relationships/hyperlink" Target="https://www.mckinsey.com/~/media/mckinsey/email/rethink/2024/05/2024-05-01d.html" TargetMode="External"/><Relationship Id="rId5nqaaurank56sd2hfbupl" Type="http://schemas.openxmlformats.org/officeDocument/2006/relationships/hyperlink" Target="https://chi.pl/2017/01/30/Micro-monolith-Anti-pattern.html" TargetMode="External"/><Relationship Id="rId2ud7uhpxcr6ny8mdsdo9y" Type="http://schemas.openxmlformats.org/officeDocument/2006/relationships/hyperlink" Target="https://www.linkedin.com/posts/goodfrontend-dev-ltd_microfrontends-are-often-criticized-for-turning-activity-7437112564859310080-87Nd" TargetMode="External"/><Relationship Id="rIde_hm4jvbrakeymquavvmb" Type="http://schemas.openxmlformats.org/officeDocument/2006/relationships/hyperlink" Target="https://www.modularmanagement.com/blog/cost-efficiency-unleashed-the-power-of-modularity-in-software-development" TargetMode="External"/></Relationships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2026-04-01T14:04:21.247Z</dcterms:created>
  <dcterms:modified xsi:type="dcterms:W3CDTF">2026-04-01T14:04:21.271Z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