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ECE1" w:themeColor="background2"/>
  <w:body>
    <w:p w14:paraId="11A30FF1" w14:textId="5BD989E6" w:rsidR="00967C08" w:rsidRPr="001C3AEB" w:rsidRDefault="001C3AEB">
      <w:pPr>
        <w:pStyle w:val="Title"/>
        <w:rPr>
          <w:rFonts w:ascii="Times New Roman" w:hAnsi="Times New Roman" w:cs="Times New Roman"/>
          <w:b/>
          <w:bCs/>
          <w:color w:val="000000" w:themeColor="text1"/>
        </w:rPr>
      </w:pPr>
      <w:r w:rsidRPr="001C3AEB">
        <w:rPr>
          <w:rFonts w:ascii="Times New Roman" w:hAnsi="Times New Roman" w:cs="Times New Roman"/>
          <w:b/>
          <w:bCs/>
          <w:color w:val="000000" w:themeColor="text1"/>
        </w:rPr>
        <w:t>Edwards Consults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Analysis</w:t>
      </w:r>
    </w:p>
    <w:p w14:paraId="37A73C16" w14:textId="77777777" w:rsidR="00967C08" w:rsidRPr="001C3AEB" w:rsidRDefault="001C3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C3AEB">
        <w:rPr>
          <w:rFonts w:ascii="Times New Roman" w:hAnsi="Times New Roman" w:cs="Times New Roman"/>
          <w:b/>
          <w:bCs/>
          <w:color w:val="000000" w:themeColor="text1"/>
        </w:rPr>
        <w:t>Prepared by: Uche Nelson – Data Analyst</w:t>
      </w:r>
    </w:p>
    <w:p w14:paraId="25B8DFED" w14:textId="77777777" w:rsidR="00967C08" w:rsidRPr="001C3AEB" w:rsidRDefault="001C3AE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C3AEB">
        <w:rPr>
          <w:rFonts w:ascii="Times New Roman" w:hAnsi="Times New Roman" w:cs="Times New Roman"/>
          <w:b/>
          <w:bCs/>
          <w:color w:val="000000" w:themeColor="text1"/>
        </w:rPr>
        <w:t>Date: July 2025</w:t>
      </w:r>
    </w:p>
    <w:p w14:paraId="407348F6" w14:textId="77777777" w:rsidR="00967C08" w:rsidRPr="001C3AEB" w:rsidRDefault="001C3AEB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1C3AEB">
        <w:rPr>
          <w:rFonts w:ascii="Times New Roman" w:hAnsi="Times New Roman" w:cs="Times New Roman"/>
          <w:color w:val="000000" w:themeColor="text1"/>
        </w:rPr>
        <w:t>Executive Summary</w:t>
      </w:r>
    </w:p>
    <w:p w14:paraId="21C2D23F" w14:textId="3BC042B3" w:rsidR="00967C08" w:rsidRPr="001C3AEB" w:rsidRDefault="001C3AEB">
      <w:pPr>
        <w:rPr>
          <w:rFonts w:ascii="Times New Roman" w:hAnsi="Times New Roman" w:cs="Times New Roman"/>
        </w:rPr>
      </w:pPr>
      <w:r w:rsidRPr="001C3AEB">
        <w:rPr>
          <w:rFonts w:ascii="Times New Roman" w:hAnsi="Times New Roman" w:cs="Times New Roman"/>
        </w:rPr>
        <w:t xml:space="preserve">This report provides a combined insight from the Power BI dashboard and </w:t>
      </w:r>
      <w:r>
        <w:rPr>
          <w:rFonts w:ascii="Times New Roman" w:hAnsi="Times New Roman" w:cs="Times New Roman"/>
        </w:rPr>
        <w:t>Edwards Consults Analysis</w:t>
      </w:r>
      <w:r w:rsidRPr="001C3AEB">
        <w:rPr>
          <w:rFonts w:ascii="Times New Roman" w:hAnsi="Times New Roman" w:cs="Times New Roman"/>
        </w:rPr>
        <w:t xml:space="preserve"> prepared in June 2025. While </w:t>
      </w:r>
      <w:r w:rsidRPr="001C3AEB">
        <w:rPr>
          <w:rFonts w:ascii="Times New Roman" w:hAnsi="Times New Roman" w:cs="Times New Roman"/>
        </w:rPr>
        <w:t>total sales appear strong ($119M), profitability is undermined by excessive discounting, product imbalance, and operational inefficiencies such as delivery delays and inconsistent risk tagging. The report highlights key metrics, uncovers root causes, and o</w:t>
      </w:r>
      <w:r w:rsidRPr="001C3AEB">
        <w:rPr>
          <w:rFonts w:ascii="Times New Roman" w:hAnsi="Times New Roman" w:cs="Times New Roman"/>
        </w:rPr>
        <w:t>utlines data-backed recommendations to improve profit margins, customer experience, and regional sales performance.</w:t>
      </w:r>
    </w:p>
    <w:p w14:paraId="4A087C4D" w14:textId="77777777" w:rsidR="00967C08" w:rsidRPr="001C3AEB" w:rsidRDefault="001C3AEB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1C3AEB">
        <w:rPr>
          <w:rFonts w:ascii="Times New Roman" w:hAnsi="Times New Roman" w:cs="Times New Roman"/>
          <w:color w:val="000000" w:themeColor="text1"/>
        </w:rPr>
        <w:t>Key Metrics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67C08" w:rsidRPr="001C3AEB" w14:paraId="16A95122" w14:textId="77777777">
        <w:tc>
          <w:tcPr>
            <w:tcW w:w="4320" w:type="dxa"/>
          </w:tcPr>
          <w:p w14:paraId="42955F67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Metric</w:t>
            </w:r>
          </w:p>
        </w:tc>
        <w:tc>
          <w:tcPr>
            <w:tcW w:w="4320" w:type="dxa"/>
          </w:tcPr>
          <w:p w14:paraId="7779CC8E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Value</w:t>
            </w:r>
          </w:p>
        </w:tc>
      </w:tr>
      <w:tr w:rsidR="00967C08" w:rsidRPr="001C3AEB" w14:paraId="7C42CFFC" w14:textId="77777777">
        <w:tc>
          <w:tcPr>
            <w:tcW w:w="4320" w:type="dxa"/>
          </w:tcPr>
          <w:p w14:paraId="789A4E67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Total Sales</w:t>
            </w:r>
          </w:p>
        </w:tc>
        <w:tc>
          <w:tcPr>
            <w:tcW w:w="4320" w:type="dxa"/>
          </w:tcPr>
          <w:p w14:paraId="52BEC971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$119M</w:t>
            </w:r>
          </w:p>
        </w:tc>
      </w:tr>
      <w:tr w:rsidR="00967C08" w:rsidRPr="001C3AEB" w14:paraId="339FE679" w14:textId="77777777">
        <w:tc>
          <w:tcPr>
            <w:tcW w:w="4320" w:type="dxa"/>
          </w:tcPr>
          <w:p w14:paraId="2A31F1E1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Cost of Goods Sold</w:t>
            </w:r>
          </w:p>
        </w:tc>
        <w:tc>
          <w:tcPr>
            <w:tcW w:w="4320" w:type="dxa"/>
          </w:tcPr>
          <w:p w14:paraId="59191DFA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$102M</w:t>
            </w:r>
          </w:p>
        </w:tc>
      </w:tr>
      <w:tr w:rsidR="00967C08" w:rsidRPr="001C3AEB" w14:paraId="409D1693" w14:textId="77777777">
        <w:tc>
          <w:tcPr>
            <w:tcW w:w="4320" w:type="dxa"/>
          </w:tcPr>
          <w:p w14:paraId="185983F4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Total Profit</w:t>
            </w:r>
          </w:p>
        </w:tc>
        <w:tc>
          <w:tcPr>
            <w:tcW w:w="4320" w:type="dxa"/>
          </w:tcPr>
          <w:p w14:paraId="3D27F2DE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$17M</w:t>
            </w:r>
          </w:p>
        </w:tc>
      </w:tr>
      <w:tr w:rsidR="00967C08" w:rsidRPr="001C3AEB" w14:paraId="0EF1F42A" w14:textId="77777777">
        <w:tc>
          <w:tcPr>
            <w:tcW w:w="4320" w:type="dxa"/>
          </w:tcPr>
          <w:p w14:paraId="6577DCC4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Top-Selling Product</w:t>
            </w:r>
          </w:p>
        </w:tc>
        <w:tc>
          <w:tcPr>
            <w:tcW w:w="4320" w:type="dxa"/>
          </w:tcPr>
          <w:p w14:paraId="425D4377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Paseo ($33M)</w:t>
            </w:r>
          </w:p>
        </w:tc>
      </w:tr>
      <w:tr w:rsidR="00967C08" w:rsidRPr="001C3AEB" w14:paraId="7A3C89A3" w14:textId="77777777">
        <w:tc>
          <w:tcPr>
            <w:tcW w:w="4320" w:type="dxa"/>
          </w:tcPr>
          <w:p w14:paraId="7330B11E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Most Di</w:t>
            </w:r>
            <w:r w:rsidRPr="001C3AEB">
              <w:rPr>
                <w:rFonts w:ascii="Times New Roman" w:hAnsi="Times New Roman" w:cs="Times New Roman"/>
              </w:rPr>
              <w:t>scounted Region</w:t>
            </w:r>
          </w:p>
        </w:tc>
        <w:tc>
          <w:tcPr>
            <w:tcW w:w="4320" w:type="dxa"/>
          </w:tcPr>
          <w:p w14:paraId="2E07BF24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USA ($2.24M)</w:t>
            </w:r>
          </w:p>
        </w:tc>
      </w:tr>
      <w:tr w:rsidR="00967C08" w:rsidRPr="001C3AEB" w14:paraId="63FD3B4F" w14:textId="77777777">
        <w:tc>
          <w:tcPr>
            <w:tcW w:w="4320" w:type="dxa"/>
          </w:tcPr>
          <w:p w14:paraId="7F792FF1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Top Discount Band</w:t>
            </w:r>
          </w:p>
        </w:tc>
        <w:tc>
          <w:tcPr>
            <w:tcW w:w="4320" w:type="dxa"/>
          </w:tcPr>
          <w:p w14:paraId="673128F5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Medium (32.68%)</w:t>
            </w:r>
          </w:p>
        </w:tc>
      </w:tr>
      <w:tr w:rsidR="00967C08" w:rsidRPr="001C3AEB" w14:paraId="0CAF9518" w14:textId="77777777">
        <w:tc>
          <w:tcPr>
            <w:tcW w:w="4320" w:type="dxa"/>
          </w:tcPr>
          <w:p w14:paraId="04D92CA8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Peak Sales Month</w:t>
            </w:r>
          </w:p>
        </w:tc>
        <w:tc>
          <w:tcPr>
            <w:tcW w:w="4320" w:type="dxa"/>
          </w:tcPr>
          <w:p w14:paraId="1A92CC2D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October ($21.7M)</w:t>
            </w:r>
          </w:p>
        </w:tc>
      </w:tr>
      <w:tr w:rsidR="00967C08" w:rsidRPr="001C3AEB" w14:paraId="453B3C64" w14:textId="77777777">
        <w:tc>
          <w:tcPr>
            <w:tcW w:w="4320" w:type="dxa"/>
          </w:tcPr>
          <w:p w14:paraId="46F77CC8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Least Performing Products</w:t>
            </w:r>
          </w:p>
        </w:tc>
        <w:tc>
          <w:tcPr>
            <w:tcW w:w="4320" w:type="dxa"/>
          </w:tcPr>
          <w:p w14:paraId="1F7ACDF0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Carrera, Montana</w:t>
            </w:r>
          </w:p>
        </w:tc>
      </w:tr>
    </w:tbl>
    <w:p w14:paraId="0C8897C1" w14:textId="77777777" w:rsidR="00967C08" w:rsidRPr="001C3AEB" w:rsidRDefault="001C3AEB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1C3AEB">
        <w:rPr>
          <w:rFonts w:ascii="Times New Roman" w:hAnsi="Times New Roman" w:cs="Times New Roman"/>
          <w:color w:val="000000" w:themeColor="text1"/>
        </w:rPr>
        <w:t>What’s Wrong (Problems)</w:t>
      </w:r>
    </w:p>
    <w:p w14:paraId="6F328F44" w14:textId="77777777" w:rsidR="00967C08" w:rsidRPr="001C3AEB" w:rsidRDefault="001C3AEB">
      <w:pPr>
        <w:pStyle w:val="ListBullet"/>
        <w:rPr>
          <w:rFonts w:ascii="Times New Roman" w:hAnsi="Times New Roman" w:cs="Times New Roman"/>
        </w:rPr>
      </w:pPr>
      <w:r w:rsidRPr="001C3AEB">
        <w:rPr>
          <w:rFonts w:ascii="Times New Roman" w:hAnsi="Times New Roman" w:cs="Times New Roman"/>
        </w:rPr>
        <w:t xml:space="preserve">High-Selling, Low-Margin Products – Products like Paseo dominate sales but may </w:t>
      </w:r>
      <w:r w:rsidRPr="001C3AEB">
        <w:rPr>
          <w:rFonts w:ascii="Times New Roman" w:hAnsi="Times New Roman" w:cs="Times New Roman"/>
        </w:rPr>
        <w:t>yield thin margins.</w:t>
      </w:r>
    </w:p>
    <w:p w14:paraId="01AF20D6" w14:textId="77777777" w:rsidR="00967C08" w:rsidRPr="001C3AEB" w:rsidRDefault="001C3AEB">
      <w:pPr>
        <w:pStyle w:val="ListBullet"/>
        <w:rPr>
          <w:rFonts w:ascii="Times New Roman" w:hAnsi="Times New Roman" w:cs="Times New Roman"/>
        </w:rPr>
      </w:pPr>
      <w:r w:rsidRPr="001C3AEB">
        <w:rPr>
          <w:rFonts w:ascii="Times New Roman" w:hAnsi="Times New Roman" w:cs="Times New Roman"/>
        </w:rPr>
        <w:t>Discounting Eroding Profit – Medium to high discount bands account for over 60% of sales activity.</w:t>
      </w:r>
    </w:p>
    <w:p w14:paraId="368B7268" w14:textId="77777777" w:rsidR="00967C08" w:rsidRPr="001C3AEB" w:rsidRDefault="001C3AEB">
      <w:pPr>
        <w:pStyle w:val="ListBullet"/>
        <w:rPr>
          <w:rFonts w:ascii="Times New Roman" w:hAnsi="Times New Roman" w:cs="Times New Roman"/>
        </w:rPr>
      </w:pPr>
      <w:r w:rsidRPr="001C3AEB">
        <w:rPr>
          <w:rFonts w:ascii="Times New Roman" w:hAnsi="Times New Roman" w:cs="Times New Roman"/>
        </w:rPr>
        <w:t>Uneven Product Sales Distribution – Heavy reliance on a few products; the bottom 3 products generate less than half of Paseo’s revenue.</w:t>
      </w:r>
    </w:p>
    <w:p w14:paraId="1EB0D042" w14:textId="77777777" w:rsidR="00967C08" w:rsidRPr="001C3AEB" w:rsidRDefault="001C3AEB">
      <w:pPr>
        <w:pStyle w:val="ListBullet"/>
        <w:rPr>
          <w:rFonts w:ascii="Times New Roman" w:hAnsi="Times New Roman" w:cs="Times New Roman"/>
        </w:rPr>
      </w:pPr>
      <w:r w:rsidRPr="001C3AEB">
        <w:rPr>
          <w:rFonts w:ascii="Times New Roman" w:hAnsi="Times New Roman" w:cs="Times New Roman"/>
        </w:rPr>
        <w:t>I</w:t>
      </w:r>
      <w:r w:rsidRPr="001C3AEB">
        <w:rPr>
          <w:rFonts w:ascii="Times New Roman" w:hAnsi="Times New Roman" w:cs="Times New Roman"/>
        </w:rPr>
        <w:t>nconsistent Sales Patterns Across Months – Sales spikes in October and drop-offs in April–August indicate poor pacing of promotions.</w:t>
      </w:r>
    </w:p>
    <w:p w14:paraId="0032419B" w14:textId="1A536CA0" w:rsidR="00967C08" w:rsidRDefault="001C3AEB">
      <w:pPr>
        <w:pStyle w:val="ListBullet"/>
        <w:rPr>
          <w:rFonts w:ascii="Times New Roman" w:hAnsi="Times New Roman" w:cs="Times New Roman"/>
        </w:rPr>
      </w:pPr>
      <w:r w:rsidRPr="001C3AEB">
        <w:rPr>
          <w:rFonts w:ascii="Times New Roman" w:hAnsi="Times New Roman" w:cs="Times New Roman"/>
        </w:rPr>
        <w:t>Delivery &amp; Risk Gaps – Average delivery time of 5.7 days. Risk tagging not predictive — 30% of high-risk orders are fulfill</w:t>
      </w:r>
      <w:r w:rsidRPr="001C3AEB">
        <w:rPr>
          <w:rFonts w:ascii="Times New Roman" w:hAnsi="Times New Roman" w:cs="Times New Roman"/>
        </w:rPr>
        <w:t>ed successfully.</w:t>
      </w:r>
    </w:p>
    <w:p w14:paraId="0D7AF49E" w14:textId="4107179B" w:rsidR="001C3AEB" w:rsidRDefault="001C3AEB" w:rsidP="001C3AEB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482176B7" w14:textId="77777777" w:rsidR="001C3AEB" w:rsidRPr="001C3AEB" w:rsidRDefault="001C3AEB" w:rsidP="001C3AEB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230B91AE" w14:textId="77777777" w:rsidR="00967C08" w:rsidRPr="001C3AEB" w:rsidRDefault="001C3AEB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1C3AEB">
        <w:rPr>
          <w:rFonts w:ascii="Times New Roman" w:hAnsi="Times New Roman" w:cs="Times New Roman"/>
          <w:color w:val="000000" w:themeColor="text1"/>
        </w:rPr>
        <w:lastRenderedPageBreak/>
        <w:t>Why It’s Happening (Root Causes)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67C08" w:rsidRPr="001C3AEB" w14:paraId="0B13B35A" w14:textId="77777777">
        <w:tc>
          <w:tcPr>
            <w:tcW w:w="4320" w:type="dxa"/>
          </w:tcPr>
          <w:p w14:paraId="0DE086CC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Issue</w:t>
            </w:r>
          </w:p>
        </w:tc>
        <w:tc>
          <w:tcPr>
            <w:tcW w:w="4320" w:type="dxa"/>
          </w:tcPr>
          <w:p w14:paraId="79A00604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Root Cause</w:t>
            </w:r>
          </w:p>
        </w:tc>
      </w:tr>
      <w:tr w:rsidR="00967C08" w:rsidRPr="001C3AEB" w14:paraId="733A7AEE" w14:textId="77777777">
        <w:tc>
          <w:tcPr>
            <w:tcW w:w="4320" w:type="dxa"/>
          </w:tcPr>
          <w:p w14:paraId="0DD44CC1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Low profitability</w:t>
            </w:r>
          </w:p>
        </w:tc>
        <w:tc>
          <w:tcPr>
            <w:tcW w:w="4320" w:type="dxa"/>
          </w:tcPr>
          <w:p w14:paraId="24913F6A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Over-discounting of high-volume items</w:t>
            </w:r>
          </w:p>
        </w:tc>
      </w:tr>
      <w:tr w:rsidR="00967C08" w:rsidRPr="001C3AEB" w14:paraId="224A9DCC" w14:textId="77777777">
        <w:tc>
          <w:tcPr>
            <w:tcW w:w="4320" w:type="dxa"/>
          </w:tcPr>
          <w:p w14:paraId="258AE9DC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Delivery delays</w:t>
            </w:r>
          </w:p>
        </w:tc>
        <w:tc>
          <w:tcPr>
            <w:tcW w:w="4320" w:type="dxa"/>
          </w:tcPr>
          <w:p w14:paraId="5D3A57E4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Bottlenecks with underperforming shipping partners</w:t>
            </w:r>
          </w:p>
        </w:tc>
      </w:tr>
      <w:tr w:rsidR="00967C08" w:rsidRPr="001C3AEB" w14:paraId="19DD1CE0" w14:textId="77777777">
        <w:tc>
          <w:tcPr>
            <w:tcW w:w="4320" w:type="dxa"/>
          </w:tcPr>
          <w:p w14:paraId="23945807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Regional underperformance</w:t>
            </w:r>
          </w:p>
        </w:tc>
        <w:tc>
          <w:tcPr>
            <w:tcW w:w="4320" w:type="dxa"/>
          </w:tcPr>
          <w:p w14:paraId="0D01D1DF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 xml:space="preserve">Lack of marketing focus in </w:t>
            </w:r>
            <w:r w:rsidRPr="001C3AEB">
              <w:rPr>
                <w:rFonts w:ascii="Times New Roman" w:hAnsi="Times New Roman" w:cs="Times New Roman"/>
              </w:rPr>
              <w:t>states like Kaduna</w:t>
            </w:r>
          </w:p>
        </w:tc>
      </w:tr>
      <w:tr w:rsidR="00967C08" w:rsidRPr="001C3AEB" w14:paraId="59A7CC15" w14:textId="77777777">
        <w:tc>
          <w:tcPr>
            <w:tcW w:w="4320" w:type="dxa"/>
          </w:tcPr>
          <w:p w14:paraId="52A96E14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Poor risk classification</w:t>
            </w:r>
          </w:p>
        </w:tc>
        <w:tc>
          <w:tcPr>
            <w:tcW w:w="4320" w:type="dxa"/>
          </w:tcPr>
          <w:p w14:paraId="48F0D1A7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Manual or unclear assignment logic</w:t>
            </w:r>
          </w:p>
        </w:tc>
      </w:tr>
    </w:tbl>
    <w:p w14:paraId="154D285C" w14:textId="77777777" w:rsidR="00967C08" w:rsidRPr="001C3AEB" w:rsidRDefault="001C3AEB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1C3AEB">
        <w:rPr>
          <w:rFonts w:ascii="Times New Roman" w:hAnsi="Times New Roman" w:cs="Times New Roman"/>
          <w:color w:val="000000" w:themeColor="text1"/>
        </w:rPr>
        <w:t>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67C08" w:rsidRPr="001C3AEB" w14:paraId="795267D1" w14:textId="77777777">
        <w:tc>
          <w:tcPr>
            <w:tcW w:w="4320" w:type="dxa"/>
          </w:tcPr>
          <w:p w14:paraId="4C120605" w14:textId="77777777" w:rsidR="00967C08" w:rsidRPr="001C3AEB" w:rsidRDefault="001C3AE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3AEB">
              <w:rPr>
                <w:rFonts w:ascii="Times New Roman" w:hAnsi="Times New Roman" w:cs="Times New Roman"/>
                <w:color w:val="000000" w:themeColor="text1"/>
              </w:rPr>
              <w:t>Action Item</w:t>
            </w:r>
          </w:p>
        </w:tc>
        <w:tc>
          <w:tcPr>
            <w:tcW w:w="4320" w:type="dxa"/>
          </w:tcPr>
          <w:p w14:paraId="6A7DDB49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Data Insight</w:t>
            </w:r>
          </w:p>
        </w:tc>
      </w:tr>
      <w:tr w:rsidR="00967C08" w:rsidRPr="001C3AEB" w14:paraId="7DF83166" w14:textId="77777777">
        <w:tc>
          <w:tcPr>
            <w:tcW w:w="4320" w:type="dxa"/>
          </w:tcPr>
          <w:p w14:paraId="6965B722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Cap Discounts on Low-Margin Products</w:t>
            </w:r>
          </w:p>
        </w:tc>
        <w:tc>
          <w:tcPr>
            <w:tcW w:w="4320" w:type="dxa"/>
          </w:tcPr>
          <w:p w14:paraId="7E2F7714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USA &amp; Canada: over $4M in discounts; printers sold at a loss</w:t>
            </w:r>
          </w:p>
        </w:tc>
      </w:tr>
      <w:tr w:rsidR="00967C08" w:rsidRPr="001C3AEB" w14:paraId="5819EB0F" w14:textId="77777777">
        <w:tc>
          <w:tcPr>
            <w:tcW w:w="4320" w:type="dxa"/>
          </w:tcPr>
          <w:p w14:paraId="358C0F11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Evaluate Shipping Partner Performa</w:t>
            </w:r>
            <w:r w:rsidRPr="001C3AEB"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4320" w:type="dxa"/>
          </w:tcPr>
          <w:p w14:paraId="592AC023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Avg delivery &gt; 6 days in some cases</w:t>
            </w:r>
          </w:p>
        </w:tc>
      </w:tr>
      <w:tr w:rsidR="00967C08" w:rsidRPr="001C3AEB" w14:paraId="1388C876" w14:textId="77777777">
        <w:tc>
          <w:tcPr>
            <w:tcW w:w="4320" w:type="dxa"/>
          </w:tcPr>
          <w:p w14:paraId="755B9150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Boost Underperforming Regions</w:t>
            </w:r>
          </w:p>
        </w:tc>
        <w:tc>
          <w:tcPr>
            <w:tcW w:w="4320" w:type="dxa"/>
          </w:tcPr>
          <w:p w14:paraId="54E2955C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Kaduna: ₦78K sales vs Kano: ₦400K</w:t>
            </w:r>
          </w:p>
        </w:tc>
      </w:tr>
      <w:tr w:rsidR="00967C08" w:rsidRPr="001C3AEB" w14:paraId="3117F444" w14:textId="77777777">
        <w:tc>
          <w:tcPr>
            <w:tcW w:w="4320" w:type="dxa"/>
          </w:tcPr>
          <w:p w14:paraId="017F08C6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Balance Product Push</w:t>
            </w:r>
          </w:p>
        </w:tc>
        <w:tc>
          <w:tcPr>
            <w:tcW w:w="4320" w:type="dxa"/>
          </w:tcPr>
          <w:p w14:paraId="0180465C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Velo, Carrera underperforming by 50%–60%</w:t>
            </w:r>
          </w:p>
        </w:tc>
      </w:tr>
      <w:tr w:rsidR="00967C08" w:rsidRPr="001C3AEB" w14:paraId="16C3B179" w14:textId="77777777">
        <w:tc>
          <w:tcPr>
            <w:tcW w:w="4320" w:type="dxa"/>
          </w:tcPr>
          <w:p w14:paraId="7F02A68E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Redesign Risk Classification Logic</w:t>
            </w:r>
          </w:p>
        </w:tc>
        <w:tc>
          <w:tcPr>
            <w:tcW w:w="4320" w:type="dxa"/>
          </w:tcPr>
          <w:p w14:paraId="23BCA2F1" w14:textId="77777777" w:rsidR="00967C08" w:rsidRPr="001C3AEB" w:rsidRDefault="001C3AEB">
            <w:pPr>
              <w:rPr>
                <w:rFonts w:ascii="Times New Roman" w:hAnsi="Times New Roman" w:cs="Times New Roman"/>
              </w:rPr>
            </w:pPr>
            <w:r w:rsidRPr="001C3AEB">
              <w:rPr>
                <w:rFonts w:ascii="Times New Roman" w:hAnsi="Times New Roman" w:cs="Times New Roman"/>
              </w:rPr>
              <w:t>30% of high-risk orders still delivered</w:t>
            </w:r>
          </w:p>
        </w:tc>
      </w:tr>
    </w:tbl>
    <w:p w14:paraId="6C7C3217" w14:textId="77777777" w:rsidR="00967C08" w:rsidRPr="001C3AEB" w:rsidRDefault="001C3AEB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1C3AEB">
        <w:rPr>
          <w:rFonts w:ascii="Times New Roman" w:hAnsi="Times New Roman" w:cs="Times New Roman"/>
          <w:color w:val="000000" w:themeColor="text1"/>
        </w:rPr>
        <w:t>Forecasted Business Impact</w:t>
      </w:r>
    </w:p>
    <w:p w14:paraId="739A92F7" w14:textId="77777777" w:rsidR="00967C08" w:rsidRPr="001C3AEB" w:rsidRDefault="001C3AEB">
      <w:pPr>
        <w:pStyle w:val="ListBullet"/>
        <w:rPr>
          <w:rFonts w:ascii="Times New Roman" w:hAnsi="Times New Roman" w:cs="Times New Roman"/>
        </w:rPr>
      </w:pPr>
      <w:r w:rsidRPr="001C3AEB">
        <w:rPr>
          <w:rFonts w:ascii="Times New Roman" w:hAnsi="Times New Roman" w:cs="Times New Roman"/>
        </w:rPr>
        <w:t>+10–15% increase in profit by optimizing discounts</w:t>
      </w:r>
    </w:p>
    <w:p w14:paraId="0C04FC41" w14:textId="77777777" w:rsidR="00967C08" w:rsidRPr="001C3AEB" w:rsidRDefault="001C3AEB">
      <w:pPr>
        <w:pStyle w:val="ListBullet"/>
        <w:rPr>
          <w:rFonts w:ascii="Times New Roman" w:hAnsi="Times New Roman" w:cs="Times New Roman"/>
        </w:rPr>
      </w:pPr>
      <w:r w:rsidRPr="001C3AEB">
        <w:rPr>
          <w:rFonts w:ascii="Times New Roman" w:hAnsi="Times New Roman" w:cs="Times New Roman"/>
        </w:rPr>
        <w:t>Shorter delivery time, better customer satisfaction</w:t>
      </w:r>
    </w:p>
    <w:p w14:paraId="364DFA18" w14:textId="77777777" w:rsidR="00967C08" w:rsidRPr="001C3AEB" w:rsidRDefault="001C3AEB">
      <w:pPr>
        <w:pStyle w:val="ListBullet"/>
        <w:rPr>
          <w:rFonts w:ascii="Times New Roman" w:hAnsi="Times New Roman" w:cs="Times New Roman"/>
        </w:rPr>
      </w:pPr>
      <w:r w:rsidRPr="001C3AEB">
        <w:rPr>
          <w:rFonts w:ascii="Times New Roman" w:hAnsi="Times New Roman" w:cs="Times New Roman"/>
        </w:rPr>
        <w:t>Improved regional penetration with targeted campaigns</w:t>
      </w:r>
    </w:p>
    <w:p w14:paraId="68803233" w14:textId="77777777" w:rsidR="00967C08" w:rsidRPr="001C3AEB" w:rsidRDefault="001C3AEB">
      <w:pPr>
        <w:pStyle w:val="ListBullet"/>
        <w:rPr>
          <w:rFonts w:ascii="Times New Roman" w:hAnsi="Times New Roman" w:cs="Times New Roman"/>
        </w:rPr>
      </w:pPr>
      <w:r w:rsidRPr="001C3AEB">
        <w:rPr>
          <w:rFonts w:ascii="Times New Roman" w:hAnsi="Times New Roman" w:cs="Times New Roman"/>
        </w:rPr>
        <w:t>Fewer returns &amp; cancellations via better risk tagging</w:t>
      </w:r>
    </w:p>
    <w:p w14:paraId="1912B34F" w14:textId="77777777" w:rsidR="00967C08" w:rsidRPr="001C3AEB" w:rsidRDefault="001C3AEB">
      <w:pPr>
        <w:pStyle w:val="Heading1"/>
        <w:rPr>
          <w:rFonts w:ascii="Times New Roman" w:hAnsi="Times New Roman" w:cs="Times New Roman"/>
        </w:rPr>
      </w:pPr>
      <w:r w:rsidRPr="001C3AEB">
        <w:rPr>
          <w:rFonts w:ascii="Times New Roman" w:hAnsi="Times New Roman" w:cs="Times New Roman"/>
          <w:color w:val="000000" w:themeColor="text1"/>
        </w:rPr>
        <w:t>Monitoring Plan</w:t>
      </w:r>
    </w:p>
    <w:p w14:paraId="7D759CEF" w14:textId="77777777" w:rsidR="00967C08" w:rsidRPr="001C3AEB" w:rsidRDefault="001C3AEB">
      <w:pPr>
        <w:pStyle w:val="ListBullet"/>
        <w:rPr>
          <w:rFonts w:ascii="Times New Roman" w:hAnsi="Times New Roman" w:cs="Times New Roman"/>
        </w:rPr>
      </w:pPr>
      <w:r w:rsidRPr="001C3AEB">
        <w:rPr>
          <w:rFonts w:ascii="Times New Roman" w:hAnsi="Times New Roman" w:cs="Times New Roman"/>
        </w:rPr>
        <w:t>Mo</w:t>
      </w:r>
      <w:r w:rsidRPr="001C3AEB">
        <w:rPr>
          <w:rFonts w:ascii="Times New Roman" w:hAnsi="Times New Roman" w:cs="Times New Roman"/>
        </w:rPr>
        <w:t>nthly dashboard reviews via Power BI</w:t>
      </w:r>
    </w:p>
    <w:p w14:paraId="241288B8" w14:textId="77777777" w:rsidR="00967C08" w:rsidRPr="001C3AEB" w:rsidRDefault="001C3AEB">
      <w:pPr>
        <w:pStyle w:val="ListBullet"/>
        <w:rPr>
          <w:rFonts w:ascii="Times New Roman" w:hAnsi="Times New Roman" w:cs="Times New Roman"/>
        </w:rPr>
      </w:pPr>
      <w:r w:rsidRPr="001C3AEB">
        <w:rPr>
          <w:rFonts w:ascii="Times New Roman" w:hAnsi="Times New Roman" w:cs="Times New Roman"/>
        </w:rPr>
        <w:t>Add profit margin analysis by product</w:t>
      </w:r>
    </w:p>
    <w:p w14:paraId="7613B31D" w14:textId="77777777" w:rsidR="00967C08" w:rsidRPr="001C3AEB" w:rsidRDefault="001C3AEB">
      <w:pPr>
        <w:pStyle w:val="ListBullet"/>
        <w:rPr>
          <w:rFonts w:ascii="Times New Roman" w:hAnsi="Times New Roman" w:cs="Times New Roman"/>
        </w:rPr>
      </w:pPr>
      <w:r w:rsidRPr="001C3AEB">
        <w:rPr>
          <w:rFonts w:ascii="Times New Roman" w:hAnsi="Times New Roman" w:cs="Times New Roman"/>
        </w:rPr>
        <w:t>Set regional sales benchmarks</w:t>
      </w:r>
    </w:p>
    <w:p w14:paraId="6CCB492F" w14:textId="77777777" w:rsidR="00967C08" w:rsidRPr="001C3AEB" w:rsidRDefault="001C3AEB">
      <w:pPr>
        <w:pStyle w:val="ListBullet"/>
        <w:rPr>
          <w:rFonts w:ascii="Times New Roman" w:hAnsi="Times New Roman" w:cs="Times New Roman"/>
        </w:rPr>
      </w:pPr>
      <w:r w:rsidRPr="001C3AEB">
        <w:rPr>
          <w:rFonts w:ascii="Times New Roman" w:hAnsi="Times New Roman" w:cs="Times New Roman"/>
        </w:rPr>
        <w:t>Automate shipping/vendor tracking</w:t>
      </w:r>
    </w:p>
    <w:p w14:paraId="4DC36E69" w14:textId="77777777" w:rsidR="00967C08" w:rsidRPr="001C3AEB" w:rsidRDefault="001C3AEB">
      <w:pPr>
        <w:pStyle w:val="ListBullet"/>
        <w:rPr>
          <w:rFonts w:ascii="Times New Roman" w:hAnsi="Times New Roman" w:cs="Times New Roman"/>
        </w:rPr>
      </w:pPr>
      <w:r w:rsidRPr="001C3AEB">
        <w:rPr>
          <w:rFonts w:ascii="Times New Roman" w:hAnsi="Times New Roman" w:cs="Times New Roman"/>
        </w:rPr>
        <w:t>Refine discount thresholds over time</w:t>
      </w:r>
    </w:p>
    <w:sectPr w:rsidR="00967C08" w:rsidRPr="001C3A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3AEB"/>
    <w:rsid w:val="0029639D"/>
    <w:rsid w:val="00326F90"/>
    <w:rsid w:val="00967C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E28EA"/>
  <w14:defaultImageDpi w14:val="300"/>
  <w15:docId w15:val="{CC273CC6-72D2-4C7B-BF7C-601ACC3A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uchenelson9010@gmail.com</cp:lastModifiedBy>
  <cp:revision>2</cp:revision>
  <dcterms:created xsi:type="dcterms:W3CDTF">2025-07-19T19:38:00Z</dcterms:created>
  <dcterms:modified xsi:type="dcterms:W3CDTF">2025-07-19T19:38:00Z</dcterms:modified>
  <cp:category/>
</cp:coreProperties>
</file>