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76CA5" w14:textId="2F26948F" w:rsidR="00D00695" w:rsidRPr="00D00695" w:rsidRDefault="00D00695" w:rsidP="00D00695">
      <w:pPr>
        <w:spacing w:before="100" w:beforeAutospacing="1" w:after="100" w:afterAutospacing="1" w:line="240" w:lineRule="auto"/>
        <w:outlineLvl w:val="0"/>
        <w:rPr>
          <w:rFonts w:ascii="Times New Roman" w:eastAsia="Times New Roman" w:hAnsi="Times New Roman" w:cs="Times New Roman"/>
          <w:b/>
          <w:bCs/>
          <w:kern w:val="36"/>
          <w:sz w:val="44"/>
          <w:szCs w:val="44"/>
          <w:lang w:eastAsia="fr-FR"/>
          <w14:ligatures w14:val="none"/>
        </w:rPr>
      </w:pPr>
      <w:r w:rsidRPr="00D00695">
        <w:rPr>
          <w:rFonts w:ascii="Times New Roman" w:eastAsia="Times New Roman" w:hAnsi="Times New Roman" w:cs="Times New Roman"/>
          <w:b/>
          <w:bCs/>
          <w:kern w:val="36"/>
          <w:sz w:val="44"/>
          <w:szCs w:val="44"/>
          <w:lang w:eastAsia="fr-FR"/>
          <w14:ligatures w14:val="none"/>
        </w:rPr>
        <w:t xml:space="preserve">L’accident AZF à Toulouse </w:t>
      </w:r>
      <w:r>
        <w:rPr>
          <w:rFonts w:ascii="Times New Roman" w:eastAsia="Times New Roman" w:hAnsi="Times New Roman" w:cs="Times New Roman"/>
          <w:b/>
          <w:bCs/>
          <w:kern w:val="36"/>
          <w:sz w:val="44"/>
          <w:szCs w:val="44"/>
          <w:lang w:eastAsia="fr-FR"/>
          <w14:ligatures w14:val="none"/>
        </w:rPr>
        <w:t xml:space="preserve">le </w:t>
      </w:r>
      <w:r w:rsidRPr="00D00695">
        <w:rPr>
          <w:rFonts w:ascii="Times New Roman" w:eastAsia="Times New Roman" w:hAnsi="Times New Roman" w:cs="Times New Roman"/>
          <w:b/>
          <w:bCs/>
          <w:kern w:val="36"/>
          <w:sz w:val="44"/>
          <w:szCs w:val="44"/>
          <w:lang w:eastAsia="fr-FR"/>
          <w14:ligatures w14:val="none"/>
        </w:rPr>
        <w:t>21 septembre 2001</w:t>
      </w:r>
    </w:p>
    <w:p w14:paraId="634FC6B6" w14:textId="761E118E" w:rsidR="00D00695" w:rsidRPr="00D00695" w:rsidRDefault="00D00695" w:rsidP="002201FA">
      <w:pPr>
        <w:pStyle w:val="Titre1"/>
        <w:rPr>
          <w:rFonts w:eastAsia="Times New Roman"/>
          <w:lang w:eastAsia="fr-FR"/>
        </w:rPr>
      </w:pPr>
      <w:r w:rsidRPr="00D00695">
        <w:rPr>
          <w:rFonts w:eastAsia="Times New Roman"/>
          <w:lang w:eastAsia="fr-FR"/>
        </w:rPr>
        <w:t xml:space="preserve">1. Présentation </w:t>
      </w:r>
    </w:p>
    <w:p w14:paraId="7AFFDFDD" w14:textId="072F7807" w:rsidR="0036064F" w:rsidRDefault="00D00695" w:rsidP="0036064F">
      <w:pPr>
        <w:spacing w:after="0" w:line="240" w:lineRule="auto"/>
        <w:jc w:val="both"/>
        <w:rPr>
          <w:rFonts w:ascii="Times New Roman" w:eastAsia="Times New Roman" w:hAnsi="Times New Roman" w:cs="Times New Roman"/>
          <w:kern w:val="0"/>
          <w:sz w:val="24"/>
          <w:szCs w:val="24"/>
          <w:lang w:eastAsia="fr-FR"/>
          <w14:ligatures w14:val="none"/>
        </w:rPr>
      </w:pPr>
      <w:r w:rsidRPr="00D00695">
        <w:rPr>
          <w:rFonts w:ascii="Times New Roman" w:eastAsia="Times New Roman" w:hAnsi="Times New Roman" w:cs="Times New Roman"/>
          <w:kern w:val="0"/>
          <w:sz w:val="24"/>
          <w:szCs w:val="24"/>
          <w:lang w:eastAsia="fr-FR"/>
          <w14:ligatures w14:val="none"/>
        </w:rPr>
        <w:t>L’explosion de l’usine</w:t>
      </w:r>
      <w:r w:rsidR="00F346CF" w:rsidRPr="00F346CF">
        <w:rPr>
          <w:rFonts w:ascii="Times New Roman" w:eastAsia="Times New Roman" w:hAnsi="Times New Roman" w:cs="Times New Roman"/>
          <w:kern w:val="0"/>
          <w:sz w:val="24"/>
          <w:szCs w:val="24"/>
          <w:lang w:eastAsia="fr-FR"/>
          <w14:ligatures w14:val="none"/>
        </w:rPr>
        <w:t xml:space="preserve"> d’engrais</w:t>
      </w:r>
      <w:r w:rsidRPr="00D00695">
        <w:rPr>
          <w:rFonts w:ascii="Times New Roman" w:eastAsia="Times New Roman" w:hAnsi="Times New Roman" w:cs="Times New Roman"/>
          <w:kern w:val="0"/>
          <w:sz w:val="24"/>
          <w:szCs w:val="24"/>
          <w:lang w:eastAsia="fr-FR"/>
          <w14:ligatures w14:val="none"/>
        </w:rPr>
        <w:t xml:space="preserve"> AZF (Azote Fertilisants) s’est produite le 21 septembre 2001 à Toulouse. Cette usine chimique, classée Seveso, appartenait à la société Grande Paroisse, filiale du groupe Total. Elle produisait notamment de l’ammoniac et des engrais à base de nitrate d’ammonium. </w:t>
      </w:r>
    </w:p>
    <w:p w14:paraId="2F6783F3" w14:textId="0F619857" w:rsidR="0036064F" w:rsidRDefault="0036064F" w:rsidP="00A06FB8">
      <w:pPr>
        <w:spacing w:after="0" w:line="240" w:lineRule="auto"/>
        <w:jc w:val="center"/>
        <w:rPr>
          <w:rFonts w:ascii="Times New Roman" w:eastAsia="Times New Roman" w:hAnsi="Times New Roman" w:cs="Times New Roman"/>
          <w:kern w:val="0"/>
          <w:sz w:val="24"/>
          <w:szCs w:val="24"/>
          <w:lang w:eastAsia="fr-FR"/>
          <w14:ligatures w14:val="none"/>
        </w:rPr>
      </w:pPr>
    </w:p>
    <w:tbl>
      <w:tblPr>
        <w:tblStyle w:val="Grilledutableau"/>
        <w:tblW w:w="0" w:type="auto"/>
        <w:tblLook w:val="04A0" w:firstRow="1" w:lastRow="0" w:firstColumn="1" w:lastColumn="0" w:noHBand="0" w:noVBand="1"/>
      </w:tblPr>
      <w:tblGrid>
        <w:gridCol w:w="4049"/>
        <w:gridCol w:w="5023"/>
      </w:tblGrid>
      <w:tr w:rsidR="00A06FB8" w14:paraId="26AFCF68" w14:textId="77777777" w:rsidTr="00A06FB8">
        <w:tc>
          <w:tcPr>
            <w:tcW w:w="4049" w:type="dxa"/>
            <w:tcBorders>
              <w:top w:val="nil"/>
              <w:left w:val="nil"/>
              <w:bottom w:val="nil"/>
              <w:right w:val="nil"/>
            </w:tcBorders>
          </w:tcPr>
          <w:p w14:paraId="5F641BC2" w14:textId="2B0F9587" w:rsidR="00A06FB8" w:rsidRDefault="00A06FB8" w:rsidP="00A06FB8">
            <w:pPr>
              <w:jc w:val="center"/>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14:ligatures w14:val="none"/>
              </w:rPr>
              <w:drawing>
                <wp:inline distT="0" distB="0" distL="0" distR="0" wp14:anchorId="0FE82D58" wp14:editId="5380FD38">
                  <wp:extent cx="2471587" cy="2818359"/>
                  <wp:effectExtent l="0" t="0" r="5080" b="127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84407" cy="2832978"/>
                          </a:xfrm>
                          <a:prstGeom prst="rect">
                            <a:avLst/>
                          </a:prstGeom>
                          <a:noFill/>
                          <a:ln>
                            <a:noFill/>
                          </a:ln>
                        </pic:spPr>
                      </pic:pic>
                    </a:graphicData>
                  </a:graphic>
                </wp:inline>
              </w:drawing>
            </w:r>
          </w:p>
        </w:tc>
        <w:tc>
          <w:tcPr>
            <w:tcW w:w="5023" w:type="dxa"/>
            <w:tcBorders>
              <w:top w:val="nil"/>
              <w:left w:val="nil"/>
              <w:bottom w:val="nil"/>
              <w:right w:val="nil"/>
            </w:tcBorders>
          </w:tcPr>
          <w:p w14:paraId="38EDEFF5" w14:textId="77777777" w:rsidR="00A06FB8" w:rsidRDefault="00A06FB8" w:rsidP="00A06FB8">
            <w:pPr>
              <w:jc w:val="center"/>
              <w:rPr>
                <w:rFonts w:ascii="Times New Roman" w:eastAsia="Times New Roman" w:hAnsi="Times New Roman" w:cs="Times New Roman"/>
                <w:kern w:val="0"/>
                <w:sz w:val="18"/>
                <w:szCs w:val="18"/>
                <w:lang w:eastAsia="fr-FR"/>
                <w14:ligatures w14:val="none"/>
              </w:rPr>
            </w:pPr>
            <w:r>
              <w:rPr>
                <w:rFonts w:ascii="Times New Roman" w:eastAsia="Times New Roman" w:hAnsi="Times New Roman" w:cs="Times New Roman"/>
                <w:noProof/>
                <w:kern w:val="0"/>
                <w:sz w:val="24"/>
                <w:szCs w:val="24"/>
                <w:lang w:eastAsia="fr-FR"/>
                <w14:ligatures w14:val="none"/>
              </w:rPr>
              <w:drawing>
                <wp:inline distT="0" distB="0" distL="0" distR="0" wp14:anchorId="43F4A114" wp14:editId="1AD443D3">
                  <wp:extent cx="3104941" cy="1766367"/>
                  <wp:effectExtent l="0" t="0" r="635"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15926" cy="1772617"/>
                          </a:xfrm>
                          <a:prstGeom prst="rect">
                            <a:avLst/>
                          </a:prstGeom>
                          <a:noFill/>
                          <a:ln>
                            <a:noFill/>
                          </a:ln>
                        </pic:spPr>
                      </pic:pic>
                    </a:graphicData>
                  </a:graphic>
                </wp:inline>
              </w:drawing>
            </w:r>
            <w:r w:rsidRPr="002201FA">
              <w:rPr>
                <w:rFonts w:ascii="Times New Roman" w:eastAsia="Times New Roman" w:hAnsi="Times New Roman" w:cs="Times New Roman"/>
                <w:kern w:val="0"/>
                <w:sz w:val="18"/>
                <w:szCs w:val="18"/>
                <w:lang w:eastAsia="fr-FR"/>
                <w14:ligatures w14:val="none"/>
              </w:rPr>
              <w:t xml:space="preserve"> </w:t>
            </w:r>
          </w:p>
          <w:p w14:paraId="061CB846" w14:textId="77777777" w:rsidR="00A06FB8" w:rsidRDefault="00A06FB8" w:rsidP="00A06FB8">
            <w:pPr>
              <w:jc w:val="center"/>
              <w:rPr>
                <w:rFonts w:ascii="Times New Roman" w:eastAsia="Times New Roman" w:hAnsi="Times New Roman" w:cs="Times New Roman"/>
                <w:kern w:val="0"/>
                <w:sz w:val="18"/>
                <w:szCs w:val="18"/>
                <w:lang w:eastAsia="fr-FR"/>
                <w14:ligatures w14:val="none"/>
              </w:rPr>
            </w:pPr>
          </w:p>
          <w:p w14:paraId="1E89C74E" w14:textId="1B1B6C76" w:rsidR="00A06FB8" w:rsidRDefault="00A06FB8" w:rsidP="00A06FB8">
            <w:pPr>
              <w:jc w:val="center"/>
              <w:rPr>
                <w:rFonts w:ascii="Times New Roman" w:eastAsia="Times New Roman" w:hAnsi="Times New Roman" w:cs="Times New Roman"/>
                <w:kern w:val="0"/>
                <w:sz w:val="24"/>
                <w:szCs w:val="24"/>
                <w:lang w:eastAsia="fr-FR"/>
                <w14:ligatures w14:val="none"/>
              </w:rPr>
            </w:pPr>
            <w:r w:rsidRPr="002201FA">
              <w:rPr>
                <w:rFonts w:ascii="Times New Roman" w:eastAsia="Times New Roman" w:hAnsi="Times New Roman" w:cs="Times New Roman"/>
                <w:kern w:val="0"/>
                <w:sz w:val="18"/>
                <w:szCs w:val="18"/>
                <w:lang w:eastAsia="fr-FR"/>
                <w14:ligatures w14:val="none"/>
              </w:rPr>
              <w:t>L’usine et son environnement avant l’accident source grande paroisse</w:t>
            </w:r>
            <w:r>
              <w:rPr>
                <w:rFonts w:ascii="Times New Roman" w:eastAsia="Times New Roman" w:hAnsi="Times New Roman" w:cs="Times New Roman"/>
                <w:noProof/>
                <w:kern w:val="0"/>
                <w:sz w:val="24"/>
                <w:szCs w:val="24"/>
                <w:lang w:eastAsia="fr-FR"/>
                <w14:ligatures w14:val="none"/>
              </w:rPr>
              <w:t xml:space="preserve"> </w:t>
            </w:r>
          </w:p>
        </w:tc>
      </w:tr>
    </w:tbl>
    <w:p w14:paraId="06872CFB" w14:textId="2BCF9D84" w:rsidR="00D00695" w:rsidRDefault="00D00695" w:rsidP="0036064F">
      <w:pPr>
        <w:spacing w:after="0" w:line="240" w:lineRule="auto"/>
        <w:jc w:val="center"/>
        <w:rPr>
          <w:rFonts w:ascii="Times New Roman" w:eastAsia="Times New Roman" w:hAnsi="Times New Roman" w:cs="Times New Roman"/>
          <w:kern w:val="0"/>
          <w:sz w:val="24"/>
          <w:szCs w:val="24"/>
          <w:lang w:eastAsia="fr-FR"/>
          <w14:ligatures w14:val="none"/>
        </w:rPr>
      </w:pPr>
    </w:p>
    <w:p w14:paraId="4CC241A0" w14:textId="49DADEE0" w:rsidR="00CB2922" w:rsidRDefault="00CB2922" w:rsidP="00CB2922">
      <w:pPr>
        <w:spacing w:after="0" w:line="240" w:lineRule="auto"/>
        <w:jc w:val="center"/>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14:ligatures w14:val="none"/>
        </w:rPr>
        <w:drawing>
          <wp:inline distT="0" distB="0" distL="0" distR="0" wp14:anchorId="17EF8C74" wp14:editId="377B0D51">
            <wp:extent cx="4660900" cy="3142846"/>
            <wp:effectExtent l="0" t="0" r="6350" b="63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67131" cy="3147047"/>
                    </a:xfrm>
                    <a:prstGeom prst="rect">
                      <a:avLst/>
                    </a:prstGeom>
                    <a:noFill/>
                    <a:ln>
                      <a:noFill/>
                    </a:ln>
                  </pic:spPr>
                </pic:pic>
              </a:graphicData>
            </a:graphic>
          </wp:inline>
        </w:drawing>
      </w:r>
    </w:p>
    <w:p w14:paraId="3E90A5F0" w14:textId="11BE8379" w:rsidR="00CB2922" w:rsidRPr="002201FA" w:rsidRDefault="00CB2922" w:rsidP="00CB2922">
      <w:pPr>
        <w:spacing w:after="0" w:line="240" w:lineRule="auto"/>
        <w:jc w:val="center"/>
        <w:rPr>
          <w:rFonts w:ascii="Times New Roman" w:eastAsia="Times New Roman" w:hAnsi="Times New Roman" w:cs="Times New Roman"/>
          <w:kern w:val="0"/>
          <w:sz w:val="18"/>
          <w:szCs w:val="18"/>
          <w:lang w:eastAsia="fr-FR"/>
          <w14:ligatures w14:val="none"/>
        </w:rPr>
      </w:pPr>
      <w:r w:rsidRPr="002201FA">
        <w:rPr>
          <w:rFonts w:ascii="Times New Roman" w:eastAsia="Times New Roman" w:hAnsi="Times New Roman" w:cs="Times New Roman"/>
          <w:kern w:val="0"/>
          <w:sz w:val="18"/>
          <w:szCs w:val="18"/>
          <w:lang w:eastAsia="fr-FR"/>
          <w14:ligatures w14:val="none"/>
        </w:rPr>
        <w:t>Plan de l’usine AZF source Grande Paroisse</w:t>
      </w:r>
    </w:p>
    <w:p w14:paraId="4C109D55" w14:textId="77777777" w:rsidR="00D00695" w:rsidRPr="00D00695" w:rsidRDefault="00D00695" w:rsidP="002201FA">
      <w:pPr>
        <w:pStyle w:val="Titre1"/>
        <w:rPr>
          <w:rFonts w:eastAsia="Times New Roman"/>
          <w:lang w:eastAsia="fr-FR"/>
        </w:rPr>
      </w:pPr>
      <w:r w:rsidRPr="00D00695">
        <w:rPr>
          <w:rFonts w:eastAsia="Times New Roman"/>
          <w:lang w:eastAsia="fr-FR"/>
        </w:rPr>
        <w:lastRenderedPageBreak/>
        <w:t>2. Description de l’accident</w:t>
      </w:r>
    </w:p>
    <w:p w14:paraId="3470917C" w14:textId="77777777" w:rsidR="00D00695" w:rsidRPr="00D00695" w:rsidRDefault="00D00695" w:rsidP="0036064F">
      <w:pPr>
        <w:spacing w:after="0" w:line="240" w:lineRule="auto"/>
        <w:jc w:val="both"/>
        <w:rPr>
          <w:rFonts w:ascii="Times New Roman" w:eastAsia="Times New Roman" w:hAnsi="Times New Roman" w:cs="Times New Roman"/>
          <w:kern w:val="0"/>
          <w:sz w:val="24"/>
          <w:szCs w:val="24"/>
          <w:lang w:eastAsia="fr-FR"/>
          <w14:ligatures w14:val="none"/>
        </w:rPr>
      </w:pPr>
      <w:r w:rsidRPr="00D00695">
        <w:rPr>
          <w:rFonts w:ascii="Times New Roman" w:eastAsia="Times New Roman" w:hAnsi="Times New Roman" w:cs="Times New Roman"/>
          <w:kern w:val="0"/>
          <w:sz w:val="24"/>
          <w:szCs w:val="24"/>
          <w:lang w:eastAsia="fr-FR"/>
          <w14:ligatures w14:val="none"/>
        </w:rPr>
        <w:t xml:space="preserve">Le 21 septembre 2001 à 10h17, une explosion extrêmement violente se produit dans le bâtiment 221 de l’usine. Elle est causée par environ 300 tonnes de nitrate d’ammonium. </w:t>
      </w:r>
    </w:p>
    <w:p w14:paraId="12A80561" w14:textId="77777777" w:rsidR="00D00695" w:rsidRDefault="00D00695" w:rsidP="0036064F">
      <w:pPr>
        <w:spacing w:after="0" w:line="240" w:lineRule="auto"/>
        <w:jc w:val="both"/>
        <w:rPr>
          <w:rFonts w:ascii="Times New Roman" w:eastAsia="Times New Roman" w:hAnsi="Times New Roman" w:cs="Times New Roman"/>
          <w:kern w:val="0"/>
          <w:sz w:val="24"/>
          <w:szCs w:val="24"/>
          <w:lang w:eastAsia="fr-FR"/>
          <w14:ligatures w14:val="none"/>
        </w:rPr>
      </w:pPr>
      <w:r w:rsidRPr="00D00695">
        <w:rPr>
          <w:rFonts w:ascii="Times New Roman" w:eastAsia="Times New Roman" w:hAnsi="Times New Roman" w:cs="Times New Roman"/>
          <w:kern w:val="0"/>
          <w:sz w:val="24"/>
          <w:szCs w:val="24"/>
          <w:lang w:eastAsia="fr-FR"/>
          <w14:ligatures w14:val="none"/>
        </w:rPr>
        <w:t>Ce nitrate serait entré en contact accidentellement, suite à une erreur humaine, avec 500 kg de produit chlorés, ce qui entraîna la destruction totale de l’usine.</w:t>
      </w:r>
    </w:p>
    <w:p w14:paraId="1232351F" w14:textId="4A50A3C8" w:rsidR="00D00695" w:rsidRDefault="00D00695" w:rsidP="0036064F">
      <w:pPr>
        <w:spacing w:after="0" w:line="240" w:lineRule="auto"/>
        <w:jc w:val="both"/>
        <w:rPr>
          <w:rFonts w:ascii="Times New Roman" w:eastAsia="Times New Roman" w:hAnsi="Times New Roman" w:cs="Times New Roman"/>
          <w:kern w:val="0"/>
          <w:sz w:val="24"/>
          <w:szCs w:val="24"/>
          <w:lang w:eastAsia="fr-FR"/>
          <w14:ligatures w14:val="none"/>
        </w:rPr>
      </w:pPr>
      <w:r w:rsidRPr="00D00695">
        <w:rPr>
          <w:rFonts w:ascii="Times New Roman" w:eastAsia="Times New Roman" w:hAnsi="Times New Roman" w:cs="Times New Roman"/>
          <w:kern w:val="0"/>
          <w:sz w:val="24"/>
          <w:szCs w:val="24"/>
          <w:lang w:eastAsia="fr-FR"/>
          <w14:ligatures w14:val="none"/>
        </w:rPr>
        <w:t xml:space="preserve">L’explosion est si puissante qu’elle est entendue à plus de 80 km et enregistrée comme un séisme de magnitude 3,4. </w:t>
      </w:r>
    </w:p>
    <w:p w14:paraId="12F8C611" w14:textId="5ED01332" w:rsidR="008D40FD" w:rsidRDefault="008D40FD" w:rsidP="008D40FD">
      <w:pPr>
        <w:spacing w:before="100" w:beforeAutospacing="1" w:after="100" w:afterAutospacing="1" w:line="240" w:lineRule="auto"/>
        <w:jc w:val="center"/>
        <w:rPr>
          <w:rFonts w:ascii="Times New Roman" w:eastAsia="Times New Roman" w:hAnsi="Times New Roman" w:cs="Times New Roman"/>
          <w:kern w:val="0"/>
          <w:sz w:val="24"/>
          <w:szCs w:val="24"/>
          <w:lang w:eastAsia="fr-FR"/>
          <w14:ligatures w14:val="none"/>
        </w:rPr>
      </w:pPr>
      <w:r>
        <w:rPr>
          <w:noProof/>
        </w:rPr>
        <w:drawing>
          <wp:inline distT="0" distB="0" distL="0" distR="0" wp14:anchorId="6F7D51CF" wp14:editId="35B85A93">
            <wp:extent cx="4114800" cy="2311400"/>
            <wp:effectExtent l="0" t="0" r="0" b="0"/>
            <wp:docPr id="16" name="Image 16" descr="L'usine chimique AZF, situ&amp;eacute;e en p&amp;eacute;riph&amp;eacute;rie de Toulouse, le 22 septembre 2001, au lendemain de l'explosion. (ERIC CABANIS / 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usine chimique AZF, situ&amp;eacute;e en p&amp;eacute;riph&amp;eacute;rie de Toulouse, le 22 septembre 2001, au lendemain de l'explosion. (ERIC CABANIS / AF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2311400"/>
                    </a:xfrm>
                    <a:prstGeom prst="rect">
                      <a:avLst/>
                    </a:prstGeom>
                    <a:noFill/>
                    <a:ln>
                      <a:noFill/>
                    </a:ln>
                  </pic:spPr>
                </pic:pic>
              </a:graphicData>
            </a:graphic>
          </wp:inline>
        </w:drawing>
      </w:r>
    </w:p>
    <w:p w14:paraId="4DE452A7" w14:textId="235C6DDC" w:rsidR="008D40FD" w:rsidRPr="008D40FD" w:rsidRDefault="008D40FD" w:rsidP="008D40FD">
      <w:pPr>
        <w:spacing w:before="100" w:beforeAutospacing="1" w:after="100" w:afterAutospacing="1" w:line="240" w:lineRule="auto"/>
        <w:jc w:val="center"/>
        <w:rPr>
          <w:rFonts w:ascii="Times New Roman" w:eastAsia="Times New Roman" w:hAnsi="Times New Roman" w:cs="Times New Roman"/>
          <w:kern w:val="0"/>
          <w:sz w:val="18"/>
          <w:szCs w:val="18"/>
          <w:lang w:eastAsia="fr-FR"/>
          <w14:ligatures w14:val="none"/>
        </w:rPr>
      </w:pPr>
      <w:r w:rsidRPr="008D40FD">
        <w:rPr>
          <w:rFonts w:ascii="Times New Roman" w:eastAsia="Times New Roman" w:hAnsi="Times New Roman" w:cs="Times New Roman"/>
          <w:kern w:val="0"/>
          <w:sz w:val="18"/>
          <w:szCs w:val="18"/>
          <w:lang w:eastAsia="fr-FR"/>
          <w14:ligatures w14:val="none"/>
        </w:rPr>
        <w:t>L'usine chimique AZF, située en périphérie de Toulouse, le 22 septembre 2001, au lendemain de l'explosion. (ERIC CABANIS / AFP)</w:t>
      </w:r>
    </w:p>
    <w:p w14:paraId="6829E3CE" w14:textId="244B82DD" w:rsidR="00D00695" w:rsidRPr="00D00695" w:rsidRDefault="00D00695" w:rsidP="00A06FB8">
      <w:pPr>
        <w:pStyle w:val="Titre1"/>
        <w:rPr>
          <w:rFonts w:eastAsia="Times New Roman"/>
          <w:lang w:eastAsia="fr-FR"/>
        </w:rPr>
      </w:pPr>
      <w:r w:rsidRPr="00D00695">
        <w:rPr>
          <w:rFonts w:eastAsia="Times New Roman"/>
          <w:lang w:eastAsia="fr-FR"/>
        </w:rPr>
        <w:lastRenderedPageBreak/>
        <w:t>3. Cartes de l’événement</w:t>
      </w:r>
    </w:p>
    <w:p w14:paraId="29B7CF31" w14:textId="6FF260A9" w:rsidR="00D00695" w:rsidRPr="00D00695" w:rsidRDefault="00111739" w:rsidP="00111739">
      <w:pPr>
        <w:spacing w:before="100" w:beforeAutospacing="1" w:after="100" w:afterAutospacing="1" w:line="240" w:lineRule="auto"/>
        <w:jc w:val="center"/>
        <w:rPr>
          <w:rFonts w:ascii="Times New Roman" w:eastAsia="Times New Roman" w:hAnsi="Times New Roman" w:cs="Times New Roman"/>
          <w:kern w:val="0"/>
          <w:sz w:val="24"/>
          <w:szCs w:val="24"/>
          <w:lang w:eastAsia="fr-FR"/>
          <w14:ligatures w14:val="none"/>
        </w:rPr>
      </w:pPr>
      <w:r>
        <w:rPr>
          <w:noProof/>
        </w:rPr>
        <w:drawing>
          <wp:inline distT="0" distB="0" distL="0" distR="0" wp14:anchorId="1BEF4130" wp14:editId="7BDA8639">
            <wp:extent cx="5921953" cy="5988434"/>
            <wp:effectExtent l="0" t="0" r="317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0745" cy="6017549"/>
                    </a:xfrm>
                    <a:prstGeom prst="rect">
                      <a:avLst/>
                    </a:prstGeom>
                    <a:noFill/>
                    <a:ln>
                      <a:noFill/>
                    </a:ln>
                  </pic:spPr>
                </pic:pic>
              </a:graphicData>
            </a:graphic>
          </wp:inline>
        </w:drawing>
      </w:r>
      <w:r w:rsidR="00885E6E">
        <w:rPr>
          <w:rFonts w:ascii="Times New Roman" w:eastAsia="Times New Roman" w:hAnsi="Times New Roman" w:cs="Times New Roman"/>
          <w:kern w:val="0"/>
          <w:sz w:val="24"/>
          <w:szCs w:val="24"/>
          <w:lang w:eastAsia="fr-FR"/>
          <w14:ligatures w14:val="none"/>
        </w:rPr>
        <w:t>C</w:t>
      </w:r>
      <w:r w:rsidR="00D00695" w:rsidRPr="00D00695">
        <w:rPr>
          <w:rFonts w:ascii="Times New Roman" w:eastAsia="Times New Roman" w:hAnsi="Times New Roman" w:cs="Times New Roman"/>
          <w:kern w:val="0"/>
          <w:sz w:val="24"/>
          <w:szCs w:val="24"/>
          <w:lang w:eastAsia="fr-FR"/>
          <w14:ligatures w14:val="none"/>
        </w:rPr>
        <w:t xml:space="preserve">arte </w:t>
      </w:r>
      <w:r w:rsidR="00885E6E">
        <w:rPr>
          <w:rFonts w:ascii="Times New Roman" w:eastAsia="Times New Roman" w:hAnsi="Times New Roman" w:cs="Times New Roman"/>
          <w:kern w:val="0"/>
          <w:sz w:val="24"/>
          <w:szCs w:val="24"/>
          <w:lang w:eastAsia="fr-FR"/>
          <w14:ligatures w14:val="none"/>
        </w:rPr>
        <w:t>représentan</w:t>
      </w:r>
      <w:r w:rsidR="00885E6E" w:rsidRPr="00D00695">
        <w:rPr>
          <w:rFonts w:ascii="Times New Roman" w:eastAsia="Times New Roman" w:hAnsi="Times New Roman" w:cs="Times New Roman"/>
          <w:kern w:val="0"/>
          <w:sz w:val="24"/>
          <w:szCs w:val="24"/>
          <w:lang w:eastAsia="fr-FR"/>
          <w14:ligatures w14:val="none"/>
        </w:rPr>
        <w:t>t</w:t>
      </w:r>
      <w:r w:rsidR="00D00695" w:rsidRPr="00D00695">
        <w:rPr>
          <w:rFonts w:ascii="Times New Roman" w:eastAsia="Times New Roman" w:hAnsi="Times New Roman" w:cs="Times New Roman"/>
          <w:kern w:val="0"/>
          <w:sz w:val="24"/>
          <w:szCs w:val="24"/>
          <w:lang w:eastAsia="fr-FR"/>
          <w14:ligatures w14:val="none"/>
        </w:rPr>
        <w:t xml:space="preserve"> l</w:t>
      </w:r>
      <w:r w:rsidR="00885E6E">
        <w:rPr>
          <w:rFonts w:ascii="Times New Roman" w:eastAsia="Times New Roman" w:hAnsi="Times New Roman" w:cs="Times New Roman"/>
          <w:kern w:val="0"/>
          <w:sz w:val="24"/>
          <w:szCs w:val="24"/>
          <w:lang w:eastAsia="fr-FR"/>
          <w14:ligatures w14:val="none"/>
        </w:rPr>
        <w:t>es 3 zones de</w:t>
      </w:r>
      <w:r w:rsidR="00D00695" w:rsidRPr="00D00695">
        <w:rPr>
          <w:rFonts w:ascii="Times New Roman" w:eastAsia="Times New Roman" w:hAnsi="Times New Roman" w:cs="Times New Roman"/>
          <w:kern w:val="0"/>
          <w:sz w:val="24"/>
          <w:szCs w:val="24"/>
          <w:lang w:eastAsia="fr-FR"/>
          <w14:ligatures w14:val="none"/>
        </w:rPr>
        <w:t xml:space="preserve"> l’onde de choc, qui a touché une grande partie de l’agglomération toulousaine</w:t>
      </w:r>
      <w:r w:rsidR="00885E6E" w:rsidRPr="00885E6E">
        <w:t xml:space="preserve"> </w:t>
      </w:r>
      <w:r w:rsidR="00885E6E">
        <w:rPr>
          <w:rFonts w:ascii="Times New Roman" w:eastAsia="Times New Roman" w:hAnsi="Times New Roman" w:cs="Times New Roman"/>
          <w:kern w:val="0"/>
          <w:sz w:val="24"/>
          <w:szCs w:val="24"/>
          <w:lang w:eastAsia="fr-FR"/>
          <w14:ligatures w14:val="none"/>
        </w:rPr>
        <w:t xml:space="preserve">source </w:t>
      </w:r>
      <w:r w:rsidR="00885E6E" w:rsidRPr="00885E6E">
        <w:rPr>
          <w:rFonts w:ascii="Times New Roman" w:eastAsia="Times New Roman" w:hAnsi="Times New Roman" w:cs="Times New Roman"/>
          <w:kern w:val="0"/>
          <w:sz w:val="24"/>
          <w:szCs w:val="24"/>
          <w:lang w:eastAsia="fr-FR"/>
          <w14:ligatures w14:val="none"/>
        </w:rPr>
        <w:t>revmed.ch</w:t>
      </w:r>
    </w:p>
    <w:p w14:paraId="571F36AA" w14:textId="2236E83E" w:rsidR="00D00695" w:rsidRDefault="00D00695" w:rsidP="00F346CF">
      <w:pPr>
        <w:pStyle w:val="Titre1"/>
        <w:rPr>
          <w:rFonts w:eastAsia="Times New Roman"/>
          <w:lang w:eastAsia="fr-FR"/>
        </w:rPr>
      </w:pPr>
      <w:r w:rsidRPr="00D00695">
        <w:rPr>
          <w:rFonts w:eastAsia="Times New Roman"/>
          <w:lang w:eastAsia="fr-FR"/>
        </w:rPr>
        <w:t>4.</w:t>
      </w:r>
      <w:r w:rsidR="00FC0227">
        <w:rPr>
          <w:rFonts w:eastAsia="Times New Roman"/>
          <w:lang w:eastAsia="fr-FR"/>
        </w:rPr>
        <w:t xml:space="preserve"> I</w:t>
      </w:r>
      <w:r w:rsidR="00FC0227" w:rsidRPr="00FC0227">
        <w:rPr>
          <w:rFonts w:eastAsia="Times New Roman"/>
          <w:lang w:eastAsia="fr-FR"/>
        </w:rPr>
        <w:t xml:space="preserve">ntervention et secours </w:t>
      </w:r>
    </w:p>
    <w:p w14:paraId="59B8BDBF" w14:textId="77777777" w:rsidR="003E361F" w:rsidRPr="003E361F" w:rsidRDefault="003E361F" w:rsidP="003E361F">
      <w:pPr>
        <w:jc w:val="both"/>
        <w:rPr>
          <w:rFonts w:ascii="Times New Roman" w:hAnsi="Times New Roman" w:cs="Times New Roman"/>
          <w:sz w:val="24"/>
          <w:szCs w:val="24"/>
          <w:lang w:eastAsia="fr-FR"/>
        </w:rPr>
      </w:pPr>
      <w:r w:rsidRPr="003E361F">
        <w:rPr>
          <w:rFonts w:ascii="Times New Roman" w:hAnsi="Times New Roman" w:cs="Times New Roman"/>
          <w:sz w:val="24"/>
          <w:szCs w:val="24"/>
          <w:lang w:eastAsia="fr-FR"/>
        </w:rPr>
        <w:t>La Préfecture, ainsi que plusieurs services de l’État, activent immédiatement des cellules d’urgence. La municipalité met en place un dispositif de soutien à la population, tandis que l’exploitant installe une cellule de crise au sein de son établissement.</w:t>
      </w:r>
    </w:p>
    <w:p w14:paraId="7D5829B6" w14:textId="577EC0BF" w:rsidR="003E361F" w:rsidRPr="003E361F" w:rsidRDefault="003E361F" w:rsidP="003E361F">
      <w:pPr>
        <w:jc w:val="both"/>
        <w:rPr>
          <w:rFonts w:ascii="Times New Roman" w:hAnsi="Times New Roman" w:cs="Times New Roman"/>
          <w:sz w:val="24"/>
          <w:szCs w:val="24"/>
          <w:lang w:eastAsia="fr-FR"/>
        </w:rPr>
      </w:pPr>
      <w:r w:rsidRPr="003E361F">
        <w:rPr>
          <w:rFonts w:ascii="Times New Roman" w:hAnsi="Times New Roman" w:cs="Times New Roman"/>
          <w:sz w:val="24"/>
          <w:szCs w:val="24"/>
          <w:lang w:eastAsia="fr-FR"/>
        </w:rPr>
        <w:t>Le plan particulier d’intervention (PPI) et le plan rouge sont déclenchés sans délai. Des renforts viennent appuyer les sapeurs-pompiers départementaux, tandis que la protection civile engage une cellule spécialisée dans l’évaluation des risques chimiques ainsi que des experts des catastrophes technologiques. Au cours des six premiers jours, 1 430 intervenants sont mobilisés</w:t>
      </w:r>
      <w:r w:rsidR="003A1DC8">
        <w:rPr>
          <w:rFonts w:ascii="Times New Roman" w:hAnsi="Times New Roman" w:cs="Times New Roman"/>
          <w:sz w:val="24"/>
          <w:szCs w:val="24"/>
          <w:lang w:eastAsia="fr-FR"/>
        </w:rPr>
        <w:t xml:space="preserve"> </w:t>
      </w:r>
      <w:r w:rsidRPr="003E361F">
        <w:rPr>
          <w:rFonts w:ascii="Times New Roman" w:hAnsi="Times New Roman" w:cs="Times New Roman"/>
          <w:sz w:val="24"/>
          <w:szCs w:val="24"/>
          <w:lang w:eastAsia="fr-FR"/>
        </w:rPr>
        <w:lastRenderedPageBreak/>
        <w:t>: 460 pompiers de Haute-Garonne, 620 venus d’autres départements et 350 militaires des Unités d’Instruction et d’Intervention de la Sécurité Civile (UIISC). À ces effectifs s’ajoutent une cinquantaine de médecins, 32 infirmiers ou permanenciers, ainsi que plus de 80 ambulanciers.</w:t>
      </w:r>
    </w:p>
    <w:p w14:paraId="09B00525" w14:textId="3A948619" w:rsidR="003E361F" w:rsidRPr="003E361F" w:rsidRDefault="003E361F" w:rsidP="003E361F">
      <w:pPr>
        <w:jc w:val="both"/>
        <w:rPr>
          <w:rFonts w:ascii="Times New Roman" w:hAnsi="Times New Roman" w:cs="Times New Roman"/>
          <w:sz w:val="24"/>
          <w:szCs w:val="24"/>
          <w:lang w:eastAsia="fr-FR"/>
        </w:rPr>
      </w:pPr>
      <w:r w:rsidRPr="003E361F">
        <w:rPr>
          <w:rFonts w:ascii="Times New Roman" w:hAnsi="Times New Roman" w:cs="Times New Roman"/>
          <w:sz w:val="24"/>
          <w:szCs w:val="24"/>
          <w:lang w:eastAsia="fr-FR"/>
        </w:rPr>
        <w:t>Parallèlement, la sécurisation des zones sinistrées</w:t>
      </w:r>
      <w:r w:rsidR="003C7E14">
        <w:rPr>
          <w:rFonts w:ascii="Times New Roman" w:hAnsi="Times New Roman" w:cs="Times New Roman"/>
          <w:sz w:val="24"/>
          <w:szCs w:val="24"/>
          <w:lang w:eastAsia="fr-FR"/>
        </w:rPr>
        <w:t xml:space="preserve"> </w:t>
      </w:r>
      <w:r w:rsidRPr="003E361F">
        <w:rPr>
          <w:rFonts w:ascii="Times New Roman" w:hAnsi="Times New Roman" w:cs="Times New Roman"/>
          <w:sz w:val="24"/>
          <w:szCs w:val="24"/>
          <w:lang w:eastAsia="fr-FR"/>
        </w:rPr>
        <w:t>surveillance des accès, prévention des pillages et mise en place de gardes mobilise quotidiennement entre 500 et 600 agents de la police nationale, ainsi que 13 compagnies de CRS qui se relaient du 21 septembre au 3 octobre 2001. La gestion globale de la crise implique également 350 gendarmes et un escadron de 80 gendarmes mobiles, notamment pour assurer la circulation, les renforts et l’escorte des convois sanitaires.</w:t>
      </w:r>
    </w:p>
    <w:p w14:paraId="6FC9DD77" w14:textId="72806BC3" w:rsidR="003E361F" w:rsidRPr="003E361F" w:rsidRDefault="003E361F" w:rsidP="003E361F">
      <w:pPr>
        <w:jc w:val="both"/>
        <w:rPr>
          <w:rFonts w:ascii="Times New Roman" w:hAnsi="Times New Roman" w:cs="Times New Roman"/>
          <w:sz w:val="24"/>
          <w:szCs w:val="24"/>
          <w:lang w:eastAsia="fr-FR"/>
        </w:rPr>
      </w:pPr>
      <w:r w:rsidRPr="003E361F">
        <w:rPr>
          <w:rFonts w:ascii="Times New Roman" w:hAnsi="Times New Roman" w:cs="Times New Roman"/>
          <w:sz w:val="24"/>
          <w:szCs w:val="24"/>
          <w:lang w:eastAsia="fr-FR"/>
        </w:rPr>
        <w:t xml:space="preserve">Les consignes de confinement, diffusées quelques minutes après la catastrophe, sont largement </w:t>
      </w:r>
      <w:r w:rsidRPr="003E361F">
        <w:rPr>
          <w:rFonts w:ascii="Times New Roman" w:hAnsi="Times New Roman" w:cs="Times New Roman"/>
          <w:sz w:val="24"/>
          <w:szCs w:val="24"/>
          <w:lang w:eastAsia="fr-FR"/>
        </w:rPr>
        <w:t>ignorées.</w:t>
      </w:r>
      <w:r>
        <w:rPr>
          <w:rFonts w:ascii="Times New Roman" w:hAnsi="Times New Roman" w:cs="Times New Roman"/>
          <w:sz w:val="24"/>
          <w:szCs w:val="24"/>
          <w:lang w:eastAsia="fr-FR"/>
        </w:rPr>
        <w:t xml:space="preserve"> L</w:t>
      </w:r>
      <w:r w:rsidRPr="003E361F">
        <w:rPr>
          <w:rFonts w:ascii="Times New Roman" w:hAnsi="Times New Roman" w:cs="Times New Roman"/>
          <w:sz w:val="24"/>
          <w:szCs w:val="24"/>
          <w:lang w:eastAsia="fr-FR"/>
        </w:rPr>
        <w:t xml:space="preserve">es principaux axes et de nombreuses rues du centre-ville sont rapidement envahis par des Toulousains paniqués. Beaucoup cherchent à rejoindre leurs proches, quittent leur lieu de travail et tentent de fuir la ville, souvent en </w:t>
      </w:r>
      <w:r w:rsidR="003A1DC8" w:rsidRPr="003E361F">
        <w:rPr>
          <w:rFonts w:ascii="Times New Roman" w:hAnsi="Times New Roman" w:cs="Times New Roman"/>
          <w:sz w:val="24"/>
          <w:szCs w:val="24"/>
          <w:lang w:eastAsia="fr-FR"/>
        </w:rPr>
        <w:t>famille.</w:t>
      </w:r>
      <w:r w:rsidRPr="003E361F">
        <w:rPr>
          <w:rFonts w:ascii="Times New Roman" w:hAnsi="Times New Roman" w:cs="Times New Roman"/>
          <w:sz w:val="24"/>
          <w:szCs w:val="24"/>
          <w:lang w:eastAsia="fr-FR"/>
        </w:rPr>
        <w:t xml:space="preserve"> </w:t>
      </w:r>
    </w:p>
    <w:p w14:paraId="34D0B11C" w14:textId="77777777" w:rsidR="003E361F" w:rsidRPr="003E361F" w:rsidRDefault="003E361F" w:rsidP="003E361F">
      <w:pPr>
        <w:jc w:val="both"/>
        <w:rPr>
          <w:rFonts w:ascii="Times New Roman" w:hAnsi="Times New Roman" w:cs="Times New Roman"/>
          <w:b/>
          <w:bCs/>
          <w:sz w:val="24"/>
          <w:szCs w:val="24"/>
          <w:lang w:eastAsia="fr-FR"/>
        </w:rPr>
      </w:pPr>
      <w:r w:rsidRPr="003E361F">
        <w:rPr>
          <w:rFonts w:ascii="Times New Roman" w:hAnsi="Times New Roman" w:cs="Times New Roman"/>
          <w:b/>
          <w:bCs/>
          <w:sz w:val="24"/>
          <w:szCs w:val="24"/>
          <w:lang w:eastAsia="fr-FR"/>
        </w:rPr>
        <w:t>La chaîne médicale de secours</w:t>
      </w:r>
    </w:p>
    <w:p w14:paraId="55700A48" w14:textId="11973960" w:rsidR="003E361F" w:rsidRPr="003E361F" w:rsidRDefault="003E361F" w:rsidP="003E361F">
      <w:pPr>
        <w:jc w:val="both"/>
        <w:rPr>
          <w:rFonts w:ascii="Times New Roman" w:hAnsi="Times New Roman" w:cs="Times New Roman"/>
          <w:sz w:val="24"/>
          <w:szCs w:val="24"/>
          <w:lang w:eastAsia="fr-FR"/>
        </w:rPr>
      </w:pPr>
      <w:r w:rsidRPr="003E361F">
        <w:rPr>
          <w:rFonts w:ascii="Times New Roman" w:hAnsi="Times New Roman" w:cs="Times New Roman"/>
          <w:sz w:val="24"/>
          <w:szCs w:val="24"/>
          <w:lang w:eastAsia="fr-FR"/>
        </w:rPr>
        <w:t>Placée sous la responsabilité du directeur des secours médicaux (DSM) et du commandant des opérations de secours (COS), la chaîne médicale se met en place rapidement. Initialement dotée de moyens limités, elle se renforce progressivement grâce à une montée en puissance importante, mobilisant d’abord les ressources de Toulouse, puis celles du département, avant de s’étendre à l’ensemble de la région Sud-Ouest.</w:t>
      </w:r>
    </w:p>
    <w:p w14:paraId="056B323B" w14:textId="77777777" w:rsidR="00D00695" w:rsidRPr="00D00695" w:rsidRDefault="00D00695" w:rsidP="00F346CF">
      <w:pPr>
        <w:pStyle w:val="Titre1"/>
        <w:rPr>
          <w:rFonts w:eastAsia="Times New Roman"/>
          <w:lang w:eastAsia="fr-FR"/>
        </w:rPr>
      </w:pPr>
      <w:r w:rsidRPr="00D00695">
        <w:rPr>
          <w:rFonts w:eastAsia="Times New Roman"/>
          <w:lang w:eastAsia="fr-FR"/>
        </w:rPr>
        <w:t>5. Bilan et impacts</w:t>
      </w:r>
    </w:p>
    <w:p w14:paraId="1BAA5A32" w14:textId="0F49EDD4" w:rsidR="000A418C" w:rsidRPr="000A418C" w:rsidRDefault="000A418C" w:rsidP="000A418C">
      <w:pPr>
        <w:pStyle w:val="Titre2"/>
        <w:rPr>
          <w:rFonts w:eastAsia="Times New Roman"/>
          <w:lang w:eastAsia="fr-FR"/>
        </w:rPr>
      </w:pPr>
      <w:r>
        <w:rPr>
          <w:rFonts w:eastAsia="Times New Roman"/>
          <w:lang w:eastAsia="fr-FR"/>
        </w:rPr>
        <w:t xml:space="preserve">5.1 </w:t>
      </w:r>
      <w:r w:rsidRPr="000A418C">
        <w:rPr>
          <w:rFonts w:eastAsia="Times New Roman"/>
          <w:lang w:eastAsia="fr-FR"/>
        </w:rPr>
        <w:t xml:space="preserve">Les conséquences humaines et sociales </w:t>
      </w:r>
    </w:p>
    <w:p w14:paraId="594410A7" w14:textId="77777777" w:rsidR="003A1DC8" w:rsidRDefault="003A1DC8" w:rsidP="003A1DC8">
      <w:pPr>
        <w:pStyle w:val="NormalWeb"/>
        <w:spacing w:before="0" w:beforeAutospacing="0" w:after="0" w:afterAutospacing="0"/>
        <w:jc w:val="both"/>
      </w:pPr>
      <w:r>
        <w:t>Lors de l’explosion, 266 employés de l’usine et 100 agents d’entreprises sous-traitantes se trouvent sur le site. Le bilan humain est lourd : 21 morts sur le site d’AZF, 1 sur celui de la SNPE, et 9 victimes à l’extérieur (dont 2 en milieu hospitalier), tuées sur le coup ou décédées dans les jours qui ont suivi. Plus d’une trentaine de personnes subissent des blessures graves, dont 21 restent hospitalisées pendant plus d’un mois et 300 pendant plus de six jours.</w:t>
      </w:r>
    </w:p>
    <w:p w14:paraId="233FB382" w14:textId="77777777" w:rsidR="003A1DC8" w:rsidRDefault="003A1DC8" w:rsidP="003A1DC8">
      <w:pPr>
        <w:pStyle w:val="NormalWeb"/>
        <w:spacing w:before="0" w:beforeAutospacing="0" w:after="0" w:afterAutospacing="0"/>
        <w:jc w:val="both"/>
      </w:pPr>
      <w:r>
        <w:t>Parmi les victimes figurent un élève du lycée Gallieni, situé à 500 m de l’épicentre, tué lors de l’effondrement d’une structure en béton, ainsi que plusieurs personnes blessées. Deux personnes perdent la vie dans un établissement d’entretien de véhicules à 380 m de l’explosion, et un décès est recensé dans l’immeuble d’EDF, à 450 m de l’épicentre.</w:t>
      </w:r>
    </w:p>
    <w:p w14:paraId="5DD637B9" w14:textId="77777777" w:rsidR="003A1DC8" w:rsidRDefault="003A1DC8" w:rsidP="003A1DC8">
      <w:pPr>
        <w:pStyle w:val="NormalWeb"/>
        <w:spacing w:before="0" w:beforeAutospacing="0" w:after="0" w:afterAutospacing="0"/>
        <w:jc w:val="both"/>
      </w:pPr>
      <w:r>
        <w:t>Des milliers de personnes sont hospitalisées : la préfecture de Haute-Garonne recense 2 442 hospitalisations au 17 octobre 2001, et 8 042 personnes font l’objet d’expertises médicales. Au-delà des blessures physiques, des milliers de personnes sont également profondément traumatisées sur le plan psychologique.</w:t>
      </w:r>
    </w:p>
    <w:p w14:paraId="40E91FA5" w14:textId="7DD8BCCC" w:rsidR="00A25175" w:rsidRDefault="00A25175" w:rsidP="00A25175">
      <w:pPr>
        <w:pStyle w:val="Titre2"/>
        <w:rPr>
          <w:rFonts w:eastAsia="Times New Roman"/>
          <w:lang w:eastAsia="fr-FR"/>
        </w:rPr>
      </w:pPr>
      <w:r>
        <w:rPr>
          <w:rFonts w:eastAsia="Times New Roman"/>
          <w:lang w:eastAsia="fr-FR"/>
        </w:rPr>
        <w:t xml:space="preserve">5.2 </w:t>
      </w:r>
      <w:r w:rsidRPr="00A25175">
        <w:rPr>
          <w:rFonts w:eastAsia="Times New Roman"/>
          <w:lang w:eastAsia="fr-FR"/>
        </w:rPr>
        <w:t xml:space="preserve">Les conséquences </w:t>
      </w:r>
      <w:r w:rsidR="003533A3">
        <w:rPr>
          <w:rFonts w:eastAsia="Times New Roman"/>
          <w:lang w:eastAsia="fr-FR"/>
        </w:rPr>
        <w:t xml:space="preserve">matériels et </w:t>
      </w:r>
      <w:r w:rsidRPr="00A25175">
        <w:rPr>
          <w:rFonts w:eastAsia="Times New Roman"/>
          <w:lang w:eastAsia="fr-FR"/>
        </w:rPr>
        <w:t xml:space="preserve">économiques </w:t>
      </w:r>
    </w:p>
    <w:p w14:paraId="0BAA469C" w14:textId="0C038DA3" w:rsidR="003A1DC8" w:rsidRDefault="003A1DC8" w:rsidP="003A1DC8">
      <w:pPr>
        <w:pStyle w:val="NormalWeb"/>
        <w:spacing w:before="0" w:beforeAutospacing="0" w:after="0" w:afterAutospacing="0"/>
        <w:jc w:val="both"/>
      </w:pPr>
      <w:r>
        <w:t xml:space="preserve">Les dommages matériels causés par l’explosion sont considérables. L’onde de choc et les projectiles endommagent 82 écoles, 19 collèges et 15 lycées, </w:t>
      </w:r>
      <w:r w:rsidR="003C7E14">
        <w:t>impactant</w:t>
      </w:r>
      <w:r>
        <w:t xml:space="preserve"> au total 36 000 élèves, ainsi que 4 établissements d’enseignement supérieur et 3 résidences universitaires. Un dépôt situé face à l’usine, abritant une centaine de bus, est entièrement détruit (estimé à 30,5 M€), et de nombreux commerces subissent également des dégâts.</w:t>
      </w:r>
    </w:p>
    <w:p w14:paraId="1E6380F3" w14:textId="77777777" w:rsidR="003A1DC8" w:rsidRDefault="003A1DC8" w:rsidP="003A1DC8">
      <w:pPr>
        <w:pStyle w:val="NormalWeb"/>
        <w:spacing w:before="0" w:beforeAutospacing="0" w:after="0" w:afterAutospacing="0"/>
        <w:jc w:val="both"/>
      </w:pPr>
      <w:r>
        <w:lastRenderedPageBreak/>
        <w:t>De nombreux bâtiments sont fragilisés au point de devoir être évacués en raison des risques d’effondrement, notamment un hôpital psychiatrique, des lycées et des habitations. Au total, 40 000 personnes se retrouvent sans abri et 25 550 logements sont touchés à des degrés divers, dont 11 180 gravement endommagés. Plus d’un millier d’habitations sont complètement détruites, entraînant le relogement d’urgence de plus de 1 200 familles.</w:t>
      </w:r>
    </w:p>
    <w:p w14:paraId="6A56BF8B" w14:textId="77777777" w:rsidR="003A1DC8" w:rsidRDefault="003A1DC8" w:rsidP="003A1DC8">
      <w:pPr>
        <w:pStyle w:val="NormalWeb"/>
        <w:spacing w:before="0" w:beforeAutospacing="0" w:after="0" w:afterAutospacing="0"/>
        <w:jc w:val="both"/>
      </w:pPr>
      <w:r>
        <w:t>L’impact sur l’économie locale est également sévère : 6 343 entreprises sont touchées, dont 300 arrêtées temporairement et 134 définitivement, entraînant 7 000 pertes d’emplois. Les assureurs estiment le coût des dommages entre 1,5 et 2,3 milliards d’euros.</w:t>
      </w:r>
    </w:p>
    <w:p w14:paraId="5ECB12F6" w14:textId="4CE6C27F" w:rsidR="00D00695" w:rsidRDefault="00A25175" w:rsidP="00A25175">
      <w:pPr>
        <w:pStyle w:val="Titre2"/>
        <w:rPr>
          <w:rFonts w:eastAsia="Times New Roman"/>
          <w:lang w:eastAsia="fr-FR"/>
        </w:rPr>
      </w:pPr>
      <w:r>
        <w:rPr>
          <w:rFonts w:eastAsia="Times New Roman"/>
          <w:lang w:eastAsia="fr-FR"/>
        </w:rPr>
        <w:t xml:space="preserve">5.3 </w:t>
      </w:r>
      <w:r w:rsidR="00D00695" w:rsidRPr="00D00695">
        <w:rPr>
          <w:rFonts w:eastAsia="Times New Roman"/>
          <w:lang w:eastAsia="fr-FR"/>
        </w:rPr>
        <w:t>Impacts environnementaux</w:t>
      </w:r>
    </w:p>
    <w:p w14:paraId="2FA358F6" w14:textId="549AEC89" w:rsidR="00D00695" w:rsidRDefault="00F20FF3" w:rsidP="00A25175">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F20FF3">
        <w:rPr>
          <w:rFonts w:ascii="Times New Roman" w:eastAsia="Times New Roman" w:hAnsi="Times New Roman" w:cs="Times New Roman"/>
          <w:kern w:val="0"/>
          <w:sz w:val="24"/>
          <w:szCs w:val="24"/>
          <w:lang w:eastAsia="fr-FR"/>
          <w14:ligatures w14:val="none"/>
        </w:rPr>
        <w:t>Entre le 17 et le 19/10/01, plusieurs tonnes d’effluents ammoniaqués déversées dans la G</w:t>
      </w:r>
      <w:r w:rsidR="003C7E14">
        <w:rPr>
          <w:rFonts w:ascii="Times New Roman" w:eastAsia="Times New Roman" w:hAnsi="Times New Roman" w:cs="Times New Roman"/>
          <w:kern w:val="0"/>
          <w:sz w:val="24"/>
          <w:szCs w:val="24"/>
          <w:lang w:eastAsia="fr-FR"/>
          <w14:ligatures w14:val="none"/>
        </w:rPr>
        <w:t>aronne</w:t>
      </w:r>
      <w:r w:rsidRPr="00F20FF3">
        <w:rPr>
          <w:rFonts w:ascii="Times New Roman" w:eastAsia="Times New Roman" w:hAnsi="Times New Roman" w:cs="Times New Roman"/>
          <w:kern w:val="0"/>
          <w:sz w:val="24"/>
          <w:szCs w:val="24"/>
          <w:lang w:eastAsia="fr-FR"/>
          <w14:ligatures w14:val="none"/>
        </w:rPr>
        <w:t xml:space="preserve"> polluent le fleuve sur 1,5 km tuant 8 000 poissons. En juillet 2006, plus de 750 000 m³ de terre sont excavés pour traitement. Les travaux s’achèvent au début de l’année 2008. L’exploitant évalue à 100 millions d’euros le démantèlement et la dépollution du site.</w:t>
      </w:r>
    </w:p>
    <w:p w14:paraId="7EB3A387" w14:textId="43CDDFE3" w:rsidR="00D00695" w:rsidRPr="00D00695" w:rsidRDefault="00D00695" w:rsidP="00F346CF">
      <w:pPr>
        <w:pStyle w:val="Titre1"/>
        <w:rPr>
          <w:rFonts w:eastAsia="Times New Roman"/>
          <w:lang w:eastAsia="fr-FR"/>
        </w:rPr>
      </w:pPr>
      <w:r w:rsidRPr="00D00695">
        <w:rPr>
          <w:rFonts w:eastAsia="Times New Roman"/>
          <w:lang w:eastAsia="fr-FR"/>
        </w:rPr>
        <w:t xml:space="preserve">6. Bibliographie </w:t>
      </w:r>
    </w:p>
    <w:p w14:paraId="4C95808E" w14:textId="77777777" w:rsidR="00D00695" w:rsidRPr="00D00695" w:rsidRDefault="00D00695" w:rsidP="00451650">
      <w:pPr>
        <w:spacing w:before="120" w:after="120" w:line="240" w:lineRule="auto"/>
        <w:rPr>
          <w:rFonts w:ascii="Times New Roman" w:eastAsia="Times New Roman" w:hAnsi="Times New Roman" w:cs="Times New Roman"/>
          <w:kern w:val="0"/>
          <w:sz w:val="24"/>
          <w:szCs w:val="24"/>
          <w:lang w:eastAsia="fr-FR"/>
          <w14:ligatures w14:val="none"/>
        </w:rPr>
      </w:pPr>
      <w:proofErr w:type="spellStart"/>
      <w:r w:rsidRPr="00D00695">
        <w:rPr>
          <w:rFonts w:ascii="Times New Roman" w:eastAsia="Times New Roman" w:hAnsi="Times New Roman" w:cs="Times New Roman"/>
          <w:kern w:val="0"/>
          <w:sz w:val="24"/>
          <w:szCs w:val="24"/>
          <w:lang w:eastAsia="fr-FR"/>
          <w14:ligatures w14:val="none"/>
        </w:rPr>
        <w:t>Cassadou</w:t>
      </w:r>
      <w:proofErr w:type="spellEnd"/>
      <w:r w:rsidRPr="00D00695">
        <w:rPr>
          <w:rFonts w:ascii="Times New Roman" w:eastAsia="Times New Roman" w:hAnsi="Times New Roman" w:cs="Times New Roman"/>
          <w:kern w:val="0"/>
          <w:sz w:val="24"/>
          <w:szCs w:val="24"/>
          <w:lang w:eastAsia="fr-FR"/>
          <w14:ligatures w14:val="none"/>
        </w:rPr>
        <w:t xml:space="preserve">, S. (2004). </w:t>
      </w:r>
      <w:r w:rsidRPr="00D00695">
        <w:rPr>
          <w:rFonts w:ascii="Times New Roman" w:eastAsia="Times New Roman" w:hAnsi="Times New Roman" w:cs="Times New Roman"/>
          <w:i/>
          <w:iCs/>
          <w:kern w:val="0"/>
          <w:sz w:val="24"/>
          <w:szCs w:val="24"/>
          <w:lang w:eastAsia="fr-FR"/>
          <w14:ligatures w14:val="none"/>
        </w:rPr>
        <w:t>Conséquences sanitaires des expositions environnementales après l’accident AZF</w:t>
      </w:r>
      <w:r w:rsidRPr="00D00695">
        <w:rPr>
          <w:rFonts w:ascii="Times New Roman" w:eastAsia="Times New Roman" w:hAnsi="Times New Roman" w:cs="Times New Roman"/>
          <w:kern w:val="0"/>
          <w:sz w:val="24"/>
          <w:szCs w:val="24"/>
          <w:lang w:eastAsia="fr-FR"/>
          <w14:ligatures w14:val="none"/>
        </w:rPr>
        <w:t xml:space="preserve">. Santé Publique France. </w:t>
      </w:r>
    </w:p>
    <w:p w14:paraId="40851EF5" w14:textId="2F62B041" w:rsidR="00451650" w:rsidRPr="00451650" w:rsidRDefault="00451650" w:rsidP="00451650">
      <w:pPr>
        <w:spacing w:before="120" w:after="120" w:line="240" w:lineRule="auto"/>
        <w:rPr>
          <w:rFonts w:ascii="Times New Roman" w:eastAsia="Times New Roman" w:hAnsi="Times New Roman" w:cs="Times New Roman"/>
          <w:kern w:val="0"/>
          <w:sz w:val="24"/>
          <w:szCs w:val="24"/>
          <w:lang w:val="en-US" w:eastAsia="fr-FR"/>
          <w14:ligatures w14:val="none"/>
        </w:rPr>
      </w:pPr>
      <w:r w:rsidRPr="00451650">
        <w:rPr>
          <w:rFonts w:ascii="Times New Roman" w:eastAsia="Times New Roman" w:hAnsi="Times New Roman" w:cs="Times New Roman"/>
          <w:kern w:val="0"/>
          <w:sz w:val="24"/>
          <w:szCs w:val="24"/>
          <w:lang w:eastAsia="fr-FR"/>
          <w14:ligatures w14:val="none"/>
        </w:rPr>
        <w:t xml:space="preserve">Dechy, N., </w:t>
      </w:r>
      <w:proofErr w:type="spellStart"/>
      <w:r w:rsidRPr="00451650">
        <w:rPr>
          <w:rFonts w:ascii="Times New Roman" w:eastAsia="Times New Roman" w:hAnsi="Times New Roman" w:cs="Times New Roman"/>
          <w:kern w:val="0"/>
          <w:sz w:val="24"/>
          <w:szCs w:val="24"/>
          <w:lang w:eastAsia="fr-FR"/>
          <w14:ligatures w14:val="none"/>
        </w:rPr>
        <w:t>Bourdeaux</w:t>
      </w:r>
      <w:proofErr w:type="spellEnd"/>
      <w:r w:rsidRPr="00451650">
        <w:rPr>
          <w:rFonts w:ascii="Times New Roman" w:eastAsia="Times New Roman" w:hAnsi="Times New Roman" w:cs="Times New Roman"/>
          <w:kern w:val="0"/>
          <w:sz w:val="24"/>
          <w:szCs w:val="24"/>
          <w:lang w:eastAsia="fr-FR"/>
          <w14:ligatures w14:val="none"/>
        </w:rPr>
        <w:t xml:space="preserve">, T., Ayrault, N., </w:t>
      </w:r>
      <w:proofErr w:type="spellStart"/>
      <w:r w:rsidRPr="00451650">
        <w:rPr>
          <w:rFonts w:ascii="Times New Roman" w:eastAsia="Times New Roman" w:hAnsi="Times New Roman" w:cs="Times New Roman"/>
          <w:kern w:val="0"/>
          <w:sz w:val="24"/>
          <w:szCs w:val="24"/>
          <w:lang w:eastAsia="fr-FR"/>
          <w14:ligatures w14:val="none"/>
        </w:rPr>
        <w:t>Kordek</w:t>
      </w:r>
      <w:proofErr w:type="spellEnd"/>
      <w:r w:rsidRPr="00451650">
        <w:rPr>
          <w:rFonts w:ascii="Times New Roman" w:eastAsia="Times New Roman" w:hAnsi="Times New Roman" w:cs="Times New Roman"/>
          <w:kern w:val="0"/>
          <w:sz w:val="24"/>
          <w:szCs w:val="24"/>
          <w:lang w:eastAsia="fr-FR"/>
          <w14:ligatures w14:val="none"/>
        </w:rPr>
        <w:t xml:space="preserve">, M.-A., &amp; Le </w:t>
      </w:r>
      <w:proofErr w:type="spellStart"/>
      <w:r w:rsidRPr="00451650">
        <w:rPr>
          <w:rFonts w:ascii="Times New Roman" w:eastAsia="Times New Roman" w:hAnsi="Times New Roman" w:cs="Times New Roman"/>
          <w:kern w:val="0"/>
          <w:sz w:val="24"/>
          <w:szCs w:val="24"/>
          <w:lang w:eastAsia="fr-FR"/>
          <w14:ligatures w14:val="none"/>
        </w:rPr>
        <w:t>Coze</w:t>
      </w:r>
      <w:proofErr w:type="spellEnd"/>
      <w:r w:rsidRPr="00451650">
        <w:rPr>
          <w:rFonts w:ascii="Times New Roman" w:eastAsia="Times New Roman" w:hAnsi="Times New Roman" w:cs="Times New Roman"/>
          <w:kern w:val="0"/>
          <w:sz w:val="24"/>
          <w:szCs w:val="24"/>
          <w:lang w:eastAsia="fr-FR"/>
          <w14:ligatures w14:val="none"/>
        </w:rPr>
        <w:t xml:space="preserve">, J.-C. (2004). </w:t>
      </w:r>
      <w:r w:rsidRPr="00451650">
        <w:rPr>
          <w:rFonts w:ascii="Times New Roman" w:eastAsia="Times New Roman" w:hAnsi="Times New Roman" w:cs="Times New Roman"/>
          <w:i/>
          <w:iCs/>
          <w:kern w:val="0"/>
          <w:sz w:val="24"/>
          <w:szCs w:val="24"/>
          <w:lang w:val="en-US" w:eastAsia="fr-FR"/>
          <w14:ligatures w14:val="none"/>
        </w:rPr>
        <w:t>First lessons of the Toulouse ammonium nitrate disaster, 21st September 2001, AZF plant, France</w:t>
      </w:r>
      <w:r w:rsidRPr="00451650">
        <w:rPr>
          <w:rFonts w:ascii="Times New Roman" w:eastAsia="Times New Roman" w:hAnsi="Times New Roman" w:cs="Times New Roman"/>
          <w:kern w:val="0"/>
          <w:sz w:val="24"/>
          <w:szCs w:val="24"/>
          <w:lang w:val="en-US" w:eastAsia="fr-FR"/>
          <w14:ligatures w14:val="none"/>
        </w:rPr>
        <w:t xml:space="preserve">. </w:t>
      </w:r>
      <w:r w:rsidRPr="00451650">
        <w:rPr>
          <w:rFonts w:ascii="Times New Roman" w:eastAsia="Times New Roman" w:hAnsi="Times New Roman" w:cs="Times New Roman"/>
          <w:i/>
          <w:iCs/>
          <w:kern w:val="0"/>
          <w:sz w:val="24"/>
          <w:szCs w:val="24"/>
          <w:lang w:val="en-US" w:eastAsia="fr-FR"/>
          <w14:ligatures w14:val="none"/>
        </w:rPr>
        <w:t>Journal of Hazardous Materials, 111</w:t>
      </w:r>
      <w:r w:rsidRPr="00451650">
        <w:rPr>
          <w:rFonts w:ascii="Times New Roman" w:eastAsia="Times New Roman" w:hAnsi="Times New Roman" w:cs="Times New Roman"/>
          <w:kern w:val="0"/>
          <w:sz w:val="24"/>
          <w:szCs w:val="24"/>
          <w:lang w:val="en-US" w:eastAsia="fr-FR"/>
          <w14:ligatures w14:val="none"/>
        </w:rPr>
        <w:t>(1–3), 131</w:t>
      </w:r>
      <w:r w:rsidRPr="00451650">
        <w:rPr>
          <w:rFonts w:ascii="Times New Roman" w:eastAsia="Times New Roman" w:hAnsi="Times New Roman" w:cs="Times New Roman"/>
          <w:kern w:val="0"/>
          <w:sz w:val="24"/>
          <w:szCs w:val="24"/>
          <w:lang w:val="en-US" w:eastAsia="fr-FR"/>
          <w14:ligatures w14:val="none"/>
        </w:rPr>
        <w:noBreakHyphen/>
        <w:t xml:space="preserve">138. https://doi.org/10.1016/j.jhazmat.2004.02.039 </w:t>
      </w:r>
    </w:p>
    <w:p w14:paraId="4E018169" w14:textId="3130447A" w:rsidR="00451650" w:rsidRPr="00451650" w:rsidRDefault="00451650" w:rsidP="00451650">
      <w:pPr>
        <w:spacing w:before="120" w:after="120" w:line="240" w:lineRule="auto"/>
        <w:rPr>
          <w:rFonts w:ascii="Times New Roman" w:eastAsia="Times New Roman" w:hAnsi="Times New Roman" w:cs="Times New Roman"/>
          <w:kern w:val="0"/>
          <w:sz w:val="24"/>
          <w:szCs w:val="24"/>
          <w:lang w:val="en-US" w:eastAsia="fr-FR"/>
          <w14:ligatures w14:val="none"/>
        </w:rPr>
      </w:pPr>
      <w:r w:rsidRPr="00451650">
        <w:rPr>
          <w:rFonts w:ascii="Times New Roman" w:eastAsia="Times New Roman" w:hAnsi="Times New Roman" w:cs="Times New Roman"/>
          <w:kern w:val="0"/>
          <w:sz w:val="24"/>
          <w:szCs w:val="24"/>
          <w:lang w:eastAsia="fr-FR"/>
          <w14:ligatures w14:val="none"/>
        </w:rPr>
        <w:t xml:space="preserve">Lang, T., </w:t>
      </w:r>
      <w:proofErr w:type="spellStart"/>
      <w:r w:rsidRPr="00451650">
        <w:rPr>
          <w:rFonts w:ascii="Times New Roman" w:eastAsia="Times New Roman" w:hAnsi="Times New Roman" w:cs="Times New Roman"/>
          <w:kern w:val="0"/>
          <w:sz w:val="24"/>
          <w:szCs w:val="24"/>
          <w:lang w:eastAsia="fr-FR"/>
          <w14:ligatures w14:val="none"/>
        </w:rPr>
        <w:t>Schwoebel</w:t>
      </w:r>
      <w:proofErr w:type="spellEnd"/>
      <w:r w:rsidRPr="00451650">
        <w:rPr>
          <w:rFonts w:ascii="Times New Roman" w:eastAsia="Times New Roman" w:hAnsi="Times New Roman" w:cs="Times New Roman"/>
          <w:kern w:val="0"/>
          <w:sz w:val="24"/>
          <w:szCs w:val="24"/>
          <w:lang w:eastAsia="fr-FR"/>
          <w14:ligatures w14:val="none"/>
        </w:rPr>
        <w:t>, V., Diène, E., Bauvin, E., Garrigue, E., Lapierre</w:t>
      </w:r>
      <w:r w:rsidRPr="00451650">
        <w:rPr>
          <w:rFonts w:ascii="Times New Roman" w:eastAsia="Times New Roman" w:hAnsi="Times New Roman" w:cs="Times New Roman"/>
          <w:kern w:val="0"/>
          <w:sz w:val="24"/>
          <w:szCs w:val="24"/>
          <w:lang w:eastAsia="fr-FR"/>
          <w14:ligatures w14:val="none"/>
        </w:rPr>
        <w:noBreakHyphen/>
        <w:t xml:space="preserve">Duval, </w:t>
      </w:r>
      <w:proofErr w:type="gramStart"/>
      <w:r w:rsidRPr="00451650">
        <w:rPr>
          <w:rFonts w:ascii="Times New Roman" w:eastAsia="Times New Roman" w:hAnsi="Times New Roman" w:cs="Times New Roman"/>
          <w:kern w:val="0"/>
          <w:sz w:val="24"/>
          <w:szCs w:val="24"/>
          <w:lang w:eastAsia="fr-FR"/>
          <w14:ligatures w14:val="none"/>
        </w:rPr>
        <w:t>K.,</w:t>
      </w:r>
      <w:proofErr w:type="spellStart"/>
      <w:r w:rsidRPr="00451650">
        <w:rPr>
          <w:rFonts w:ascii="Times New Roman" w:eastAsia="Times New Roman" w:hAnsi="Times New Roman" w:cs="Times New Roman"/>
          <w:kern w:val="0"/>
          <w:sz w:val="24"/>
          <w:szCs w:val="24"/>
          <w:lang w:eastAsia="fr-FR"/>
          <w14:ligatures w14:val="none"/>
        </w:rPr>
        <w:t>Cassadou</w:t>
      </w:r>
      <w:proofErr w:type="spellEnd"/>
      <w:proofErr w:type="gramEnd"/>
      <w:r w:rsidRPr="00451650">
        <w:rPr>
          <w:rFonts w:ascii="Times New Roman" w:eastAsia="Times New Roman" w:hAnsi="Times New Roman" w:cs="Times New Roman"/>
          <w:kern w:val="0"/>
          <w:sz w:val="24"/>
          <w:szCs w:val="24"/>
          <w:lang w:eastAsia="fr-FR"/>
          <w14:ligatures w14:val="none"/>
        </w:rPr>
        <w:t xml:space="preserve">, S. (2007). </w:t>
      </w:r>
      <w:r w:rsidRPr="00451650">
        <w:rPr>
          <w:rFonts w:ascii="Times New Roman" w:eastAsia="Times New Roman" w:hAnsi="Times New Roman" w:cs="Times New Roman"/>
          <w:i/>
          <w:iCs/>
          <w:kern w:val="0"/>
          <w:sz w:val="24"/>
          <w:szCs w:val="24"/>
          <w:lang w:val="en-US" w:eastAsia="fr-FR"/>
          <w14:ligatures w14:val="none"/>
        </w:rPr>
        <w:t>Assessing post</w:t>
      </w:r>
      <w:r w:rsidRPr="00451650">
        <w:rPr>
          <w:rFonts w:ascii="Times New Roman" w:eastAsia="Times New Roman" w:hAnsi="Times New Roman" w:cs="Times New Roman"/>
          <w:i/>
          <w:iCs/>
          <w:kern w:val="0"/>
          <w:sz w:val="24"/>
          <w:szCs w:val="24"/>
          <w:lang w:val="en-US" w:eastAsia="fr-FR"/>
          <w14:ligatures w14:val="none"/>
        </w:rPr>
        <w:noBreakHyphen/>
        <w:t>disaster consequences for health at the population level: experience from the AZF factory explosion in Toulouse</w:t>
      </w:r>
      <w:r w:rsidRPr="00451650">
        <w:rPr>
          <w:rFonts w:ascii="Times New Roman" w:eastAsia="Times New Roman" w:hAnsi="Times New Roman" w:cs="Times New Roman"/>
          <w:kern w:val="0"/>
          <w:sz w:val="24"/>
          <w:szCs w:val="24"/>
          <w:lang w:val="en-US" w:eastAsia="fr-FR"/>
          <w14:ligatures w14:val="none"/>
        </w:rPr>
        <w:t xml:space="preserve">. </w:t>
      </w:r>
      <w:r w:rsidRPr="00451650">
        <w:rPr>
          <w:rFonts w:ascii="Times New Roman" w:eastAsia="Times New Roman" w:hAnsi="Times New Roman" w:cs="Times New Roman"/>
          <w:i/>
          <w:iCs/>
          <w:kern w:val="0"/>
          <w:sz w:val="24"/>
          <w:szCs w:val="24"/>
          <w:lang w:val="en-US" w:eastAsia="fr-FR"/>
          <w14:ligatures w14:val="none"/>
        </w:rPr>
        <w:t>Journal of Epidemiology &amp; Community Health, 61</w:t>
      </w:r>
      <w:r w:rsidRPr="00451650">
        <w:rPr>
          <w:rFonts w:ascii="Times New Roman" w:eastAsia="Times New Roman" w:hAnsi="Times New Roman" w:cs="Times New Roman"/>
          <w:kern w:val="0"/>
          <w:sz w:val="24"/>
          <w:szCs w:val="24"/>
          <w:lang w:val="en-US" w:eastAsia="fr-FR"/>
          <w14:ligatures w14:val="none"/>
        </w:rPr>
        <w:t>(2), 103</w:t>
      </w:r>
      <w:r w:rsidRPr="00451650">
        <w:rPr>
          <w:rFonts w:ascii="Times New Roman" w:eastAsia="Times New Roman" w:hAnsi="Times New Roman" w:cs="Times New Roman"/>
          <w:kern w:val="0"/>
          <w:sz w:val="24"/>
          <w:szCs w:val="24"/>
          <w:lang w:val="en-US" w:eastAsia="fr-FR"/>
          <w14:ligatures w14:val="none"/>
        </w:rPr>
        <w:noBreakHyphen/>
        <w:t xml:space="preserve">107. https://doi.org/10.1136/jech.2005.043331 </w:t>
      </w:r>
    </w:p>
    <w:p w14:paraId="7F6CB066" w14:textId="750B7B6C" w:rsidR="00451650" w:rsidRDefault="00451650" w:rsidP="00451650">
      <w:pPr>
        <w:spacing w:before="120" w:after="120" w:line="240" w:lineRule="auto"/>
        <w:rPr>
          <w:rFonts w:ascii="Times New Roman" w:eastAsia="Times New Roman" w:hAnsi="Times New Roman" w:cs="Times New Roman"/>
          <w:kern w:val="0"/>
          <w:sz w:val="24"/>
          <w:szCs w:val="24"/>
          <w:lang w:eastAsia="fr-FR"/>
          <w14:ligatures w14:val="none"/>
        </w:rPr>
      </w:pPr>
      <w:proofErr w:type="spellStart"/>
      <w:r w:rsidRPr="00451650">
        <w:rPr>
          <w:rFonts w:ascii="Times New Roman" w:eastAsia="Times New Roman" w:hAnsi="Times New Roman" w:cs="Times New Roman"/>
          <w:kern w:val="0"/>
          <w:sz w:val="24"/>
          <w:szCs w:val="24"/>
          <w:lang w:eastAsia="fr-FR"/>
          <w14:ligatures w14:val="none"/>
        </w:rPr>
        <w:t>Linternaute</w:t>
      </w:r>
      <w:proofErr w:type="spellEnd"/>
      <w:r w:rsidRPr="00451650">
        <w:rPr>
          <w:rFonts w:ascii="Times New Roman" w:eastAsia="Times New Roman" w:hAnsi="Times New Roman" w:cs="Times New Roman"/>
          <w:kern w:val="0"/>
          <w:sz w:val="24"/>
          <w:szCs w:val="24"/>
          <w:lang w:eastAsia="fr-FR"/>
          <w14:ligatures w14:val="none"/>
        </w:rPr>
        <w:t>. (2023). Explosion de l’usine AZF : accident industriel de Toulouse.</w:t>
      </w:r>
    </w:p>
    <w:p w14:paraId="20DF7872" w14:textId="77777777" w:rsidR="00451650" w:rsidRDefault="00451650" w:rsidP="00451650">
      <w:pPr>
        <w:spacing w:before="120" w:after="120" w:line="240" w:lineRule="auto"/>
        <w:rPr>
          <w:rFonts w:ascii="Times New Roman" w:eastAsia="Times New Roman" w:hAnsi="Times New Roman" w:cs="Times New Roman"/>
          <w:kern w:val="0"/>
          <w:sz w:val="24"/>
          <w:szCs w:val="24"/>
          <w:lang w:eastAsia="fr-FR"/>
          <w14:ligatures w14:val="none"/>
        </w:rPr>
      </w:pPr>
      <w:r w:rsidRPr="00D00695">
        <w:rPr>
          <w:rFonts w:ascii="Times New Roman" w:eastAsia="Times New Roman" w:hAnsi="Times New Roman" w:cs="Times New Roman"/>
          <w:kern w:val="0"/>
          <w:sz w:val="24"/>
          <w:szCs w:val="24"/>
          <w:lang w:eastAsia="fr-FR"/>
          <w14:ligatures w14:val="none"/>
        </w:rPr>
        <w:t xml:space="preserve">National Geographic. (2021). </w:t>
      </w:r>
      <w:r w:rsidRPr="00D00695">
        <w:rPr>
          <w:rFonts w:ascii="Times New Roman" w:eastAsia="Times New Roman" w:hAnsi="Times New Roman" w:cs="Times New Roman"/>
          <w:i/>
          <w:iCs/>
          <w:kern w:val="0"/>
          <w:sz w:val="24"/>
          <w:szCs w:val="24"/>
          <w:lang w:eastAsia="fr-FR"/>
          <w14:ligatures w14:val="none"/>
        </w:rPr>
        <w:t>AZF : au cœur du chaos</w:t>
      </w:r>
      <w:r w:rsidRPr="00D00695">
        <w:rPr>
          <w:rFonts w:ascii="Times New Roman" w:eastAsia="Times New Roman" w:hAnsi="Times New Roman" w:cs="Times New Roman"/>
          <w:kern w:val="0"/>
          <w:sz w:val="24"/>
          <w:szCs w:val="24"/>
          <w:lang w:eastAsia="fr-FR"/>
          <w14:ligatures w14:val="none"/>
        </w:rPr>
        <w:t xml:space="preserve">. </w:t>
      </w:r>
    </w:p>
    <w:p w14:paraId="35058DC2" w14:textId="77777777" w:rsidR="00451650" w:rsidRDefault="00451650" w:rsidP="00451650">
      <w:pPr>
        <w:spacing w:before="120" w:after="120" w:line="240" w:lineRule="auto"/>
        <w:rPr>
          <w:rFonts w:ascii="Times New Roman" w:eastAsia="Times New Roman" w:hAnsi="Times New Roman" w:cs="Times New Roman"/>
          <w:kern w:val="0"/>
          <w:sz w:val="24"/>
          <w:szCs w:val="24"/>
          <w:lang w:eastAsia="fr-FR"/>
          <w14:ligatures w14:val="none"/>
        </w:rPr>
      </w:pPr>
      <w:r w:rsidRPr="00D00695">
        <w:rPr>
          <w:rFonts w:ascii="Times New Roman" w:eastAsia="Times New Roman" w:hAnsi="Times New Roman" w:cs="Times New Roman"/>
          <w:kern w:val="0"/>
          <w:sz w:val="24"/>
          <w:szCs w:val="24"/>
          <w:lang w:eastAsia="fr-FR"/>
          <w14:ligatures w14:val="none"/>
        </w:rPr>
        <w:t xml:space="preserve">Matmut. (2019). </w:t>
      </w:r>
      <w:r w:rsidRPr="00D00695">
        <w:rPr>
          <w:rFonts w:ascii="Times New Roman" w:eastAsia="Times New Roman" w:hAnsi="Times New Roman" w:cs="Times New Roman"/>
          <w:i/>
          <w:iCs/>
          <w:kern w:val="0"/>
          <w:sz w:val="24"/>
          <w:szCs w:val="24"/>
          <w:lang w:eastAsia="fr-FR"/>
          <w14:ligatures w14:val="none"/>
        </w:rPr>
        <w:t>Explosion de l’usine AZF : retour sur la catastrophe</w:t>
      </w:r>
      <w:r w:rsidRPr="00D00695">
        <w:rPr>
          <w:rFonts w:ascii="Times New Roman" w:eastAsia="Times New Roman" w:hAnsi="Times New Roman" w:cs="Times New Roman"/>
          <w:kern w:val="0"/>
          <w:sz w:val="24"/>
          <w:szCs w:val="24"/>
          <w:lang w:eastAsia="fr-FR"/>
          <w14:ligatures w14:val="none"/>
        </w:rPr>
        <w:t xml:space="preserve">. </w:t>
      </w:r>
    </w:p>
    <w:p w14:paraId="2ACE698B" w14:textId="07B8369A" w:rsidR="00451650" w:rsidRPr="00451650" w:rsidRDefault="00451650" w:rsidP="00451650">
      <w:pPr>
        <w:spacing w:before="120" w:after="120" w:line="240" w:lineRule="auto"/>
        <w:rPr>
          <w:rFonts w:ascii="Times New Roman" w:eastAsia="Times New Roman" w:hAnsi="Times New Roman" w:cs="Times New Roman"/>
          <w:kern w:val="0"/>
          <w:sz w:val="24"/>
          <w:szCs w:val="24"/>
          <w:lang w:eastAsia="fr-FR"/>
          <w14:ligatures w14:val="none"/>
        </w:rPr>
      </w:pPr>
      <w:r w:rsidRPr="00451650">
        <w:rPr>
          <w:rFonts w:ascii="Times New Roman" w:eastAsia="Times New Roman" w:hAnsi="Times New Roman" w:cs="Times New Roman"/>
          <w:kern w:val="0"/>
          <w:sz w:val="24"/>
          <w:szCs w:val="24"/>
          <w:lang w:eastAsia="fr-FR"/>
          <w14:ligatures w14:val="none"/>
        </w:rPr>
        <w:t xml:space="preserve">Souriau, A., </w:t>
      </w:r>
      <w:proofErr w:type="spellStart"/>
      <w:r w:rsidRPr="00451650">
        <w:rPr>
          <w:rFonts w:ascii="Times New Roman" w:eastAsia="Times New Roman" w:hAnsi="Times New Roman" w:cs="Times New Roman"/>
          <w:kern w:val="0"/>
          <w:sz w:val="24"/>
          <w:szCs w:val="24"/>
          <w:lang w:eastAsia="fr-FR"/>
          <w14:ligatures w14:val="none"/>
        </w:rPr>
        <w:t>Sylvander</w:t>
      </w:r>
      <w:proofErr w:type="spellEnd"/>
      <w:r w:rsidRPr="00451650">
        <w:rPr>
          <w:rFonts w:ascii="Times New Roman" w:eastAsia="Times New Roman" w:hAnsi="Times New Roman" w:cs="Times New Roman"/>
          <w:kern w:val="0"/>
          <w:sz w:val="24"/>
          <w:szCs w:val="24"/>
          <w:lang w:eastAsia="fr-FR"/>
          <w14:ligatures w14:val="none"/>
        </w:rPr>
        <w:t xml:space="preserve">, M., Maupin, V., </w:t>
      </w:r>
      <w:proofErr w:type="spellStart"/>
      <w:r w:rsidRPr="00451650">
        <w:rPr>
          <w:rFonts w:ascii="Times New Roman" w:eastAsia="Times New Roman" w:hAnsi="Times New Roman" w:cs="Times New Roman"/>
          <w:kern w:val="0"/>
          <w:sz w:val="24"/>
          <w:szCs w:val="24"/>
          <w:lang w:eastAsia="fr-FR"/>
          <w14:ligatures w14:val="none"/>
        </w:rPr>
        <w:t>Fels</w:t>
      </w:r>
      <w:proofErr w:type="spellEnd"/>
      <w:r w:rsidRPr="00451650">
        <w:rPr>
          <w:rFonts w:ascii="Times New Roman" w:eastAsia="Times New Roman" w:hAnsi="Times New Roman" w:cs="Times New Roman"/>
          <w:kern w:val="0"/>
          <w:sz w:val="24"/>
          <w:szCs w:val="24"/>
          <w:lang w:eastAsia="fr-FR"/>
          <w14:ligatures w14:val="none"/>
        </w:rPr>
        <w:t>, J.</w:t>
      </w:r>
      <w:r w:rsidRPr="00451650">
        <w:rPr>
          <w:rFonts w:ascii="Times New Roman" w:eastAsia="Times New Roman" w:hAnsi="Times New Roman" w:cs="Times New Roman"/>
          <w:kern w:val="0"/>
          <w:sz w:val="24"/>
          <w:szCs w:val="24"/>
          <w:lang w:eastAsia="fr-FR"/>
          <w14:ligatures w14:val="none"/>
        </w:rPr>
        <w:noBreakHyphen/>
        <w:t xml:space="preserve">F., &amp; </w:t>
      </w:r>
      <w:proofErr w:type="spellStart"/>
      <w:r w:rsidRPr="00451650">
        <w:rPr>
          <w:rFonts w:ascii="Times New Roman" w:eastAsia="Times New Roman" w:hAnsi="Times New Roman" w:cs="Times New Roman"/>
          <w:kern w:val="0"/>
          <w:sz w:val="24"/>
          <w:szCs w:val="24"/>
          <w:lang w:eastAsia="fr-FR"/>
          <w14:ligatures w14:val="none"/>
        </w:rPr>
        <w:t>Rigo</w:t>
      </w:r>
      <w:proofErr w:type="spellEnd"/>
      <w:r w:rsidRPr="00451650">
        <w:rPr>
          <w:rFonts w:ascii="Times New Roman" w:eastAsia="Times New Roman" w:hAnsi="Times New Roman" w:cs="Times New Roman"/>
          <w:kern w:val="0"/>
          <w:sz w:val="24"/>
          <w:szCs w:val="24"/>
          <w:lang w:eastAsia="fr-FR"/>
          <w14:ligatures w14:val="none"/>
        </w:rPr>
        <w:t xml:space="preserve">, A. (2002). </w:t>
      </w:r>
      <w:r w:rsidRPr="00451650">
        <w:rPr>
          <w:rFonts w:ascii="Times New Roman" w:eastAsia="Times New Roman" w:hAnsi="Times New Roman" w:cs="Times New Roman"/>
          <w:i/>
          <w:iCs/>
          <w:kern w:val="0"/>
          <w:sz w:val="24"/>
          <w:szCs w:val="24"/>
          <w:lang w:eastAsia="fr-FR"/>
          <w14:ligatures w14:val="none"/>
        </w:rPr>
        <w:t>Enregistrements sismologiques de l’explosion sur le site de l’usine AZF (Toulouse, France)</w:t>
      </w:r>
      <w:r w:rsidRPr="00451650">
        <w:rPr>
          <w:rFonts w:ascii="Times New Roman" w:eastAsia="Times New Roman" w:hAnsi="Times New Roman" w:cs="Times New Roman"/>
          <w:kern w:val="0"/>
          <w:sz w:val="24"/>
          <w:szCs w:val="24"/>
          <w:lang w:eastAsia="fr-FR"/>
          <w14:ligatures w14:val="none"/>
        </w:rPr>
        <w:t xml:space="preserve">. </w:t>
      </w:r>
      <w:r w:rsidRPr="00451650">
        <w:rPr>
          <w:rFonts w:ascii="Times New Roman" w:eastAsia="Times New Roman" w:hAnsi="Times New Roman" w:cs="Times New Roman"/>
          <w:i/>
          <w:iCs/>
          <w:kern w:val="0"/>
          <w:sz w:val="24"/>
          <w:szCs w:val="24"/>
          <w:lang w:eastAsia="fr-FR"/>
          <w14:ligatures w14:val="none"/>
        </w:rPr>
        <w:t>Comptes Rendus Géoscience, 334</w:t>
      </w:r>
      <w:r w:rsidRPr="00451650">
        <w:rPr>
          <w:rFonts w:ascii="Times New Roman" w:eastAsia="Times New Roman" w:hAnsi="Times New Roman" w:cs="Times New Roman"/>
          <w:kern w:val="0"/>
          <w:sz w:val="24"/>
          <w:szCs w:val="24"/>
          <w:lang w:eastAsia="fr-FR"/>
          <w14:ligatures w14:val="none"/>
        </w:rPr>
        <w:t>(3), 155</w:t>
      </w:r>
      <w:r w:rsidRPr="00451650">
        <w:rPr>
          <w:rFonts w:ascii="Times New Roman" w:eastAsia="Times New Roman" w:hAnsi="Times New Roman" w:cs="Times New Roman"/>
          <w:kern w:val="0"/>
          <w:sz w:val="24"/>
          <w:szCs w:val="24"/>
          <w:lang w:eastAsia="fr-FR"/>
          <w14:ligatures w14:val="none"/>
        </w:rPr>
        <w:noBreakHyphen/>
        <w:t xml:space="preserve">161. https://doi.org/10.1016/S1631-0713(02)01750-9 </w:t>
      </w:r>
    </w:p>
    <w:p w14:paraId="4BB3CF83" w14:textId="013B983F" w:rsidR="00451650" w:rsidRPr="00451650" w:rsidRDefault="00451650" w:rsidP="00451650">
      <w:pPr>
        <w:spacing w:before="120" w:after="120" w:line="240" w:lineRule="auto"/>
        <w:rPr>
          <w:rFonts w:ascii="Times New Roman" w:eastAsia="Times New Roman" w:hAnsi="Times New Roman" w:cs="Times New Roman"/>
          <w:kern w:val="0"/>
          <w:sz w:val="24"/>
          <w:szCs w:val="24"/>
          <w:lang w:eastAsia="fr-FR"/>
          <w14:ligatures w14:val="none"/>
        </w:rPr>
      </w:pPr>
      <w:r w:rsidRPr="00451650">
        <w:rPr>
          <w:rFonts w:ascii="Times New Roman" w:eastAsia="Times New Roman" w:hAnsi="Times New Roman" w:cs="Times New Roman"/>
          <w:kern w:val="0"/>
          <w:sz w:val="24"/>
          <w:szCs w:val="24"/>
          <w:lang w:eastAsia="fr-FR"/>
          <w14:ligatures w14:val="none"/>
        </w:rPr>
        <w:t xml:space="preserve">Rivière, S., </w:t>
      </w:r>
      <w:proofErr w:type="spellStart"/>
      <w:r w:rsidRPr="00451650">
        <w:rPr>
          <w:rFonts w:ascii="Times New Roman" w:eastAsia="Times New Roman" w:hAnsi="Times New Roman" w:cs="Times New Roman"/>
          <w:kern w:val="0"/>
          <w:sz w:val="24"/>
          <w:szCs w:val="24"/>
          <w:lang w:eastAsia="fr-FR"/>
          <w14:ligatures w14:val="none"/>
        </w:rPr>
        <w:t>Albessard</w:t>
      </w:r>
      <w:proofErr w:type="spellEnd"/>
      <w:r w:rsidRPr="00451650">
        <w:rPr>
          <w:rFonts w:ascii="Times New Roman" w:eastAsia="Times New Roman" w:hAnsi="Times New Roman" w:cs="Times New Roman"/>
          <w:kern w:val="0"/>
          <w:sz w:val="24"/>
          <w:szCs w:val="24"/>
          <w:lang w:eastAsia="fr-FR"/>
          <w14:ligatures w14:val="none"/>
        </w:rPr>
        <w:t>, A., Gardette, V., Lapierre</w:t>
      </w:r>
      <w:r w:rsidRPr="00451650">
        <w:rPr>
          <w:rFonts w:ascii="Times New Roman" w:eastAsia="Times New Roman" w:hAnsi="Times New Roman" w:cs="Times New Roman"/>
          <w:kern w:val="0"/>
          <w:sz w:val="24"/>
          <w:szCs w:val="24"/>
          <w:lang w:eastAsia="fr-FR"/>
          <w14:ligatures w14:val="none"/>
        </w:rPr>
        <w:noBreakHyphen/>
        <w:t xml:space="preserve">Duval, K., </w:t>
      </w:r>
      <w:proofErr w:type="spellStart"/>
      <w:r w:rsidRPr="00451650">
        <w:rPr>
          <w:rFonts w:ascii="Times New Roman" w:eastAsia="Times New Roman" w:hAnsi="Times New Roman" w:cs="Times New Roman"/>
          <w:kern w:val="0"/>
          <w:sz w:val="24"/>
          <w:szCs w:val="24"/>
          <w:lang w:eastAsia="fr-FR"/>
          <w14:ligatures w14:val="none"/>
        </w:rPr>
        <w:t>Schwoebel</w:t>
      </w:r>
      <w:proofErr w:type="spellEnd"/>
      <w:r w:rsidRPr="00451650">
        <w:rPr>
          <w:rFonts w:ascii="Times New Roman" w:eastAsia="Times New Roman" w:hAnsi="Times New Roman" w:cs="Times New Roman"/>
          <w:kern w:val="0"/>
          <w:sz w:val="24"/>
          <w:szCs w:val="24"/>
          <w:lang w:eastAsia="fr-FR"/>
          <w14:ligatures w14:val="none"/>
        </w:rPr>
        <w:t xml:space="preserve">, V., &amp; Lang, T. (2010). </w:t>
      </w:r>
      <w:r w:rsidRPr="00451650">
        <w:rPr>
          <w:rFonts w:ascii="Times New Roman" w:eastAsia="Times New Roman" w:hAnsi="Times New Roman" w:cs="Times New Roman"/>
          <w:i/>
          <w:iCs/>
          <w:kern w:val="0"/>
          <w:sz w:val="24"/>
          <w:szCs w:val="24"/>
          <w:lang w:val="en-US" w:eastAsia="fr-FR"/>
          <w14:ligatures w14:val="none"/>
        </w:rPr>
        <w:t>Psychosocial risk factors for depressive symptoms after the AZF chemical factory explosion in Toulouse, France</w:t>
      </w:r>
      <w:r w:rsidRPr="00451650">
        <w:rPr>
          <w:rFonts w:ascii="Times New Roman" w:eastAsia="Times New Roman" w:hAnsi="Times New Roman" w:cs="Times New Roman"/>
          <w:kern w:val="0"/>
          <w:sz w:val="24"/>
          <w:szCs w:val="24"/>
          <w:lang w:val="en-US" w:eastAsia="fr-FR"/>
          <w14:ligatures w14:val="none"/>
        </w:rPr>
        <w:t xml:space="preserve">. </w:t>
      </w:r>
      <w:proofErr w:type="spellStart"/>
      <w:r w:rsidRPr="00451650">
        <w:rPr>
          <w:rFonts w:ascii="Times New Roman" w:eastAsia="Times New Roman" w:hAnsi="Times New Roman" w:cs="Times New Roman"/>
          <w:i/>
          <w:iCs/>
          <w:kern w:val="0"/>
          <w:sz w:val="24"/>
          <w:szCs w:val="24"/>
          <w:lang w:eastAsia="fr-FR"/>
          <w14:ligatures w14:val="none"/>
        </w:rPr>
        <w:t>European</w:t>
      </w:r>
      <w:proofErr w:type="spellEnd"/>
      <w:r w:rsidRPr="00451650">
        <w:rPr>
          <w:rFonts w:ascii="Times New Roman" w:eastAsia="Times New Roman" w:hAnsi="Times New Roman" w:cs="Times New Roman"/>
          <w:i/>
          <w:iCs/>
          <w:kern w:val="0"/>
          <w:sz w:val="24"/>
          <w:szCs w:val="24"/>
          <w:lang w:eastAsia="fr-FR"/>
          <w14:ligatures w14:val="none"/>
        </w:rPr>
        <w:t xml:space="preserve"> Journal of Public </w:t>
      </w:r>
      <w:proofErr w:type="spellStart"/>
      <w:r w:rsidRPr="00451650">
        <w:rPr>
          <w:rFonts w:ascii="Times New Roman" w:eastAsia="Times New Roman" w:hAnsi="Times New Roman" w:cs="Times New Roman"/>
          <w:i/>
          <w:iCs/>
          <w:kern w:val="0"/>
          <w:sz w:val="24"/>
          <w:szCs w:val="24"/>
          <w:lang w:eastAsia="fr-FR"/>
          <w14:ligatures w14:val="none"/>
        </w:rPr>
        <w:t>Health</w:t>
      </w:r>
      <w:proofErr w:type="spellEnd"/>
      <w:r w:rsidRPr="00451650">
        <w:rPr>
          <w:rFonts w:ascii="Times New Roman" w:eastAsia="Times New Roman" w:hAnsi="Times New Roman" w:cs="Times New Roman"/>
          <w:i/>
          <w:iCs/>
          <w:kern w:val="0"/>
          <w:sz w:val="24"/>
          <w:szCs w:val="24"/>
          <w:lang w:eastAsia="fr-FR"/>
          <w14:ligatures w14:val="none"/>
        </w:rPr>
        <w:t>, 20</w:t>
      </w:r>
      <w:r w:rsidRPr="00451650">
        <w:rPr>
          <w:rFonts w:ascii="Times New Roman" w:eastAsia="Times New Roman" w:hAnsi="Times New Roman" w:cs="Times New Roman"/>
          <w:kern w:val="0"/>
          <w:sz w:val="24"/>
          <w:szCs w:val="24"/>
          <w:lang w:eastAsia="fr-FR"/>
          <w14:ligatures w14:val="none"/>
        </w:rPr>
        <w:t>(6), 625</w:t>
      </w:r>
      <w:r w:rsidRPr="00451650">
        <w:rPr>
          <w:rFonts w:ascii="Times New Roman" w:eastAsia="Times New Roman" w:hAnsi="Times New Roman" w:cs="Times New Roman"/>
          <w:kern w:val="0"/>
          <w:sz w:val="24"/>
          <w:szCs w:val="24"/>
          <w:lang w:eastAsia="fr-FR"/>
          <w14:ligatures w14:val="none"/>
        </w:rPr>
        <w:noBreakHyphen/>
        <w:t xml:space="preserve">630. https://doi.org/10.1093/eurpub/ckq081 </w:t>
      </w:r>
    </w:p>
    <w:p w14:paraId="4C2CC282" w14:textId="3064F609" w:rsidR="00451650" w:rsidRPr="00451650" w:rsidRDefault="00451650" w:rsidP="00451650">
      <w:pPr>
        <w:spacing w:before="120" w:after="120" w:line="240" w:lineRule="auto"/>
        <w:rPr>
          <w:rFonts w:ascii="Times New Roman" w:eastAsia="Times New Roman" w:hAnsi="Times New Roman" w:cs="Times New Roman"/>
          <w:kern w:val="0"/>
          <w:sz w:val="24"/>
          <w:szCs w:val="24"/>
          <w:lang w:eastAsia="fr-FR"/>
          <w14:ligatures w14:val="none"/>
        </w:rPr>
      </w:pPr>
      <w:r w:rsidRPr="00451650">
        <w:rPr>
          <w:rFonts w:ascii="Times New Roman" w:eastAsia="Times New Roman" w:hAnsi="Times New Roman" w:cs="Times New Roman"/>
          <w:kern w:val="0"/>
          <w:sz w:val="24"/>
          <w:szCs w:val="24"/>
          <w:lang w:eastAsia="fr-FR"/>
          <w14:ligatures w14:val="none"/>
        </w:rPr>
        <w:t xml:space="preserve">Institut de Veille Sanitaire. (2006). </w:t>
      </w:r>
      <w:r w:rsidRPr="00451650">
        <w:rPr>
          <w:rFonts w:ascii="Times New Roman" w:eastAsia="Times New Roman" w:hAnsi="Times New Roman" w:cs="Times New Roman"/>
          <w:i/>
          <w:iCs/>
          <w:kern w:val="0"/>
          <w:sz w:val="24"/>
          <w:szCs w:val="24"/>
          <w:lang w:eastAsia="fr-FR"/>
          <w14:ligatures w14:val="none"/>
        </w:rPr>
        <w:t xml:space="preserve">Conséquences sanitaires de l’explosion survenue à l’usine AZF, le 21 septembre </w:t>
      </w:r>
      <w:proofErr w:type="gramStart"/>
      <w:r w:rsidRPr="00451650">
        <w:rPr>
          <w:rFonts w:ascii="Times New Roman" w:eastAsia="Times New Roman" w:hAnsi="Times New Roman" w:cs="Times New Roman"/>
          <w:i/>
          <w:iCs/>
          <w:kern w:val="0"/>
          <w:sz w:val="24"/>
          <w:szCs w:val="24"/>
          <w:lang w:eastAsia="fr-FR"/>
          <w14:ligatures w14:val="none"/>
        </w:rPr>
        <w:t>2001:</w:t>
      </w:r>
      <w:proofErr w:type="gramEnd"/>
      <w:r w:rsidRPr="00451650">
        <w:rPr>
          <w:rFonts w:ascii="Times New Roman" w:eastAsia="Times New Roman" w:hAnsi="Times New Roman" w:cs="Times New Roman"/>
          <w:i/>
          <w:iCs/>
          <w:kern w:val="0"/>
          <w:sz w:val="24"/>
          <w:szCs w:val="24"/>
          <w:lang w:eastAsia="fr-FR"/>
          <w14:ligatures w14:val="none"/>
        </w:rPr>
        <w:t xml:space="preserve"> Rapport final</w:t>
      </w:r>
      <w:r w:rsidRPr="00451650">
        <w:rPr>
          <w:rFonts w:ascii="Times New Roman" w:eastAsia="Times New Roman" w:hAnsi="Times New Roman" w:cs="Times New Roman"/>
          <w:kern w:val="0"/>
          <w:sz w:val="24"/>
          <w:szCs w:val="24"/>
          <w:lang w:eastAsia="fr-FR"/>
          <w14:ligatures w14:val="none"/>
        </w:rPr>
        <w:t>. Saint</w:t>
      </w:r>
      <w:r w:rsidRPr="00451650">
        <w:rPr>
          <w:rFonts w:ascii="Times New Roman" w:eastAsia="Times New Roman" w:hAnsi="Times New Roman" w:cs="Times New Roman"/>
          <w:kern w:val="0"/>
          <w:sz w:val="24"/>
          <w:szCs w:val="24"/>
          <w:lang w:eastAsia="fr-FR"/>
          <w14:ligatures w14:val="none"/>
        </w:rPr>
        <w:noBreakHyphen/>
      </w:r>
      <w:proofErr w:type="gramStart"/>
      <w:r w:rsidRPr="00451650">
        <w:rPr>
          <w:rFonts w:ascii="Times New Roman" w:eastAsia="Times New Roman" w:hAnsi="Times New Roman" w:cs="Times New Roman"/>
          <w:kern w:val="0"/>
          <w:sz w:val="24"/>
          <w:szCs w:val="24"/>
          <w:lang w:eastAsia="fr-FR"/>
          <w14:ligatures w14:val="none"/>
        </w:rPr>
        <w:t>Maurice:</w:t>
      </w:r>
      <w:proofErr w:type="gramEnd"/>
      <w:r w:rsidRPr="00451650">
        <w:rPr>
          <w:rFonts w:ascii="Times New Roman" w:eastAsia="Times New Roman" w:hAnsi="Times New Roman" w:cs="Times New Roman"/>
          <w:kern w:val="0"/>
          <w:sz w:val="24"/>
          <w:szCs w:val="24"/>
          <w:lang w:eastAsia="fr-FR"/>
          <w14:ligatures w14:val="none"/>
        </w:rPr>
        <w:t xml:space="preserve"> InVS. </w:t>
      </w:r>
    </w:p>
    <w:sectPr w:rsidR="00451650" w:rsidRPr="004516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179F7"/>
    <w:multiLevelType w:val="multilevel"/>
    <w:tmpl w:val="9762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D68FD"/>
    <w:multiLevelType w:val="multilevel"/>
    <w:tmpl w:val="0C08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30F2B"/>
    <w:multiLevelType w:val="multilevel"/>
    <w:tmpl w:val="328C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B258E"/>
    <w:multiLevelType w:val="multilevel"/>
    <w:tmpl w:val="E12A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66641"/>
    <w:multiLevelType w:val="multilevel"/>
    <w:tmpl w:val="277A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7D6F96"/>
    <w:multiLevelType w:val="multilevel"/>
    <w:tmpl w:val="5134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759499">
    <w:abstractNumId w:val="1"/>
  </w:num>
  <w:num w:numId="2" w16cid:durableId="1801727455">
    <w:abstractNumId w:val="4"/>
  </w:num>
  <w:num w:numId="3" w16cid:durableId="1887446556">
    <w:abstractNumId w:val="5"/>
  </w:num>
  <w:num w:numId="4" w16cid:durableId="2125955028">
    <w:abstractNumId w:val="2"/>
  </w:num>
  <w:num w:numId="5" w16cid:durableId="939337603">
    <w:abstractNumId w:val="3"/>
  </w:num>
  <w:num w:numId="6" w16cid:durableId="1249269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695"/>
    <w:rsid w:val="000A418C"/>
    <w:rsid w:val="00111739"/>
    <w:rsid w:val="002102C0"/>
    <w:rsid w:val="002201FA"/>
    <w:rsid w:val="003533A3"/>
    <w:rsid w:val="0036064F"/>
    <w:rsid w:val="003A1DC8"/>
    <w:rsid w:val="003B7173"/>
    <w:rsid w:val="003C7E14"/>
    <w:rsid w:val="003E361F"/>
    <w:rsid w:val="00451650"/>
    <w:rsid w:val="007512D1"/>
    <w:rsid w:val="00885E6E"/>
    <w:rsid w:val="00886026"/>
    <w:rsid w:val="008D40FD"/>
    <w:rsid w:val="00921D88"/>
    <w:rsid w:val="00A06FB8"/>
    <w:rsid w:val="00A25175"/>
    <w:rsid w:val="00A42B69"/>
    <w:rsid w:val="00CB2922"/>
    <w:rsid w:val="00D00695"/>
    <w:rsid w:val="00E727F5"/>
    <w:rsid w:val="00F20FF3"/>
    <w:rsid w:val="00F346CF"/>
    <w:rsid w:val="00FC02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A14CB"/>
  <w15:chartTrackingRefBased/>
  <w15:docId w15:val="{2751FB1E-0CB1-4821-A57C-5511A4BAB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0069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D0069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00695"/>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D00695"/>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00695"/>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0069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0069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0069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0069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0695"/>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D00695"/>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00695"/>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D00695"/>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00695"/>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0069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0069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0069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00695"/>
    <w:rPr>
      <w:rFonts w:eastAsiaTheme="majorEastAsia" w:cstheme="majorBidi"/>
      <w:color w:val="272727" w:themeColor="text1" w:themeTint="D8"/>
    </w:rPr>
  </w:style>
  <w:style w:type="paragraph" w:styleId="Titre">
    <w:name w:val="Title"/>
    <w:basedOn w:val="Normal"/>
    <w:next w:val="Normal"/>
    <w:link w:val="TitreCar"/>
    <w:uiPriority w:val="10"/>
    <w:qFormat/>
    <w:rsid w:val="00D00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069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0069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0069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00695"/>
    <w:pPr>
      <w:spacing w:before="160"/>
      <w:jc w:val="center"/>
    </w:pPr>
    <w:rPr>
      <w:i/>
      <w:iCs/>
      <w:color w:val="404040" w:themeColor="text1" w:themeTint="BF"/>
    </w:rPr>
  </w:style>
  <w:style w:type="character" w:customStyle="1" w:styleId="CitationCar">
    <w:name w:val="Citation Car"/>
    <w:basedOn w:val="Policepardfaut"/>
    <w:link w:val="Citation"/>
    <w:uiPriority w:val="29"/>
    <w:rsid w:val="00D00695"/>
    <w:rPr>
      <w:i/>
      <w:iCs/>
      <w:color w:val="404040" w:themeColor="text1" w:themeTint="BF"/>
    </w:rPr>
  </w:style>
  <w:style w:type="paragraph" w:styleId="Paragraphedeliste">
    <w:name w:val="List Paragraph"/>
    <w:basedOn w:val="Normal"/>
    <w:uiPriority w:val="34"/>
    <w:qFormat/>
    <w:rsid w:val="00D00695"/>
    <w:pPr>
      <w:ind w:left="720"/>
      <w:contextualSpacing/>
    </w:pPr>
  </w:style>
  <w:style w:type="character" w:styleId="Accentuationintense">
    <w:name w:val="Intense Emphasis"/>
    <w:basedOn w:val="Policepardfaut"/>
    <w:uiPriority w:val="21"/>
    <w:qFormat/>
    <w:rsid w:val="00D00695"/>
    <w:rPr>
      <w:i/>
      <w:iCs/>
      <w:color w:val="2E74B5" w:themeColor="accent1" w:themeShade="BF"/>
    </w:rPr>
  </w:style>
  <w:style w:type="paragraph" w:styleId="Citationintense">
    <w:name w:val="Intense Quote"/>
    <w:basedOn w:val="Normal"/>
    <w:next w:val="Normal"/>
    <w:link w:val="CitationintenseCar"/>
    <w:uiPriority w:val="30"/>
    <w:qFormat/>
    <w:rsid w:val="00D006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00695"/>
    <w:rPr>
      <w:i/>
      <w:iCs/>
      <w:color w:val="2E74B5" w:themeColor="accent1" w:themeShade="BF"/>
    </w:rPr>
  </w:style>
  <w:style w:type="character" w:styleId="Rfrenceintense">
    <w:name w:val="Intense Reference"/>
    <w:basedOn w:val="Policepardfaut"/>
    <w:uiPriority w:val="32"/>
    <w:qFormat/>
    <w:rsid w:val="00D00695"/>
    <w:rPr>
      <w:b/>
      <w:bCs/>
      <w:smallCaps/>
      <w:color w:val="2E74B5" w:themeColor="accent1" w:themeShade="BF"/>
      <w:spacing w:val="5"/>
    </w:rPr>
  </w:style>
  <w:style w:type="table" w:styleId="Grilledutableau">
    <w:name w:val="Table Grid"/>
    <w:basedOn w:val="TableauNormal"/>
    <w:uiPriority w:val="39"/>
    <w:rsid w:val="00A06F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A1DC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742874">
      <w:bodyDiv w:val="1"/>
      <w:marLeft w:val="0"/>
      <w:marRight w:val="0"/>
      <w:marTop w:val="0"/>
      <w:marBottom w:val="0"/>
      <w:divBdr>
        <w:top w:val="none" w:sz="0" w:space="0" w:color="auto"/>
        <w:left w:val="none" w:sz="0" w:space="0" w:color="auto"/>
        <w:bottom w:val="none" w:sz="0" w:space="0" w:color="auto"/>
        <w:right w:val="none" w:sz="0" w:space="0" w:color="auto"/>
      </w:divBdr>
    </w:div>
    <w:div w:id="488138929">
      <w:bodyDiv w:val="1"/>
      <w:marLeft w:val="0"/>
      <w:marRight w:val="0"/>
      <w:marTop w:val="0"/>
      <w:marBottom w:val="0"/>
      <w:divBdr>
        <w:top w:val="none" w:sz="0" w:space="0" w:color="auto"/>
        <w:left w:val="none" w:sz="0" w:space="0" w:color="auto"/>
        <w:bottom w:val="none" w:sz="0" w:space="0" w:color="auto"/>
        <w:right w:val="none" w:sz="0" w:space="0" w:color="auto"/>
      </w:divBdr>
    </w:div>
    <w:div w:id="1156266919">
      <w:bodyDiv w:val="1"/>
      <w:marLeft w:val="0"/>
      <w:marRight w:val="0"/>
      <w:marTop w:val="0"/>
      <w:marBottom w:val="0"/>
      <w:divBdr>
        <w:top w:val="none" w:sz="0" w:space="0" w:color="auto"/>
        <w:left w:val="none" w:sz="0" w:space="0" w:color="auto"/>
        <w:bottom w:val="none" w:sz="0" w:space="0" w:color="auto"/>
        <w:right w:val="none" w:sz="0" w:space="0" w:color="auto"/>
      </w:divBdr>
    </w:div>
    <w:div w:id="1335449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603</TotalTime>
  <Pages>5</Pages>
  <Words>1211</Words>
  <Characters>6662</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IRSTEA</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Di-Maiolo</dc:creator>
  <cp:keywords/>
  <dc:description/>
  <cp:lastModifiedBy>Pascal Di-Maiolo</cp:lastModifiedBy>
  <cp:revision>9</cp:revision>
  <dcterms:created xsi:type="dcterms:W3CDTF">2026-04-01T05:37:00Z</dcterms:created>
  <dcterms:modified xsi:type="dcterms:W3CDTF">2026-04-01T15:40:00Z</dcterms:modified>
</cp:coreProperties>
</file>