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523C" w:rsidRDefault="0077523C" w:rsidP="0084647C">
      <w:pPr>
        <w:spacing w:line="240" w:lineRule="auto"/>
        <w:jc w:val="center"/>
        <w:rPr>
          <w:rFonts w:cstheme="minorHAnsi"/>
          <w:b/>
          <w:sz w:val="24"/>
          <w:szCs w:val="24"/>
        </w:rPr>
      </w:pPr>
      <w:r>
        <w:rPr>
          <w:rFonts w:cstheme="minorHAnsi"/>
          <w:b/>
          <w:sz w:val="24"/>
          <w:szCs w:val="24"/>
        </w:rPr>
        <w:t>System</w:t>
      </w:r>
      <w:r w:rsidR="0075766E">
        <w:rPr>
          <w:rFonts w:cstheme="minorHAnsi"/>
          <w:b/>
          <w:sz w:val="24"/>
          <w:szCs w:val="24"/>
        </w:rPr>
        <w:t>s</w:t>
      </w:r>
      <w:r w:rsidR="00070067">
        <w:rPr>
          <w:rFonts w:cstheme="minorHAnsi"/>
          <w:b/>
          <w:sz w:val="24"/>
          <w:szCs w:val="24"/>
        </w:rPr>
        <w:t xml:space="preserve"> knowledge to decision support</w:t>
      </w:r>
      <w:r>
        <w:rPr>
          <w:rFonts w:cstheme="minorHAnsi"/>
          <w:b/>
          <w:sz w:val="24"/>
          <w:szCs w:val="24"/>
        </w:rPr>
        <w:t xml:space="preserve">: Roles of stakeholders in </w:t>
      </w:r>
      <w:r w:rsidR="0075766E">
        <w:rPr>
          <w:rFonts w:cstheme="minorHAnsi"/>
          <w:b/>
          <w:sz w:val="24"/>
          <w:szCs w:val="24"/>
        </w:rPr>
        <w:t>the</w:t>
      </w:r>
    </w:p>
    <w:p w:rsidR="0077523C" w:rsidRDefault="0077523C" w:rsidP="0084647C">
      <w:pPr>
        <w:spacing w:line="240" w:lineRule="auto"/>
        <w:jc w:val="center"/>
        <w:rPr>
          <w:rFonts w:cstheme="minorHAnsi"/>
          <w:b/>
          <w:sz w:val="24"/>
          <w:szCs w:val="24"/>
        </w:rPr>
      </w:pPr>
      <w:r>
        <w:rPr>
          <w:rFonts w:cstheme="minorHAnsi"/>
          <w:b/>
          <w:sz w:val="24"/>
          <w:szCs w:val="24"/>
        </w:rPr>
        <w:t>(pre-)transition of agro-climate services</w:t>
      </w:r>
    </w:p>
    <w:p w:rsidR="00B45334" w:rsidRDefault="00B45334" w:rsidP="0084647C">
      <w:pPr>
        <w:spacing w:line="240" w:lineRule="auto"/>
        <w:jc w:val="both"/>
        <w:rPr>
          <w:rFonts w:cstheme="minorHAnsi"/>
          <w:b/>
          <w:sz w:val="24"/>
          <w:szCs w:val="24"/>
        </w:rPr>
      </w:pPr>
      <w:r w:rsidRPr="00B45334">
        <w:rPr>
          <w:rFonts w:cstheme="minorHAnsi"/>
          <w:b/>
          <w:sz w:val="24"/>
          <w:szCs w:val="24"/>
        </w:rPr>
        <w:t>Abstract</w:t>
      </w:r>
    </w:p>
    <w:p w:rsidR="00AA3809" w:rsidRDefault="00AA3809" w:rsidP="0084647C">
      <w:pPr>
        <w:spacing w:line="240" w:lineRule="auto"/>
        <w:jc w:val="both"/>
        <w:rPr>
          <w:rFonts w:cstheme="minorHAnsi"/>
          <w:sz w:val="24"/>
          <w:szCs w:val="24"/>
        </w:rPr>
      </w:pPr>
      <w:r w:rsidRPr="00AA3809">
        <w:rPr>
          <w:rFonts w:cstheme="minorHAnsi"/>
          <w:sz w:val="24"/>
          <w:szCs w:val="24"/>
        </w:rPr>
        <w:t xml:space="preserve">Transitioning </w:t>
      </w:r>
      <w:r>
        <w:rPr>
          <w:rFonts w:cstheme="minorHAnsi"/>
          <w:sz w:val="24"/>
          <w:szCs w:val="24"/>
        </w:rPr>
        <w:t xml:space="preserve">from conventional way of providing </w:t>
      </w:r>
      <w:r w:rsidRPr="00AA3809">
        <w:rPr>
          <w:rFonts w:cstheme="minorHAnsi"/>
          <w:sz w:val="24"/>
          <w:szCs w:val="24"/>
        </w:rPr>
        <w:t>climate and agriculture information towards agro-climate services (ACS)</w:t>
      </w:r>
      <w:r>
        <w:rPr>
          <w:rFonts w:cstheme="minorHAnsi"/>
          <w:sz w:val="24"/>
          <w:szCs w:val="24"/>
        </w:rPr>
        <w:t xml:space="preserve"> demand decision-makers to make-decisions that can generate benefits for the socio-economic and </w:t>
      </w:r>
      <w:r w:rsidRPr="00AA3809">
        <w:rPr>
          <w:rFonts w:cstheme="minorHAnsi"/>
          <w:sz w:val="24"/>
          <w:szCs w:val="24"/>
          <w:highlight w:val="yellow"/>
        </w:rPr>
        <w:t>environmental</w:t>
      </w:r>
      <w:r>
        <w:rPr>
          <w:rFonts w:cstheme="minorHAnsi"/>
          <w:sz w:val="24"/>
          <w:szCs w:val="24"/>
        </w:rPr>
        <w:t xml:space="preserve"> development. However, defining effective solutions and valuing the benefits such decisions often struggle with complexity and uncertainty. In addition, how such evidences could be brought-up to political decisions is known with limited understanding. </w:t>
      </w:r>
    </w:p>
    <w:p w:rsidR="0075766E" w:rsidRDefault="0075766E" w:rsidP="0084647C">
      <w:pPr>
        <w:spacing w:line="240" w:lineRule="auto"/>
        <w:jc w:val="both"/>
        <w:rPr>
          <w:rFonts w:cstheme="minorHAnsi"/>
          <w:sz w:val="24"/>
          <w:szCs w:val="24"/>
        </w:rPr>
      </w:pPr>
      <w:r>
        <w:rPr>
          <w:rFonts w:cstheme="minorHAnsi"/>
          <w:sz w:val="24"/>
          <w:szCs w:val="24"/>
        </w:rPr>
        <w:t xml:space="preserve">Previous studies on ACS hardly address uncertainty, complexity, multi-stakeholders, inter-organizational governance, decision-making in a comprehensive way. Our study aims to address the methodological gap by proposing a transparent and systematic method to engage stakeholders in translating systems knowledge into decision-making processes. </w:t>
      </w:r>
    </w:p>
    <w:p w:rsidR="00AA3809" w:rsidRDefault="0075766E" w:rsidP="0084647C">
      <w:pPr>
        <w:spacing w:line="240" w:lineRule="auto"/>
        <w:jc w:val="both"/>
        <w:rPr>
          <w:rFonts w:cstheme="minorHAnsi"/>
          <w:sz w:val="24"/>
          <w:szCs w:val="24"/>
        </w:rPr>
      </w:pPr>
      <w:r>
        <w:rPr>
          <w:rFonts w:cstheme="minorHAnsi"/>
          <w:sz w:val="24"/>
          <w:szCs w:val="24"/>
        </w:rPr>
        <w:t xml:space="preserve">We demonstrate our method in a case study in </w:t>
      </w:r>
      <w:proofErr w:type="spellStart"/>
      <w:r>
        <w:rPr>
          <w:rFonts w:cstheme="minorHAnsi"/>
          <w:sz w:val="24"/>
          <w:szCs w:val="24"/>
        </w:rPr>
        <w:t>Dien</w:t>
      </w:r>
      <w:proofErr w:type="spellEnd"/>
      <w:r>
        <w:rPr>
          <w:rFonts w:cstheme="minorHAnsi"/>
          <w:sz w:val="24"/>
          <w:szCs w:val="24"/>
        </w:rPr>
        <w:t xml:space="preserve"> Bien District, Vietnam to engage stakeholders in generating systems knowledge and in defining roles of stakeholders in the decision-making process. All of this process involve the analysis of multi-</w:t>
      </w:r>
      <w:proofErr w:type="spellStart"/>
      <w:r>
        <w:rPr>
          <w:rFonts w:cstheme="minorHAnsi"/>
          <w:sz w:val="24"/>
          <w:szCs w:val="24"/>
        </w:rPr>
        <w:t>dimentional</w:t>
      </w:r>
      <w:proofErr w:type="spellEnd"/>
      <w:r>
        <w:rPr>
          <w:rFonts w:cstheme="minorHAnsi"/>
          <w:sz w:val="24"/>
          <w:szCs w:val="24"/>
        </w:rPr>
        <w:t xml:space="preserve"> roles of stakeholders. </w:t>
      </w:r>
    </w:p>
    <w:p w:rsidR="0075766E" w:rsidRDefault="0075766E" w:rsidP="0084647C">
      <w:pPr>
        <w:spacing w:line="240" w:lineRule="auto"/>
        <w:jc w:val="both"/>
        <w:rPr>
          <w:rFonts w:cstheme="minorHAnsi"/>
          <w:sz w:val="24"/>
          <w:szCs w:val="24"/>
        </w:rPr>
      </w:pPr>
      <w:r>
        <w:rPr>
          <w:rFonts w:cstheme="minorHAnsi"/>
          <w:sz w:val="24"/>
          <w:szCs w:val="24"/>
        </w:rPr>
        <w:t xml:space="preserve">In order to engage those stakeholders, key attributions of stakeholders identified include their availability, experience, gender, expertise, stake, interest, influence, relevance and attitude. The results show that our approach is novel in engaging stakeholders to support systems knowledge generation and in determining windows of opportunities to influence the (pre-) transitions stage of agro-climate services.  </w:t>
      </w:r>
    </w:p>
    <w:p w:rsidR="00B45334" w:rsidRPr="008336C8" w:rsidRDefault="00B45334" w:rsidP="0084647C">
      <w:pPr>
        <w:pStyle w:val="Heading1"/>
        <w:spacing w:before="280" w:after="280"/>
        <w:jc w:val="both"/>
        <w:rPr>
          <w:rFonts w:asciiTheme="minorHAnsi" w:eastAsiaTheme="minorHAnsi" w:hAnsiTheme="minorHAnsi" w:cstheme="minorHAnsi"/>
          <w:b w:val="0"/>
          <w:bCs w:val="0"/>
          <w:kern w:val="0"/>
          <w:sz w:val="24"/>
          <w:szCs w:val="24"/>
        </w:rPr>
      </w:pPr>
      <w:r w:rsidRPr="008336C8">
        <w:rPr>
          <w:rFonts w:asciiTheme="minorHAnsi" w:eastAsiaTheme="minorHAnsi" w:hAnsiTheme="minorHAnsi" w:cstheme="minorHAnsi"/>
          <w:b w:val="0"/>
          <w:bCs w:val="0"/>
          <w:kern w:val="0"/>
          <w:sz w:val="24"/>
          <w:szCs w:val="24"/>
        </w:rPr>
        <w:t>Keywords: dec</w:t>
      </w:r>
      <w:r w:rsidR="00070067">
        <w:rPr>
          <w:rFonts w:asciiTheme="minorHAnsi" w:eastAsiaTheme="minorHAnsi" w:hAnsiTheme="minorHAnsi" w:cstheme="minorHAnsi"/>
          <w:b w:val="0"/>
          <w:bCs w:val="0"/>
          <w:kern w:val="0"/>
          <w:sz w:val="24"/>
          <w:szCs w:val="24"/>
        </w:rPr>
        <w:t>ision-</w:t>
      </w:r>
      <w:r w:rsidRPr="008336C8">
        <w:rPr>
          <w:rFonts w:asciiTheme="minorHAnsi" w:eastAsiaTheme="minorHAnsi" w:hAnsiTheme="minorHAnsi" w:cstheme="minorHAnsi"/>
          <w:b w:val="0"/>
          <w:bCs w:val="0"/>
          <w:kern w:val="0"/>
          <w:sz w:val="24"/>
          <w:szCs w:val="24"/>
        </w:rPr>
        <w:t xml:space="preserve">making, uncertainty, </w:t>
      </w:r>
      <w:r w:rsidR="00070067">
        <w:rPr>
          <w:rFonts w:asciiTheme="minorHAnsi" w:eastAsiaTheme="minorHAnsi" w:hAnsiTheme="minorHAnsi" w:cstheme="minorHAnsi"/>
          <w:b w:val="0"/>
          <w:bCs w:val="0"/>
          <w:kern w:val="0"/>
          <w:sz w:val="24"/>
          <w:szCs w:val="24"/>
        </w:rPr>
        <w:t>complex, inter-</w:t>
      </w:r>
      <w:r w:rsidRPr="008336C8">
        <w:rPr>
          <w:rFonts w:asciiTheme="minorHAnsi" w:eastAsiaTheme="minorHAnsi" w:hAnsiTheme="minorHAnsi" w:cstheme="minorHAnsi"/>
          <w:b w:val="0"/>
          <w:bCs w:val="0"/>
          <w:kern w:val="0"/>
          <w:sz w:val="24"/>
          <w:szCs w:val="24"/>
        </w:rPr>
        <w:t>organization</w:t>
      </w:r>
      <w:r w:rsidR="00070067">
        <w:rPr>
          <w:rFonts w:asciiTheme="minorHAnsi" w:eastAsiaTheme="minorHAnsi" w:hAnsiTheme="minorHAnsi" w:cstheme="minorHAnsi"/>
          <w:b w:val="0"/>
          <w:bCs w:val="0"/>
          <w:kern w:val="0"/>
          <w:sz w:val="24"/>
          <w:szCs w:val="24"/>
        </w:rPr>
        <w:t>, attributions</w:t>
      </w:r>
    </w:p>
    <w:p w:rsidR="00D8152A" w:rsidRDefault="00B45334" w:rsidP="0084647C">
      <w:pPr>
        <w:pStyle w:val="ListParagraph"/>
        <w:numPr>
          <w:ilvl w:val="0"/>
          <w:numId w:val="2"/>
        </w:numPr>
        <w:spacing w:line="240" w:lineRule="auto"/>
        <w:jc w:val="both"/>
        <w:rPr>
          <w:b/>
          <w:sz w:val="24"/>
          <w:szCs w:val="24"/>
        </w:rPr>
      </w:pPr>
      <w:r w:rsidRPr="00B45334">
        <w:rPr>
          <w:b/>
          <w:sz w:val="24"/>
          <w:szCs w:val="24"/>
        </w:rPr>
        <w:t>Introduction</w:t>
      </w:r>
    </w:p>
    <w:p w:rsidR="00577BFE" w:rsidRDefault="0084647C" w:rsidP="0084647C">
      <w:pPr>
        <w:spacing w:line="240" w:lineRule="auto"/>
        <w:jc w:val="both"/>
        <w:rPr>
          <w:rFonts w:cstheme="minorHAnsi"/>
          <w:sz w:val="24"/>
          <w:szCs w:val="24"/>
        </w:rPr>
      </w:pPr>
      <w:r w:rsidRPr="0084647C">
        <w:rPr>
          <w:rFonts w:cstheme="minorHAnsi"/>
          <w:sz w:val="24"/>
          <w:szCs w:val="24"/>
        </w:rPr>
        <w:t>Agro-climate services (ACS) play a vital role in supporting agricultural planning and practices in the context of climate change</w:t>
      </w:r>
      <w:r w:rsidR="00070067">
        <w:rPr>
          <w:rFonts w:cstheme="minorHAnsi"/>
          <w:sz w:val="24"/>
          <w:szCs w:val="24"/>
        </w:rPr>
        <w:t xml:space="preserve"> </w:t>
      </w:r>
      <w:r w:rsidR="001404E2">
        <w:rPr>
          <w:rFonts w:cstheme="minorHAnsi"/>
          <w:sz w:val="24"/>
          <w:szCs w:val="24"/>
        </w:rPr>
        <w:fldChar w:fldCharType="begin"/>
      </w:r>
      <w:r w:rsidR="001404E2">
        <w:rPr>
          <w:rFonts w:cstheme="minorHAnsi"/>
          <w:sz w:val="24"/>
          <w:szCs w:val="24"/>
        </w:rPr>
        <w:instrText xml:space="preserve"> ADDIN ZOTERO_ITEM CSL_CITATION {"citationID":"DaSSsfUK","properties":{"formattedCitation":"(Luu et al., 2022a)","plainCitation":"(Luu et al., 2022a)","noteIndex":0},"citationItems":[{"id":1031,"uris":["http://zotero.org/users/local/02EZCroH/items/VHJ343VY"],"itemData":{"id":1031,"type":"article-journal","abstract":"Farmers’ agricultural practices in Vietnam are highly sensitive to weather, climate variability and climate change. The lack of timely and actionable climate-informed agricultural advice leads to significant input and yield losses, which can render investments in farming unprofitable. Development organizations in Vietnam have provided agro-climate services (ACS) to smallholder farmers on a limited scale. They advocate for the government to consider upscaling the provision of ACS, but a large-scale roll-out could strain the government’s financial and human resources. Evaluating the merits of climate services is challenging, because weather and climate risks, as well as the benefits that information services may provide, cannot be derived from robust existing datasets or predicted with certainty. CARE in Vietnam, a non-government organization, has provided ACS in two communes in Dien Bien District since 2015 and they expect to upscale their intervention. In this study, we used a decision analysis approach to develop conceptual models and probabilistic simulations to conduct an ex-ante cost-benefit analysis of four candidate interventions aiming to scale ACS in Dien Bien District, Vietnam. Our analysis was conducted in collaboration with CARE in Vietnam’s project staff, Dien Bien government staff and other experts. Our simulation results indicated a very high chance (98.35–99.81%) of the ACS interventions providing net benefits. With 90% confidence, investments in ACS would return benefits between 1.45 and 16.02 USD per 1 USD invested. Our framework offers a foundation for the design, implementation and evaluation of ACS. The cost-benefit analysis provides support to the government’s potential decision-making process and suggests replacing deterministic with probabilistic approaches when analyzing uncertain and complex decisions in development planning.","container-title":"Climate Services","DOI":"10.1016/j.cliser.2022.100313","ISSN":"2405-8807","journalAbbreviation":"Climate Services","language":"en","page":"100313","source":"ScienceDirect","title":"Decision analysis of agro-climate service scaling – A case study in Dien Bien District, Vietnam","volume":"27","author":[{"family":"Luu","given":"Thi Thu Giang"},{"family":"Whitney","given":"Cory"},{"family":"Biber-Freudenberger","given":"Lisa"},{"family":"Luedeling","given":"Eike"}],"issued":{"date-parts":[["2022",8,1]]}}}],"schema":"https://github.com/citation-style-language/schema/raw/master/csl-citation.json"} </w:instrText>
      </w:r>
      <w:r w:rsidR="001404E2">
        <w:rPr>
          <w:rFonts w:cstheme="minorHAnsi"/>
          <w:sz w:val="24"/>
          <w:szCs w:val="24"/>
        </w:rPr>
        <w:fldChar w:fldCharType="separate"/>
      </w:r>
      <w:r w:rsidR="001404E2" w:rsidRPr="001404E2">
        <w:rPr>
          <w:rFonts w:ascii="Calibri" w:hAnsi="Calibri" w:cs="Calibri"/>
          <w:sz w:val="24"/>
        </w:rPr>
        <w:t>(</w:t>
      </w:r>
      <w:bookmarkStart w:id="0" w:name="_GoBack"/>
      <w:r w:rsidR="001404E2" w:rsidRPr="001404E2">
        <w:rPr>
          <w:rFonts w:ascii="Calibri" w:hAnsi="Calibri" w:cs="Calibri"/>
          <w:sz w:val="24"/>
        </w:rPr>
        <w:t>Luu</w:t>
      </w:r>
      <w:bookmarkEnd w:id="0"/>
      <w:r w:rsidR="001404E2" w:rsidRPr="001404E2">
        <w:rPr>
          <w:rFonts w:ascii="Calibri" w:hAnsi="Calibri" w:cs="Calibri"/>
          <w:sz w:val="24"/>
        </w:rPr>
        <w:t xml:space="preserve"> et al., 2022a)</w:t>
      </w:r>
      <w:r w:rsidR="001404E2">
        <w:rPr>
          <w:rFonts w:cstheme="minorHAnsi"/>
          <w:sz w:val="24"/>
          <w:szCs w:val="24"/>
        </w:rPr>
        <w:fldChar w:fldCharType="end"/>
      </w:r>
      <w:r w:rsidRPr="0084647C">
        <w:rPr>
          <w:rFonts w:cstheme="minorHAnsi"/>
          <w:sz w:val="24"/>
          <w:szCs w:val="24"/>
        </w:rPr>
        <w:t>. In many developing country settings, however, the transition towards climate-informed agriculture management is restricted</w:t>
      </w:r>
      <w:r w:rsidR="00070067">
        <w:rPr>
          <w:rFonts w:cstheme="minorHAnsi"/>
          <w:sz w:val="24"/>
          <w:szCs w:val="24"/>
        </w:rPr>
        <w:t xml:space="preserve"> by complex systems issues</w:t>
      </w:r>
      <w:r w:rsidRPr="0084647C">
        <w:rPr>
          <w:rFonts w:cstheme="minorHAnsi"/>
          <w:sz w:val="24"/>
          <w:szCs w:val="24"/>
        </w:rPr>
        <w:t xml:space="preserve">. </w:t>
      </w:r>
      <w:r w:rsidR="00070067">
        <w:rPr>
          <w:rFonts w:cstheme="minorHAnsi"/>
          <w:sz w:val="24"/>
          <w:szCs w:val="24"/>
        </w:rPr>
        <w:t>Such i</w:t>
      </w:r>
      <w:r w:rsidRPr="0084647C">
        <w:rPr>
          <w:rFonts w:cstheme="minorHAnsi"/>
          <w:sz w:val="24"/>
          <w:szCs w:val="24"/>
        </w:rPr>
        <w:t>ssues include a lack of finer resolution weather and climate data, uncertain weather forecast accuracy, lack of capacity to interpret climate information into actionable advice to different agricultural users, lack of capacity and infrastructure to deliver timely and actionable information, limited resources for adaptation</w:t>
      </w:r>
      <w:r w:rsidR="00577BFE">
        <w:rPr>
          <w:rFonts w:cstheme="minorHAnsi"/>
          <w:sz w:val="24"/>
          <w:szCs w:val="24"/>
        </w:rPr>
        <w:t>,</w:t>
      </w:r>
      <w:r w:rsidRPr="0084647C">
        <w:rPr>
          <w:rFonts w:cstheme="minorHAnsi"/>
          <w:sz w:val="24"/>
          <w:szCs w:val="24"/>
        </w:rPr>
        <w:t xml:space="preserve"> and lack of robust evidence showing the </w:t>
      </w:r>
      <w:r w:rsidR="00577BFE">
        <w:rPr>
          <w:rFonts w:cstheme="minorHAnsi"/>
          <w:sz w:val="24"/>
          <w:szCs w:val="24"/>
        </w:rPr>
        <w:t xml:space="preserve">socio-economic </w:t>
      </w:r>
      <w:r w:rsidRPr="0084647C">
        <w:rPr>
          <w:rFonts w:cstheme="minorHAnsi"/>
          <w:sz w:val="24"/>
          <w:szCs w:val="24"/>
        </w:rPr>
        <w:t>benefits of ACS</w:t>
      </w:r>
      <w:r w:rsidR="001404E2">
        <w:rPr>
          <w:rFonts w:cstheme="minorHAnsi"/>
          <w:sz w:val="24"/>
          <w:szCs w:val="24"/>
        </w:rPr>
        <w:t xml:space="preserve"> </w:t>
      </w:r>
      <w:r w:rsidR="001404E2">
        <w:rPr>
          <w:rFonts w:cstheme="minorHAnsi"/>
          <w:sz w:val="24"/>
          <w:szCs w:val="24"/>
        </w:rPr>
        <w:fldChar w:fldCharType="begin"/>
      </w:r>
      <w:r w:rsidR="001404E2">
        <w:rPr>
          <w:rFonts w:cstheme="minorHAnsi"/>
          <w:sz w:val="24"/>
          <w:szCs w:val="24"/>
        </w:rPr>
        <w:instrText xml:space="preserve"> ADDIN ZOTERO_ITEM CSL_CITATION {"citationID":"Ns6DOzsT","properties":{"formattedCitation":"(Luu et al., 2022a)","plainCitation":"(Luu et al., 2022a)","noteIndex":0},"citationItems":[{"id":1031,"uris":["http://zotero.org/users/local/02EZCroH/items/VHJ343VY"],"itemData":{"id":1031,"type":"article-journal","abstract":"Farmers’ agricultural practices in Vietnam are highly sensitive to weather, climate variability and climate change. The lack of timely and actionable climate-informed agricultural advice leads to significant input and yield losses, which can render investments in farming unprofitable. Development organizations in Vietnam have provided agro-climate services (ACS) to smallholder farmers on a limited scale. They advocate for the government to consider upscaling the provision of ACS, but a large-scale roll-out could strain the government’s financial and human resources. Evaluating the merits of climate services is challenging, because weather and climate risks, as well as the benefits that information services may provide, cannot be derived from robust existing datasets or predicted with certainty. CARE in Vietnam, a non-government organization, has provided ACS in two communes in Dien Bien District since 2015 and they expect to upscale their intervention. In this study, we used a decision analysis approach to develop conceptual models and probabilistic simulations to conduct an ex-ante cost-benefit analysis of four candidate interventions aiming to scale ACS in Dien Bien District, Vietnam. Our analysis was conducted in collaboration with CARE in Vietnam’s project staff, Dien Bien government staff and other experts. Our simulation results indicated a very high chance (98.35–99.81%) of the ACS interventions providing net benefits. With 90% confidence, investments in ACS would return benefits between 1.45 and 16.02 USD per 1 USD invested. Our framework offers a foundation for the design, implementation and evaluation of ACS. The cost-benefit analysis provides support to the government’s potential decision-making process and suggests replacing deterministic with probabilistic approaches when analyzing uncertain and complex decisions in development planning.","container-title":"Climate Services","DOI":"10.1016/j.cliser.2022.100313","ISSN":"2405-8807","journalAbbreviation":"Climate Services","language":"en","page":"100313","source":"ScienceDirect","title":"Decision analysis of agro-climate service scaling – A case study in Dien Bien District, Vietnam","volume":"27","author":[{"family":"Luu","given":"Thi Thu Giang"},{"family":"Whitney","given":"Cory"},{"family":"Biber-Freudenberger","given":"Lisa"},{"family":"Luedeling","given":"Eike"}],"issued":{"date-parts":[["2022",8,1]]}}}],"schema":"https://github.com/citation-style-language/schema/raw/master/csl-citation.json"} </w:instrText>
      </w:r>
      <w:r w:rsidR="001404E2">
        <w:rPr>
          <w:rFonts w:cstheme="minorHAnsi"/>
          <w:sz w:val="24"/>
          <w:szCs w:val="24"/>
        </w:rPr>
        <w:fldChar w:fldCharType="separate"/>
      </w:r>
      <w:r w:rsidR="001404E2" w:rsidRPr="001404E2">
        <w:rPr>
          <w:rFonts w:ascii="Calibri" w:hAnsi="Calibri" w:cs="Calibri"/>
          <w:sz w:val="24"/>
        </w:rPr>
        <w:t>(Luu et al., 2022a)</w:t>
      </w:r>
      <w:r w:rsidR="001404E2">
        <w:rPr>
          <w:rFonts w:cstheme="minorHAnsi"/>
          <w:sz w:val="24"/>
          <w:szCs w:val="24"/>
        </w:rPr>
        <w:fldChar w:fldCharType="end"/>
      </w:r>
      <w:r w:rsidRPr="0084647C">
        <w:rPr>
          <w:rFonts w:cstheme="minorHAnsi"/>
          <w:sz w:val="24"/>
          <w:szCs w:val="24"/>
        </w:rPr>
        <w:t xml:space="preserve">. </w:t>
      </w:r>
      <w:r w:rsidR="00577BFE">
        <w:rPr>
          <w:rFonts w:cstheme="minorHAnsi"/>
          <w:sz w:val="24"/>
          <w:szCs w:val="24"/>
        </w:rPr>
        <w:t>The delayed transition toward climate</w:t>
      </w:r>
      <w:r w:rsidR="00070067">
        <w:rPr>
          <w:rFonts w:cstheme="minorHAnsi"/>
          <w:sz w:val="24"/>
          <w:szCs w:val="24"/>
        </w:rPr>
        <w:t>-</w:t>
      </w:r>
      <w:r w:rsidR="00577BFE">
        <w:rPr>
          <w:rFonts w:cstheme="minorHAnsi"/>
          <w:sz w:val="24"/>
          <w:szCs w:val="24"/>
        </w:rPr>
        <w:t xml:space="preserve">informed agricultural management </w:t>
      </w:r>
      <w:r w:rsidR="00D3545E">
        <w:rPr>
          <w:rFonts w:cstheme="minorHAnsi"/>
          <w:sz w:val="24"/>
          <w:szCs w:val="24"/>
        </w:rPr>
        <w:t xml:space="preserve">will </w:t>
      </w:r>
      <w:r w:rsidR="00577BFE">
        <w:rPr>
          <w:rFonts w:cstheme="minorHAnsi"/>
          <w:sz w:val="24"/>
          <w:szCs w:val="24"/>
        </w:rPr>
        <w:t>result in the losses of agricultural inputs, damaged yields</w:t>
      </w:r>
      <w:r w:rsidR="00070067">
        <w:rPr>
          <w:rFonts w:cstheme="minorHAnsi"/>
          <w:sz w:val="24"/>
          <w:szCs w:val="24"/>
        </w:rPr>
        <w:t xml:space="preserve"> and</w:t>
      </w:r>
      <w:r w:rsidR="00D3545E">
        <w:rPr>
          <w:rFonts w:cstheme="minorHAnsi"/>
          <w:sz w:val="24"/>
          <w:szCs w:val="24"/>
        </w:rPr>
        <w:t xml:space="preserve"> </w:t>
      </w:r>
      <w:r w:rsidR="00577BFE">
        <w:rPr>
          <w:rFonts w:cstheme="minorHAnsi"/>
          <w:sz w:val="24"/>
          <w:szCs w:val="24"/>
        </w:rPr>
        <w:t>limiting the appropriate use of agro-climatic resources</w:t>
      </w:r>
      <w:r w:rsidR="001404E2">
        <w:rPr>
          <w:rFonts w:cstheme="minorHAnsi"/>
          <w:sz w:val="24"/>
          <w:szCs w:val="24"/>
        </w:rPr>
        <w:t xml:space="preserve"> </w:t>
      </w:r>
      <w:r w:rsidR="001404E2">
        <w:rPr>
          <w:rFonts w:cstheme="minorHAnsi"/>
          <w:sz w:val="24"/>
          <w:szCs w:val="24"/>
        </w:rPr>
        <w:fldChar w:fldCharType="begin"/>
      </w:r>
      <w:r w:rsidR="001404E2">
        <w:rPr>
          <w:rFonts w:cstheme="minorHAnsi"/>
          <w:sz w:val="24"/>
          <w:szCs w:val="24"/>
        </w:rPr>
        <w:instrText xml:space="preserve"> ADDIN ZOTERO_ITEM CSL_CITATION {"citationID":"wZMxI4lt","properties":{"formattedCitation":"(Luu et al., 2022a)","plainCitation":"(Luu et al., 2022a)","noteIndex":0},"citationItems":[{"id":1031,"uris":["http://zotero.org/users/local/02EZCroH/items/VHJ343VY"],"itemData":{"id":1031,"type":"article-journal","abstract":"Farmers’ agricultural practices in Vietnam are highly sensitive to weather, climate variability and climate change. The lack of timely and actionable climate-informed agricultural advice leads to significant input and yield losses, which can render investments in farming unprofitable. Development organizations in Vietnam have provided agro-climate services (ACS) to smallholder farmers on a limited scale. They advocate for the government to consider upscaling the provision of ACS, but a large-scale roll-out could strain the government’s financial and human resources. Evaluating the merits of climate services is challenging, because weather and climate risks, as well as the benefits that information services may provide, cannot be derived from robust existing datasets or predicted with certainty. CARE in Vietnam, a non-government organization, has provided ACS in two communes in Dien Bien District since 2015 and they expect to upscale their intervention. In this study, we used a decision analysis approach to develop conceptual models and probabilistic simulations to conduct an ex-ante cost-benefit analysis of four candidate interventions aiming to scale ACS in Dien Bien District, Vietnam. Our analysis was conducted in collaboration with CARE in Vietnam’s project staff, Dien Bien government staff and other experts. Our simulation results indicated a very high chance (98.35–99.81%) of the ACS interventions providing net benefits. With 90% confidence, investments in ACS would return benefits between 1.45 and 16.02 USD per 1 USD invested. Our framework offers a foundation for the design, implementation and evaluation of ACS. The cost-benefit analysis provides support to the government’s potential decision-making process and suggests replacing deterministic with probabilistic approaches when analyzing uncertain and complex decisions in development planning.","container-title":"Climate Services","DOI":"10.1016/j.cliser.2022.100313","ISSN":"2405-8807","journalAbbreviation":"Climate Services","language":"en","page":"100313","source":"ScienceDirect","title":"Decision analysis of agro-climate service scaling – A case study in Dien Bien District, Vietnam","volume":"27","author":[{"family":"Luu","given":"Thi Thu Giang"},{"family":"Whitney","given":"Cory"},{"family":"Biber-Freudenberger","given":"Lisa"},{"family":"Luedeling","given":"Eike"}],"issued":{"date-parts":[["2022",8,1]]}}}],"schema":"https://github.com/citation-style-language/schema/raw/master/csl-citation.json"} </w:instrText>
      </w:r>
      <w:r w:rsidR="001404E2">
        <w:rPr>
          <w:rFonts w:cstheme="minorHAnsi"/>
          <w:sz w:val="24"/>
          <w:szCs w:val="24"/>
        </w:rPr>
        <w:fldChar w:fldCharType="separate"/>
      </w:r>
      <w:r w:rsidR="001404E2" w:rsidRPr="001404E2">
        <w:rPr>
          <w:rFonts w:ascii="Calibri" w:hAnsi="Calibri" w:cs="Calibri"/>
          <w:sz w:val="24"/>
        </w:rPr>
        <w:t>(Luu et al., 2022a)</w:t>
      </w:r>
      <w:r w:rsidR="001404E2">
        <w:rPr>
          <w:rFonts w:cstheme="minorHAnsi"/>
          <w:sz w:val="24"/>
          <w:szCs w:val="24"/>
        </w:rPr>
        <w:fldChar w:fldCharType="end"/>
      </w:r>
      <w:r w:rsidR="00577BFE">
        <w:rPr>
          <w:rFonts w:cstheme="minorHAnsi"/>
          <w:sz w:val="24"/>
          <w:szCs w:val="24"/>
        </w:rPr>
        <w:t xml:space="preserve">. </w:t>
      </w:r>
    </w:p>
    <w:p w:rsidR="00BB79A0" w:rsidRDefault="00577BFE" w:rsidP="0084647C">
      <w:pPr>
        <w:spacing w:line="240" w:lineRule="auto"/>
        <w:jc w:val="both"/>
        <w:rPr>
          <w:rFonts w:cstheme="minorHAnsi"/>
          <w:sz w:val="24"/>
          <w:szCs w:val="24"/>
        </w:rPr>
      </w:pPr>
      <w:r w:rsidRPr="0084647C">
        <w:rPr>
          <w:rFonts w:cstheme="minorHAnsi"/>
          <w:sz w:val="24"/>
          <w:szCs w:val="24"/>
        </w:rPr>
        <w:t xml:space="preserve">For transitions to happen, </w:t>
      </w:r>
      <w:r w:rsidR="00D3545E">
        <w:rPr>
          <w:rFonts w:cstheme="minorHAnsi"/>
          <w:sz w:val="24"/>
          <w:szCs w:val="24"/>
        </w:rPr>
        <w:t>ACS solutions</w:t>
      </w:r>
      <w:r w:rsidRPr="0084647C">
        <w:rPr>
          <w:rFonts w:cstheme="minorHAnsi"/>
          <w:sz w:val="24"/>
          <w:szCs w:val="24"/>
        </w:rPr>
        <w:t xml:space="preserve"> </w:t>
      </w:r>
      <w:r w:rsidR="00D3545E">
        <w:rPr>
          <w:rFonts w:cstheme="minorHAnsi"/>
          <w:sz w:val="24"/>
          <w:szCs w:val="24"/>
        </w:rPr>
        <w:t>to</w:t>
      </w:r>
      <w:r w:rsidRPr="0084647C">
        <w:rPr>
          <w:rFonts w:cstheme="minorHAnsi"/>
          <w:sz w:val="24"/>
          <w:szCs w:val="24"/>
        </w:rPr>
        <w:t xml:space="preserve"> address these complex issues </w:t>
      </w:r>
      <w:r w:rsidR="00D3545E">
        <w:rPr>
          <w:rFonts w:cstheme="minorHAnsi"/>
          <w:sz w:val="24"/>
          <w:szCs w:val="24"/>
        </w:rPr>
        <w:t xml:space="preserve">and decisions to put those solutions in policy and practice </w:t>
      </w:r>
      <w:r w:rsidRPr="0084647C">
        <w:rPr>
          <w:rFonts w:cstheme="minorHAnsi"/>
          <w:sz w:val="24"/>
          <w:szCs w:val="24"/>
        </w:rPr>
        <w:t xml:space="preserve">are needed. </w:t>
      </w:r>
      <w:r>
        <w:rPr>
          <w:rFonts w:cstheme="minorHAnsi"/>
          <w:sz w:val="24"/>
          <w:szCs w:val="24"/>
        </w:rPr>
        <w:t xml:space="preserve">These </w:t>
      </w:r>
      <w:r w:rsidR="00D3545E">
        <w:rPr>
          <w:rFonts w:cstheme="minorHAnsi"/>
          <w:sz w:val="24"/>
          <w:szCs w:val="24"/>
        </w:rPr>
        <w:t>solutions</w:t>
      </w:r>
      <w:r>
        <w:rPr>
          <w:rFonts w:cstheme="minorHAnsi"/>
          <w:sz w:val="24"/>
          <w:szCs w:val="24"/>
        </w:rPr>
        <w:t xml:space="preserve"> must </w:t>
      </w:r>
      <w:r w:rsidR="00BB79A0">
        <w:rPr>
          <w:rFonts w:cstheme="minorHAnsi"/>
          <w:sz w:val="24"/>
          <w:szCs w:val="24"/>
        </w:rPr>
        <w:t xml:space="preserve">build on the understanding of political, </w:t>
      </w:r>
      <w:r>
        <w:rPr>
          <w:rFonts w:cstheme="minorHAnsi"/>
          <w:sz w:val="24"/>
          <w:szCs w:val="24"/>
        </w:rPr>
        <w:t xml:space="preserve">economic, environmental, social, cultural, and technological </w:t>
      </w:r>
      <w:r w:rsidR="00106082">
        <w:rPr>
          <w:rFonts w:cstheme="minorHAnsi"/>
          <w:sz w:val="24"/>
          <w:szCs w:val="24"/>
        </w:rPr>
        <w:t>systems</w:t>
      </w:r>
      <w:r>
        <w:rPr>
          <w:rFonts w:cstheme="minorHAnsi"/>
          <w:sz w:val="24"/>
          <w:szCs w:val="24"/>
        </w:rPr>
        <w:t xml:space="preserve"> </w:t>
      </w:r>
      <w:r>
        <w:rPr>
          <w:rFonts w:cstheme="minorHAnsi"/>
          <w:sz w:val="24"/>
          <w:szCs w:val="24"/>
        </w:rPr>
        <w:lastRenderedPageBreak/>
        <w:t xml:space="preserve">that might affect the effectiveness of the solutions. </w:t>
      </w:r>
      <w:r w:rsidR="00D3545E">
        <w:rPr>
          <w:rFonts w:cstheme="minorHAnsi"/>
          <w:sz w:val="24"/>
          <w:szCs w:val="24"/>
        </w:rPr>
        <w:t>For example, it is needed to understand the political prioritization and decision-making in investing in ACS. It is also vital to identify technology/resource availability for delivering information to a diverse groups of farmers, to ensure farmers can access information. Proposed solutions also need to include</w:t>
      </w:r>
      <w:r w:rsidR="00BB79A0">
        <w:rPr>
          <w:rFonts w:cstheme="minorHAnsi"/>
          <w:sz w:val="24"/>
          <w:szCs w:val="24"/>
        </w:rPr>
        <w:t xml:space="preserve"> the justification for the</w:t>
      </w:r>
      <w:r w:rsidR="00D3545E">
        <w:rPr>
          <w:rFonts w:cstheme="minorHAnsi"/>
          <w:sz w:val="24"/>
          <w:szCs w:val="24"/>
        </w:rPr>
        <w:t xml:space="preserve"> return on</w:t>
      </w:r>
      <w:r w:rsidR="00BB79A0">
        <w:rPr>
          <w:rFonts w:cstheme="minorHAnsi"/>
          <w:sz w:val="24"/>
          <w:szCs w:val="24"/>
        </w:rPr>
        <w:t xml:space="preserve"> investment given the limited resources for adaptation, especially in developing countries. </w:t>
      </w:r>
      <w:r w:rsidR="00D3545E">
        <w:rPr>
          <w:rFonts w:cstheme="minorHAnsi"/>
          <w:sz w:val="24"/>
          <w:szCs w:val="24"/>
        </w:rPr>
        <w:t>The cost-benefit analysis aggregated for each stakeholder will provide insights on the potential “winners” and “losers”,</w:t>
      </w:r>
      <w:r w:rsidR="00D3545E" w:rsidRPr="00D3545E">
        <w:rPr>
          <w:rFonts w:cstheme="minorHAnsi"/>
          <w:sz w:val="24"/>
          <w:szCs w:val="24"/>
        </w:rPr>
        <w:t xml:space="preserve"> </w:t>
      </w:r>
      <w:r w:rsidR="00D3545E">
        <w:rPr>
          <w:rFonts w:cstheme="minorHAnsi"/>
          <w:sz w:val="24"/>
          <w:szCs w:val="24"/>
        </w:rPr>
        <w:t xml:space="preserve">if the decisions are being made. To gain this system understanding for supporting the ACS decisions, it </w:t>
      </w:r>
      <w:r w:rsidR="00D3545E" w:rsidRPr="0084647C">
        <w:rPr>
          <w:rFonts w:cstheme="minorHAnsi"/>
          <w:sz w:val="24"/>
          <w:szCs w:val="24"/>
        </w:rPr>
        <w:t>requires engaging with</w:t>
      </w:r>
      <w:r w:rsidR="00D3545E">
        <w:rPr>
          <w:rFonts w:cstheme="minorHAnsi"/>
          <w:sz w:val="24"/>
          <w:szCs w:val="24"/>
        </w:rPr>
        <w:t xml:space="preserve"> diverse</w:t>
      </w:r>
      <w:r w:rsidR="00D3545E" w:rsidRPr="0084647C">
        <w:rPr>
          <w:rFonts w:cstheme="minorHAnsi"/>
          <w:sz w:val="24"/>
          <w:szCs w:val="24"/>
        </w:rPr>
        <w:t xml:space="preserve"> stakeholders</w:t>
      </w:r>
      <w:r w:rsidR="00D3545E">
        <w:rPr>
          <w:rFonts w:cstheme="minorHAnsi"/>
          <w:sz w:val="24"/>
          <w:szCs w:val="24"/>
        </w:rPr>
        <w:t xml:space="preserve"> who might affect, be affected or have an interests in the transition of climate</w:t>
      </w:r>
      <w:r w:rsidR="001404E2">
        <w:rPr>
          <w:rFonts w:cstheme="minorHAnsi"/>
          <w:sz w:val="24"/>
          <w:szCs w:val="24"/>
        </w:rPr>
        <w:t>-</w:t>
      </w:r>
      <w:r w:rsidR="00D3545E">
        <w:rPr>
          <w:rFonts w:cstheme="minorHAnsi"/>
          <w:sz w:val="24"/>
          <w:szCs w:val="24"/>
        </w:rPr>
        <w:t>informed agricultural management</w:t>
      </w:r>
      <w:r w:rsidR="00D3545E" w:rsidRPr="0084647C">
        <w:rPr>
          <w:rFonts w:cstheme="minorHAnsi"/>
          <w:sz w:val="24"/>
          <w:szCs w:val="24"/>
        </w:rPr>
        <w:t>.</w:t>
      </w:r>
      <w:r w:rsidR="00D3545E">
        <w:rPr>
          <w:rFonts w:cstheme="minorHAnsi"/>
          <w:sz w:val="24"/>
          <w:szCs w:val="24"/>
        </w:rPr>
        <w:t xml:space="preserve"> Among those stakeholders, some might play vital roles by engaging in the ACS policy formulation and decision making processes. </w:t>
      </w:r>
    </w:p>
    <w:p w:rsidR="00D3545E" w:rsidRDefault="00D3545E" w:rsidP="0084647C">
      <w:pPr>
        <w:spacing w:line="240" w:lineRule="auto"/>
        <w:jc w:val="both"/>
        <w:rPr>
          <w:rFonts w:cstheme="minorHAnsi"/>
          <w:sz w:val="24"/>
          <w:szCs w:val="24"/>
        </w:rPr>
      </w:pPr>
      <w:r>
        <w:rPr>
          <w:rFonts w:cstheme="minorHAnsi"/>
          <w:sz w:val="24"/>
          <w:szCs w:val="24"/>
        </w:rPr>
        <w:t>Previous studies on ACS remains having challenges in valuing uncertainties, especially in quantifying economic, social and environmental benefits</w:t>
      </w:r>
      <w:r w:rsidR="001404E2">
        <w:rPr>
          <w:rFonts w:cstheme="minorHAnsi"/>
          <w:sz w:val="24"/>
          <w:szCs w:val="24"/>
        </w:rPr>
        <w:t xml:space="preserve"> </w:t>
      </w:r>
      <w:r w:rsidR="001404E2">
        <w:rPr>
          <w:rFonts w:cstheme="minorHAnsi"/>
          <w:sz w:val="24"/>
          <w:szCs w:val="24"/>
        </w:rPr>
        <w:fldChar w:fldCharType="begin"/>
      </w:r>
      <w:r w:rsidR="001404E2">
        <w:rPr>
          <w:rFonts w:cstheme="minorHAnsi"/>
          <w:sz w:val="24"/>
          <w:szCs w:val="24"/>
        </w:rPr>
        <w:instrText xml:space="preserve"> ADDIN ZOTERO_ITEM CSL_CITATION {"citationID":"vueEBDed","properties":{"formattedCitation":"(WMO, 2015)","plainCitation":"(WMO, 2015)","noteIndex":0},"citationItems":[{"id":130,"uris":["http://zotero.org/users/local/02EZCroH/items/YFT8SCUY"],"itemData":{"id":130,"type":"book","ISBN":"978-92-63-11153-1","language":"en","note":"OCLC: 912532797","source":"Open WorldCat","title":"Valuing weather and climate: economic assessment of meteorological and hydrological services. https://library.wmo.int/doc_num.php?explnum_id=3314","title-short":"Valuing weather and climate","URL":"https://library.wmo.int/doc_num.php?explnum_id=3314","author":[{"literal":"WMO"}],"issued":{"date-parts":[["2015"]]}}}],"schema":"https://github.com/citation-style-language/schema/raw/master/csl-citation.json"} </w:instrText>
      </w:r>
      <w:r w:rsidR="001404E2">
        <w:rPr>
          <w:rFonts w:cstheme="minorHAnsi"/>
          <w:sz w:val="24"/>
          <w:szCs w:val="24"/>
        </w:rPr>
        <w:fldChar w:fldCharType="separate"/>
      </w:r>
      <w:r w:rsidR="001404E2" w:rsidRPr="001404E2">
        <w:rPr>
          <w:rFonts w:ascii="Calibri" w:hAnsi="Calibri" w:cs="Calibri"/>
          <w:sz w:val="24"/>
        </w:rPr>
        <w:t>(WMO, 2015)</w:t>
      </w:r>
      <w:r w:rsidR="001404E2">
        <w:rPr>
          <w:rFonts w:cstheme="minorHAnsi"/>
          <w:sz w:val="24"/>
          <w:szCs w:val="24"/>
        </w:rPr>
        <w:fldChar w:fldCharType="end"/>
      </w:r>
      <w:r>
        <w:rPr>
          <w:rFonts w:cstheme="minorHAnsi"/>
          <w:sz w:val="24"/>
          <w:szCs w:val="24"/>
        </w:rPr>
        <w:t>. While there is a lack of data on ACS benefits, some efforts have been made to engage experts in generating data. However, a critical challenge is the management of biases in the expert data generation processes</w:t>
      </w:r>
      <w:r w:rsidR="001404E2">
        <w:rPr>
          <w:rFonts w:cstheme="minorHAnsi"/>
          <w:sz w:val="24"/>
          <w:szCs w:val="24"/>
        </w:rPr>
        <w:t xml:space="preserve"> </w:t>
      </w:r>
      <w:r w:rsidR="001404E2">
        <w:rPr>
          <w:rFonts w:cstheme="minorHAnsi"/>
          <w:sz w:val="24"/>
          <w:szCs w:val="24"/>
        </w:rPr>
        <w:fldChar w:fldCharType="begin"/>
      </w:r>
      <w:r w:rsidR="00E44F74">
        <w:rPr>
          <w:rFonts w:cstheme="minorHAnsi"/>
          <w:sz w:val="24"/>
          <w:szCs w:val="24"/>
        </w:rPr>
        <w:instrText xml:space="preserve"> ADDIN ZOTERO_ITEM CSL_CITATION {"citationID":"HrtwWDBR","properties":{"formattedCitation":"(Luu et al., 2022b; Perrels et al., 2013; WMO, 2015)","plainCitation":"(Luu et al., 2022b; Perrels et al., 2013; WMO, 2015)","noteIndex":0},"citationItems":[{"id":960,"uris":["http://zotero.org/users/local/02EZCroH/items/5NZMTTLH"],"itemData":{"id":960,"type":"software","abstract":"The repository includes the input data table, R scripts, Figures for the application of Decision Analysis for forecasting agro-climate service options in Dien Bien, Vietnam","note":"DOI: 10.5281/zenodo.6426967","publisher":"Zenodo","source":"Zenodo","title":"ThiThuGiangLuu/ACS-Decision-Analysis: Decision analysis of agro-climate scaling in Dien Bien, Vietnam","title-short":"ThiThuGiangLuu/ACS-Decision-Analysis","URL":"https://zenodo.org/record/6426967","author":[{"family":"Luu","given":"Thi Thu Giang"},{"family":"Whitney","given":"Cory"},{"family":"Luedeling","given":"Eike"}],"accessed":{"date-parts":[["2022",5,11]]},"issued":{"date-parts":[["2022",4,9]]}},"label":"page"},{"id":876,"uris":["http://zotero.org/users/local/02EZCroH/items/VLNMEFQ4"],"itemData":{"id":876,"type":"article-journal","abstract":"There is a rising interest around the world for a better understanding of the economic and social value added of weather services. National hydro-meteorological services and international cooperative bodies in meteorology have ever more to justify their use of public budgets. Furthermore, the development of hydrological and meteorological services is to a large extent steered by expectations regarding the eventual beneﬁts of the envisaged new developments. This article provides a compact overview of the impediments for uptake of socio-economic beneﬁt (SEB) studies, methods and results of SEB studies to date. It also discusses some pitfalls and crucial steps to enhance a broader uptake of SEB studies.","container-title":"Advances in Science and Research","DOI":"10.5194/asr-10-65-2013","ISSN":"1992-0636","issue":"1","journalAbbreviation":"Adv. Sci. Res.","language":"en","page":"65-70","source":"DOI.org (Crossref)","title":"Socio-economic benefits of weather and climate services in Europe","volume":"10","author":[{"family":"Perrels","given":"A."},{"family":"Frei","given":"Th."},{"family":"Espejo","given":"F."},{"family":"Jamin","given":"L."},{"family":"Thomalla","given":"A."}],"issued":{"date-parts":[["2013",5,28]]}},"label":"page"},{"id":130,"uris":["http://zotero.org/users/local/02EZCroH/items/YFT8SCUY"],"itemData":{"id":130,"type":"book","ISBN":"978-92-63-11153-1","language":"en","note":"OCLC: 912532797","source":"Open WorldCat","title":"Valuing weather and climate: economic assessment of meteorological and hydrological services. https://library.wmo.int/doc_num.php?explnum_id=3314","title-short":"Valuing weather and climate","URL":"https://library.wmo.int/doc_num.php?explnum_id=3314","author":[{"literal":"WMO"}],"issued":{"date-parts":[["2015"]]}},"label":"page"}],"schema":"https://github.com/citation-style-language/schema/raw/master/csl-citation.json"} </w:instrText>
      </w:r>
      <w:r w:rsidR="001404E2">
        <w:rPr>
          <w:rFonts w:cstheme="minorHAnsi"/>
          <w:sz w:val="24"/>
          <w:szCs w:val="24"/>
        </w:rPr>
        <w:fldChar w:fldCharType="separate"/>
      </w:r>
      <w:r w:rsidR="00E44F74" w:rsidRPr="00E44F74">
        <w:rPr>
          <w:rFonts w:ascii="Calibri" w:hAnsi="Calibri" w:cs="Calibri"/>
          <w:sz w:val="24"/>
        </w:rPr>
        <w:t xml:space="preserve">(Luu et al., 2022b; </w:t>
      </w:r>
      <w:proofErr w:type="spellStart"/>
      <w:r w:rsidR="00E44F74" w:rsidRPr="00E44F74">
        <w:rPr>
          <w:rFonts w:ascii="Calibri" w:hAnsi="Calibri" w:cs="Calibri"/>
          <w:sz w:val="24"/>
        </w:rPr>
        <w:t>Perrels</w:t>
      </w:r>
      <w:proofErr w:type="spellEnd"/>
      <w:r w:rsidR="00E44F74" w:rsidRPr="00E44F74">
        <w:rPr>
          <w:rFonts w:ascii="Calibri" w:hAnsi="Calibri" w:cs="Calibri"/>
          <w:sz w:val="24"/>
        </w:rPr>
        <w:t xml:space="preserve"> et al., 2013; WMO, 2015)</w:t>
      </w:r>
      <w:r w:rsidR="001404E2">
        <w:rPr>
          <w:rFonts w:cstheme="minorHAnsi"/>
          <w:sz w:val="24"/>
          <w:szCs w:val="24"/>
        </w:rPr>
        <w:fldChar w:fldCharType="end"/>
      </w:r>
      <w:r>
        <w:rPr>
          <w:rFonts w:cstheme="minorHAnsi"/>
          <w:sz w:val="24"/>
          <w:szCs w:val="24"/>
        </w:rPr>
        <w:t>. Furthermore, to our understanding, preceding studies also focused on the overall cost-benefits of ACS with</w:t>
      </w:r>
      <w:r w:rsidR="00AA3809">
        <w:rPr>
          <w:rFonts w:cstheme="minorHAnsi"/>
          <w:sz w:val="24"/>
          <w:szCs w:val="24"/>
        </w:rPr>
        <w:t xml:space="preserve"> limited</w:t>
      </w:r>
      <w:r>
        <w:rPr>
          <w:rFonts w:cstheme="minorHAnsi"/>
          <w:sz w:val="24"/>
          <w:szCs w:val="24"/>
        </w:rPr>
        <w:t xml:space="preserve"> considering the potential costs and benefits aggregated for different stakeholders</w:t>
      </w:r>
      <w:r w:rsidR="001404E2">
        <w:rPr>
          <w:rFonts w:cstheme="minorHAnsi"/>
          <w:sz w:val="24"/>
          <w:szCs w:val="24"/>
        </w:rPr>
        <w:t xml:space="preserve"> </w:t>
      </w:r>
      <w:r w:rsidR="001404E2">
        <w:rPr>
          <w:rFonts w:cstheme="minorHAnsi"/>
          <w:sz w:val="24"/>
          <w:szCs w:val="24"/>
        </w:rPr>
        <w:fldChar w:fldCharType="begin"/>
      </w:r>
      <w:r w:rsidR="00E44F74">
        <w:rPr>
          <w:rFonts w:cstheme="minorHAnsi"/>
          <w:sz w:val="24"/>
          <w:szCs w:val="24"/>
        </w:rPr>
        <w:instrText xml:space="preserve"> ADDIN ZOTERO_ITEM CSL_CITATION {"citationID":"UD5he6Xb","properties":{"formattedCitation":"(Luu et al., 2022b)","plainCitation":"(Luu et al., 2022b)","noteIndex":0},"citationItems":[{"id":960,"uris":["http://zotero.org/users/local/02EZCroH/items/5NZMTTLH"],"itemData":{"id":960,"type":"software","abstract":"The repository includes the input data table, R scripts, Figures for the application of Decision Analysis for forecasting agro-climate service options in Dien Bien, Vietnam","note":"DOI: 10.5281/zenodo.6426967","publisher":"Zenodo","source":"Zenodo","title":"ThiThuGiangLuu/ACS-Decision-Analysis: Decision analysis of agro-climate scaling in Dien Bien, Vietnam","title-short":"ThiThuGiangLuu/ACS-Decision-Analysis","URL":"https://zenodo.org/record/6426967","author":[{"family":"Luu","given":"Thi Thu Giang"},{"family":"Whitney","given":"Cory"},{"family":"Luedeling","given":"Eike"}],"accessed":{"date-parts":[["2022",5,11]]},"issued":{"date-parts":[["2022",4,9]]}}}],"schema":"https://github.com/citation-style-language/schema/raw/master/csl-citation.json"} </w:instrText>
      </w:r>
      <w:r w:rsidR="001404E2">
        <w:rPr>
          <w:rFonts w:cstheme="minorHAnsi"/>
          <w:sz w:val="24"/>
          <w:szCs w:val="24"/>
        </w:rPr>
        <w:fldChar w:fldCharType="separate"/>
      </w:r>
      <w:r w:rsidR="00E44F74" w:rsidRPr="00E44F74">
        <w:rPr>
          <w:rFonts w:ascii="Calibri" w:hAnsi="Calibri" w:cs="Calibri"/>
          <w:sz w:val="24"/>
        </w:rPr>
        <w:t>(Luu et al., 2022b)</w:t>
      </w:r>
      <w:r w:rsidR="001404E2">
        <w:rPr>
          <w:rFonts w:cstheme="minorHAnsi"/>
          <w:sz w:val="24"/>
          <w:szCs w:val="24"/>
        </w:rPr>
        <w:fldChar w:fldCharType="end"/>
      </w:r>
      <w:r>
        <w:rPr>
          <w:rFonts w:cstheme="minorHAnsi"/>
          <w:sz w:val="24"/>
          <w:szCs w:val="24"/>
        </w:rPr>
        <w:t xml:space="preserve">. This will result in a high ambiguity in decision making, as well as uncertain incentives for stakeholders to engage in ACS. In the meanwhile, studies on stakeholders in natural resources management mainly focus on mapping and analyzing stakeholders’ power and interest, to better manage or engage them </w:t>
      </w:r>
      <w:r w:rsidR="00106082">
        <w:rPr>
          <w:rFonts w:cstheme="minorHAnsi"/>
          <w:sz w:val="24"/>
          <w:szCs w:val="24"/>
        </w:rPr>
        <w:t>in</w:t>
      </w:r>
      <w:r>
        <w:rPr>
          <w:rFonts w:cstheme="minorHAnsi"/>
          <w:sz w:val="24"/>
          <w:szCs w:val="24"/>
        </w:rPr>
        <w:t xml:space="preserve"> supporting some intended goals</w:t>
      </w:r>
      <w:r w:rsidR="001404E2">
        <w:rPr>
          <w:rFonts w:cstheme="minorHAnsi"/>
          <w:sz w:val="24"/>
          <w:szCs w:val="24"/>
        </w:rPr>
        <w:t xml:space="preserve"> </w:t>
      </w:r>
      <w:r w:rsidR="001404E2">
        <w:rPr>
          <w:rFonts w:cstheme="minorHAnsi"/>
          <w:sz w:val="24"/>
          <w:szCs w:val="24"/>
        </w:rPr>
        <w:fldChar w:fldCharType="begin"/>
      </w:r>
      <w:r w:rsidR="001404E2">
        <w:rPr>
          <w:rFonts w:cstheme="minorHAnsi"/>
          <w:sz w:val="24"/>
          <w:szCs w:val="24"/>
        </w:rPr>
        <w:instrText xml:space="preserve"> ADDIN ZOTERO_ITEM CSL_CITATION {"citationID":"OXynTunp","properties":{"formattedCitation":"(Reed et al., 2009; Yang et al., 2011)","plainCitation":"(Reed et al., 2009; Yang et al., 2011)","noteIndex":0},"citationItems":[{"id":123,"uris":["http://zotero.org/users/local/02EZCroH/items/M3W9WB3V"],"itemData":{"id":123,"type":"article-journal","abstract":"Stakeholder analysis means many things to different people. Various methods and approaches have been developed in different ﬁelds for different purposes, leading to confusion over the concept and practice of stakeholder analysis. This paper asks how and why stakeholder analysis should be conducted for participatory natural resource management research. This is achieved by reviewing the development of stakeholder analysis in business management, development and natural resource management. The normative and instrumental theoretical basis for stakeholder analysis is discussed, and a stakeholder analysis typology is proposed. This consists of methods for: i) identifying stakeholders; ii) differentiating between and categorising stakeholders; and iii) investigating relationships between stakeholders. The range of methods that can be used to carry out each type of analysis is reviewed. These methods and approaches are then illustrated through a series of case studies funded through the Rural Economy and Land Use (RELU) programme. These case studies show the wide range of participatory and non-participatory methods that can be used, and discuss some of the challenges and limitations of existing methods for stakeholder analysis. The case studies also propose new tools and combinations of methods that can more effectively identify and categorise stakeholders and help understand their inter-relationships.","container-title":"Journal of Environmental Management","DOI":"10.1016/j.jenvman.2009.01.001","ISSN":"03014797","issue":"5","journalAbbreviation":"Journal of Environmental Management","language":"en","page":"1933-1949","source":"DOI.org (Crossref)","title":"Who's in and why? A typology of stakeholder analysis methods for natural resource management","title-short":"Who's in and why?","volume":"90","author":[{"family":"Reed","given":"Mark S."},{"family":"Graves","given":"Anil"},{"family":"Dandy","given":"Norman"},{"family":"Posthumus","given":"Helena"},{"family":"Hubacek","given":"Klaus"},{"family":"Morris","given":"Joe"},{"family":"Prell","given":"Christina"},{"family":"Quinn","given":"Claire H."},{"family":"Stringer","given":"Lindsay C."}],"issued":{"date-parts":[["2009",4]]}},"label":"page"},{"id":621,"uris":["http://zotero.org/users/local/02EZCroH/items/HSRMZBZN"],"itemData":{"id":621,"type":"article-journal","abstract":"Stakeholder analysis and engagement are the main tasks in stakeholder management. To identify operational approaches for stakeholder analysis and engagement, six interviews and a questionnaire survey were conducted in Hong Kong, and an additional 15 interviews were held in Australia. The main finding is a typology of practical approaches for practitioners in construction. A total of 30 approaches are comprised in the typology, and they are classified by application. To test the usefulness of the typology, action research is applied to two real‐life projects in Australia. The implication is that the selection of the approaches is an art and a contingency approach as well, requiring practitioners’ judgments. Each approach has its strengths and limitations, so the most appropriate way for effective stakeholder management is to use a combination of elements from each approach as circumstances dictate. This study can serve as a reference for the systematic consideration of the project management team about the operational approaches for stakeholder management in construction projects.","container-title":"Construction Management and Economics","DOI":"10.1080/01446193.2010.521759","ISSN":"0144-6193","issue":"2","note":"publisher: Routledge\n_eprint: https://doi.org/10.1080/01446193.2010.521759","page":"145-162","source":"Taylor and Francis+NEJM","title":"A typology of operational approaches for stakeholder analysis and engagement","volume":"29","author":[{"family":"Yang","given":"Jing"},{"family":"Shen","given":"Geoffrey Qiping"},{"family":"Bourne","given":"Lynda"},{"family":"Ho","given":"Christabel Man-Fong"},{"family":"Xue","given":"Xiaolong"}],"issued":{"date-parts":[["2011",2,1]]}},"label":"page"}],"schema":"https://github.com/citation-style-language/schema/raw/master/csl-citation.json"} </w:instrText>
      </w:r>
      <w:r w:rsidR="001404E2">
        <w:rPr>
          <w:rFonts w:cstheme="minorHAnsi"/>
          <w:sz w:val="24"/>
          <w:szCs w:val="24"/>
        </w:rPr>
        <w:fldChar w:fldCharType="separate"/>
      </w:r>
      <w:r w:rsidR="001404E2" w:rsidRPr="001404E2">
        <w:rPr>
          <w:rFonts w:ascii="Calibri" w:hAnsi="Calibri" w:cs="Calibri"/>
          <w:sz w:val="24"/>
        </w:rPr>
        <w:t>(Reed et al., 2009; Yang et al., 2011)</w:t>
      </w:r>
      <w:r w:rsidR="001404E2">
        <w:rPr>
          <w:rFonts w:cstheme="minorHAnsi"/>
          <w:sz w:val="24"/>
          <w:szCs w:val="24"/>
        </w:rPr>
        <w:fldChar w:fldCharType="end"/>
      </w:r>
      <w:r>
        <w:rPr>
          <w:rFonts w:cstheme="minorHAnsi"/>
          <w:sz w:val="24"/>
          <w:szCs w:val="24"/>
        </w:rPr>
        <w:t>. Efforts have been mentioned extensively in mobilizing stakeholder</w:t>
      </w:r>
      <w:r w:rsidR="007F6DA5">
        <w:rPr>
          <w:rFonts w:cstheme="minorHAnsi"/>
          <w:sz w:val="24"/>
          <w:szCs w:val="24"/>
        </w:rPr>
        <w:t xml:space="preserve"> representatives</w:t>
      </w:r>
      <w:r>
        <w:rPr>
          <w:rFonts w:cstheme="minorHAnsi"/>
          <w:sz w:val="24"/>
          <w:szCs w:val="24"/>
        </w:rPr>
        <w:t xml:space="preserve"> to generate knowledge through workshops, surveys, interviews, and group discussions</w:t>
      </w:r>
      <w:r w:rsidR="001404E2">
        <w:rPr>
          <w:rFonts w:cstheme="minorHAnsi"/>
          <w:sz w:val="24"/>
          <w:szCs w:val="24"/>
        </w:rPr>
        <w:t xml:space="preserve"> </w:t>
      </w:r>
      <w:r w:rsidR="001404E2">
        <w:rPr>
          <w:rFonts w:cstheme="minorHAnsi"/>
          <w:sz w:val="24"/>
          <w:szCs w:val="24"/>
        </w:rPr>
        <w:fldChar w:fldCharType="begin"/>
      </w:r>
      <w:r w:rsidR="00106082">
        <w:rPr>
          <w:rFonts w:cstheme="minorHAnsi"/>
          <w:sz w:val="24"/>
          <w:szCs w:val="24"/>
        </w:rPr>
        <w:instrText xml:space="preserve"> ADDIN ZOTERO_ITEM CSL_CITATION {"citationID":"XTB3GWf1","properties":{"formattedCitation":"(Reed et al., 2009; Yang et al., 2011)","plainCitation":"(Reed et al., 2009; Yang et al., 2011)","noteIndex":0},"citationItems":[{"id":123,"uris":["http://zotero.org/users/local/02EZCroH/items/M3W9WB3V"],"itemData":{"id":123,"type":"article-journal","abstract":"Stakeholder analysis means many things to different people. Various methods and approaches have been developed in different ﬁelds for different purposes, leading to confusion over the concept and practice of stakeholder analysis. This paper asks how and why stakeholder analysis should be conducted for participatory natural resource management research. This is achieved by reviewing the development of stakeholder analysis in business management, development and natural resource management. The normative and instrumental theoretical basis for stakeholder analysis is discussed, and a stakeholder analysis typology is proposed. This consists of methods for: i) identifying stakeholders; ii) differentiating between and categorising stakeholders; and iii) investigating relationships between stakeholders. The range of methods that can be used to carry out each type of analysis is reviewed. These methods and approaches are then illustrated through a series of case studies funded through the Rural Economy and Land Use (RELU) programme. These case studies show the wide range of participatory and non-participatory methods that can be used, and discuss some of the challenges and limitations of existing methods for stakeholder analysis. The case studies also propose new tools and combinations of methods that can more effectively identify and categorise stakeholders and help understand their inter-relationships.","container-title":"Journal of Environmental Management","DOI":"10.1016/j.jenvman.2009.01.001","ISSN":"03014797","issue":"5","journalAbbreviation":"Journal of Environmental Management","language":"en","page":"1933-1949","source":"DOI.org (Crossref)","title":"Who's in and why? A typology of stakeholder analysis methods for natural resource management","title-short":"Who's in and why?","volume":"90","author":[{"family":"Reed","given":"Mark S."},{"family":"Graves","given":"Anil"},{"family":"Dandy","given":"Norman"},{"family":"Posthumus","given":"Helena"},{"family":"Hubacek","given":"Klaus"},{"family":"Morris","given":"Joe"},{"family":"Prell","given":"Christina"},{"family":"Quinn","given":"Claire H."},{"family":"Stringer","given":"Lindsay C."}],"issued":{"date-parts":[["2009",4]]}},"label":"page"},{"id":621,"uris":["http://zotero.org/users/local/02EZCroH/items/HSRMZBZN"],"itemData":{"id":621,"type":"article-journal","abstract":"Stakeholder analysis and engagement are the main tasks in stakeholder management. To identify operational approaches for stakeholder analysis and engagement, six interviews and a questionnaire survey were conducted in Hong Kong, and an additional 15 interviews were held in Australia. The main finding is a typology of practical approaches for practitioners in construction. A total of 30 approaches are comprised in the typology, and they are classified by application. To test the usefulness of the typology, action research is applied to two real‐life projects in Australia. The implication is that the selection of the approaches is an art and a contingency approach as well, requiring practitioners’ judgments. Each approach has its strengths and limitations, so the most appropriate way for effective stakeholder management is to use a combination of elements from each approach as circumstances dictate. This study can serve as a reference for the systematic consideration of the project management team about the operational approaches for stakeholder management in construction projects.","container-title":"Construction Management and Economics","DOI":"10.1080/01446193.2010.521759","ISSN":"0144-6193","issue":"2","note":"publisher: Routledge\n_eprint: https://doi.org/10.1080/01446193.2010.521759","page":"145-162","source":"Taylor and Francis+NEJM","title":"A typology of operational approaches for stakeholder analysis and engagement","volume":"29","author":[{"family":"Yang","given":"Jing"},{"family":"Shen","given":"Geoffrey Qiping"},{"family":"Bourne","given":"Lynda"},{"family":"Ho","given":"Christabel Man-Fong"},{"family":"Xue","given":"Xiaolong"}],"issued":{"date-parts":[["2011",2,1]]}},"label":"page"}],"schema":"https://github.com/citation-style-language/schema/raw/master/csl-citation.json"} </w:instrText>
      </w:r>
      <w:r w:rsidR="001404E2">
        <w:rPr>
          <w:rFonts w:cstheme="minorHAnsi"/>
          <w:sz w:val="24"/>
          <w:szCs w:val="24"/>
        </w:rPr>
        <w:fldChar w:fldCharType="separate"/>
      </w:r>
      <w:r w:rsidR="001404E2" w:rsidRPr="001404E2">
        <w:rPr>
          <w:rFonts w:ascii="Calibri" w:hAnsi="Calibri" w:cs="Calibri"/>
          <w:sz w:val="24"/>
        </w:rPr>
        <w:t>(Reed et al., 2009; Yang et al., 2011)</w:t>
      </w:r>
      <w:r w:rsidR="001404E2">
        <w:rPr>
          <w:rFonts w:cstheme="minorHAnsi"/>
          <w:sz w:val="24"/>
          <w:szCs w:val="24"/>
        </w:rPr>
        <w:fldChar w:fldCharType="end"/>
      </w:r>
      <w:r>
        <w:rPr>
          <w:rFonts w:cstheme="minorHAnsi"/>
          <w:sz w:val="24"/>
          <w:szCs w:val="24"/>
        </w:rPr>
        <w:t>. Nevertheless, stakeholder studies hardly focus on the methods to engage st</w:t>
      </w:r>
      <w:r w:rsidR="007F6DA5">
        <w:rPr>
          <w:rFonts w:cstheme="minorHAnsi"/>
          <w:sz w:val="24"/>
          <w:szCs w:val="24"/>
        </w:rPr>
        <w:t>akeholder representatives</w:t>
      </w:r>
      <w:r>
        <w:rPr>
          <w:rFonts w:cstheme="minorHAnsi"/>
          <w:sz w:val="24"/>
          <w:szCs w:val="24"/>
        </w:rPr>
        <w:t xml:space="preserve"> in creating unbiased system</w:t>
      </w:r>
      <w:r w:rsidR="001404E2">
        <w:rPr>
          <w:rFonts w:cstheme="minorHAnsi"/>
          <w:sz w:val="24"/>
          <w:szCs w:val="24"/>
        </w:rPr>
        <w:t>s</w:t>
      </w:r>
      <w:r>
        <w:rPr>
          <w:rFonts w:cstheme="minorHAnsi"/>
          <w:sz w:val="24"/>
          <w:szCs w:val="24"/>
        </w:rPr>
        <w:t xml:space="preserve"> understanding and how stakeholders </w:t>
      </w:r>
      <w:r w:rsidR="007F6DA5">
        <w:rPr>
          <w:rFonts w:cstheme="minorHAnsi"/>
          <w:sz w:val="24"/>
          <w:szCs w:val="24"/>
        </w:rPr>
        <w:t>play a role in</w:t>
      </w:r>
      <w:r>
        <w:rPr>
          <w:rFonts w:cstheme="minorHAnsi"/>
          <w:sz w:val="24"/>
          <w:szCs w:val="24"/>
        </w:rPr>
        <w:t xml:space="preserve"> translat</w:t>
      </w:r>
      <w:r w:rsidR="007F6DA5">
        <w:rPr>
          <w:rFonts w:cstheme="minorHAnsi"/>
          <w:sz w:val="24"/>
          <w:szCs w:val="24"/>
        </w:rPr>
        <w:t>ing</w:t>
      </w:r>
      <w:r>
        <w:rPr>
          <w:rFonts w:cstheme="minorHAnsi"/>
          <w:sz w:val="24"/>
          <w:szCs w:val="24"/>
        </w:rPr>
        <w:t xml:space="preserve"> system</w:t>
      </w:r>
      <w:r w:rsidR="001404E2">
        <w:rPr>
          <w:rFonts w:cstheme="minorHAnsi"/>
          <w:sz w:val="24"/>
          <w:szCs w:val="24"/>
        </w:rPr>
        <w:t>s</w:t>
      </w:r>
      <w:r>
        <w:rPr>
          <w:rFonts w:cstheme="minorHAnsi"/>
          <w:sz w:val="24"/>
          <w:szCs w:val="24"/>
        </w:rPr>
        <w:t xml:space="preserve"> understanding in</w:t>
      </w:r>
      <w:r w:rsidR="00106082">
        <w:rPr>
          <w:rFonts w:cstheme="minorHAnsi"/>
          <w:sz w:val="24"/>
          <w:szCs w:val="24"/>
        </w:rPr>
        <w:t xml:space="preserve"> influencing </w:t>
      </w:r>
      <w:r>
        <w:rPr>
          <w:rFonts w:cstheme="minorHAnsi"/>
          <w:sz w:val="24"/>
          <w:szCs w:val="24"/>
        </w:rPr>
        <w:t xml:space="preserve">decision-making processes. </w:t>
      </w:r>
    </w:p>
    <w:p w:rsidR="009735E4" w:rsidRDefault="00B914EB" w:rsidP="0084647C">
      <w:pPr>
        <w:spacing w:line="240" w:lineRule="auto"/>
        <w:jc w:val="both"/>
        <w:rPr>
          <w:rFonts w:cstheme="minorHAnsi"/>
          <w:sz w:val="24"/>
          <w:szCs w:val="24"/>
        </w:rPr>
      </w:pPr>
      <w:r>
        <w:rPr>
          <w:rFonts w:cstheme="minorHAnsi"/>
          <w:sz w:val="24"/>
          <w:szCs w:val="24"/>
        </w:rPr>
        <w:t>Decision analysis</w:t>
      </w:r>
      <w:r w:rsidR="009735E4">
        <w:rPr>
          <w:rFonts w:cstheme="minorHAnsi"/>
          <w:sz w:val="24"/>
          <w:szCs w:val="24"/>
        </w:rPr>
        <w:t xml:space="preserve"> (DA)</w:t>
      </w:r>
      <w:r>
        <w:rPr>
          <w:rFonts w:cstheme="minorHAnsi"/>
          <w:sz w:val="24"/>
          <w:szCs w:val="24"/>
        </w:rPr>
        <w:t xml:space="preserve"> has recently been introduced by</w:t>
      </w:r>
      <w:r w:rsidR="009735E4">
        <w:rPr>
          <w:rFonts w:cstheme="minorHAnsi"/>
          <w:sz w:val="24"/>
          <w:szCs w:val="24"/>
        </w:rPr>
        <w:t xml:space="preserve"> </w:t>
      </w:r>
      <w:r w:rsidR="009735E4" w:rsidRPr="009735E4">
        <w:rPr>
          <w:rFonts w:ascii="Calibri" w:hAnsi="Calibri" w:cs="Calibri"/>
          <w:sz w:val="24"/>
        </w:rPr>
        <w:t>Luu et al.</w:t>
      </w:r>
      <w:r w:rsidR="009735E4">
        <w:rPr>
          <w:rFonts w:ascii="Calibri" w:hAnsi="Calibri" w:cs="Calibri"/>
          <w:sz w:val="24"/>
        </w:rPr>
        <w:t xml:space="preserve"> </w:t>
      </w:r>
      <w:r w:rsidR="009735E4">
        <w:rPr>
          <w:rFonts w:cstheme="minorHAnsi"/>
          <w:sz w:val="24"/>
          <w:szCs w:val="24"/>
        </w:rPr>
        <w:fldChar w:fldCharType="begin"/>
      </w:r>
      <w:r w:rsidR="00E44F74">
        <w:rPr>
          <w:rFonts w:cstheme="minorHAnsi"/>
          <w:sz w:val="24"/>
          <w:szCs w:val="24"/>
        </w:rPr>
        <w:instrText xml:space="preserve"> ADDIN ZOTERO_ITEM CSL_CITATION {"citationID":"XSU8nqDh","properties":{"formattedCitation":"(2022b)","plainCitation":"(2022b)","noteIndex":0},"citationItems":[{"id":960,"uris":["http://zotero.org/users/local/02EZCroH/items/5NZMTTLH"],"itemData":{"id":960,"type":"software","abstract":"The repository includes the input data table, R scripts, Figures for the application of Decision Analysis for forecasting agro-climate service options in Dien Bien, Vietnam","note":"DOI: 10.5281/zenodo.6426967","publisher":"Zenodo","source":"Zenodo","title":"ThiThuGiangLuu/ACS-Decision-Analysis: Decision analysis of agro-climate scaling in Dien Bien, Vietnam","title-short":"ThiThuGiangLuu/ACS-Decision-Analysis","URL":"https://zenodo.org/record/6426967","author":[{"family":"Luu","given":"Thi Thu Giang"},{"family":"Whitney","given":"Cory"},{"family":"Luedeling","given":"Eike"}],"accessed":{"date-parts":[["2022",5,11]]},"issued":{"date-parts":[["2022",4,9]]}},"suppress-author":true}],"schema":"https://github.com/citation-style-language/schema/raw/master/csl-citation.json"} </w:instrText>
      </w:r>
      <w:r w:rsidR="009735E4">
        <w:rPr>
          <w:rFonts w:cstheme="minorHAnsi"/>
          <w:sz w:val="24"/>
          <w:szCs w:val="24"/>
        </w:rPr>
        <w:fldChar w:fldCharType="separate"/>
      </w:r>
      <w:r w:rsidR="00E44F74" w:rsidRPr="00E44F74">
        <w:rPr>
          <w:rFonts w:ascii="Calibri" w:hAnsi="Calibri" w:cs="Calibri"/>
          <w:sz w:val="24"/>
        </w:rPr>
        <w:t>(2022b)</w:t>
      </w:r>
      <w:r w:rsidR="009735E4">
        <w:rPr>
          <w:rFonts w:cstheme="minorHAnsi"/>
          <w:sz w:val="24"/>
          <w:szCs w:val="24"/>
        </w:rPr>
        <w:fldChar w:fldCharType="end"/>
      </w:r>
      <w:r w:rsidR="009735E4">
        <w:rPr>
          <w:rFonts w:cstheme="minorHAnsi"/>
          <w:sz w:val="24"/>
          <w:szCs w:val="24"/>
        </w:rPr>
        <w:t xml:space="preserve"> as a robust methodology to value agro-climate services. The aim of DA is to create current system</w:t>
      </w:r>
      <w:r w:rsidR="001404E2">
        <w:rPr>
          <w:rFonts w:cstheme="minorHAnsi"/>
          <w:sz w:val="24"/>
          <w:szCs w:val="24"/>
        </w:rPr>
        <w:t>s</w:t>
      </w:r>
      <w:r w:rsidR="009735E4">
        <w:rPr>
          <w:rFonts w:cstheme="minorHAnsi"/>
          <w:sz w:val="24"/>
          <w:szCs w:val="24"/>
        </w:rPr>
        <w:t xml:space="preserve"> understanding through integrating knowledge and system thinking. Traditional research formulation is often based on problems and might not target specific decisions </w:t>
      </w:r>
      <w:r w:rsidR="009735E4">
        <w:rPr>
          <w:rFonts w:cstheme="minorHAnsi"/>
          <w:sz w:val="24"/>
          <w:szCs w:val="24"/>
        </w:rPr>
        <w:fldChar w:fldCharType="begin"/>
      </w:r>
      <w:r w:rsidR="009735E4">
        <w:rPr>
          <w:rFonts w:cstheme="minorHAnsi"/>
          <w:sz w:val="24"/>
          <w:szCs w:val="24"/>
        </w:rPr>
        <w:instrText xml:space="preserve"> ADDIN ZOTERO_ITEM CSL_CITATION {"citationID":"NVAczyE8","properties":{"formattedCitation":"(Shepherd et al., 2015)","plainCitation":"(Shepherd et al., 2015)","noteIndex":0},"citationItems":[{"id":580,"uris":["http://zotero.org/users/local/02EZCroH/items/7RAT9FD7"],"itemData":{"id":580,"type":"article-journal","abstract":"Gathering data that answer particular questions is the most effective way to support the Sustainable Development Goals, say Keith Shepherd and colleagues.","container-title":"Nature News","DOI":"10.1038/523152a","issue":"7559","language":"en","note":"section: Comment","page":"152","source":"www.nature.com","title":"Policy: Development goals should enable decision-making","title-short":"Policy","volume":"523","author":[{"family":"Shepherd","given":"Keith"},{"family":"Hubbard","given":"Douglas"},{"family":"Fenton","given":"Norman"},{"family":"Claxton","given":"Karl"},{"family":"Luedeling","given":"Eike"},{"family":"Leeuw","given":"Jan","non-dropping-particle":"de"}],"issued":{"date-parts":[["2015",7,9]]}}}],"schema":"https://github.com/citation-style-language/schema/raw/master/csl-citation.json"} </w:instrText>
      </w:r>
      <w:r w:rsidR="009735E4">
        <w:rPr>
          <w:rFonts w:cstheme="minorHAnsi"/>
          <w:sz w:val="24"/>
          <w:szCs w:val="24"/>
        </w:rPr>
        <w:fldChar w:fldCharType="separate"/>
      </w:r>
      <w:r w:rsidR="001404E2" w:rsidRPr="001404E2">
        <w:rPr>
          <w:rFonts w:ascii="Calibri" w:hAnsi="Calibri" w:cs="Calibri"/>
          <w:sz w:val="24"/>
        </w:rPr>
        <w:t>(Shepherd et al., 2015)</w:t>
      </w:r>
      <w:r w:rsidR="009735E4">
        <w:rPr>
          <w:rFonts w:cstheme="minorHAnsi"/>
          <w:sz w:val="24"/>
          <w:szCs w:val="24"/>
        </w:rPr>
        <w:fldChar w:fldCharType="end"/>
      </w:r>
      <w:r w:rsidR="009735E4">
        <w:rPr>
          <w:rFonts w:cstheme="minorHAnsi"/>
          <w:sz w:val="24"/>
          <w:szCs w:val="24"/>
        </w:rPr>
        <w:t xml:space="preserve">. Such research is often restricted by the capacity to collect data. The DA approach employs different view in conducting research in which the central point relies on the </w:t>
      </w:r>
      <w:r w:rsidR="009735E4" w:rsidRPr="009735E4">
        <w:rPr>
          <w:rFonts w:cstheme="minorHAnsi"/>
          <w:sz w:val="24"/>
          <w:szCs w:val="24"/>
        </w:rPr>
        <w:t xml:space="preserve">argument that research should target specific decision making. Furthermore, important </w:t>
      </w:r>
      <w:r w:rsidR="00106082">
        <w:rPr>
          <w:rFonts w:cstheme="minorHAnsi"/>
          <w:sz w:val="24"/>
          <w:szCs w:val="24"/>
        </w:rPr>
        <w:t>variables</w:t>
      </w:r>
      <w:r w:rsidR="009735E4" w:rsidRPr="009735E4">
        <w:rPr>
          <w:rFonts w:cstheme="minorHAnsi"/>
          <w:sz w:val="24"/>
          <w:szCs w:val="24"/>
        </w:rPr>
        <w:t xml:space="preserve"> should be all included in the decision analysis regardless of the restrictions on data collection.</w:t>
      </w:r>
      <w:r w:rsidR="009735E4">
        <w:rPr>
          <w:rFonts w:cstheme="minorHAnsi"/>
          <w:sz w:val="24"/>
          <w:szCs w:val="24"/>
        </w:rPr>
        <w:t xml:space="preserve"> The limitation of data availability can be addressed through collecting existing knowledge from desk study and from relevant experts. DA acknowledges that it is difficult and resource intensive to gain every details of system understanding. Therefore, DA acknowledge our uncertainty and develop methods and tools to express such uncertainties. One of the key methods in DA is to mobilize experts from stakeholders and calibrate them through a calibration training. The aim of the calibration trainings is to help experts generating data. A critical improvement of calibration training in compared to other conventional expert knowledge elicitation lies in the advantages of the techniques that support expert realizing their biases, reducing their biases and </w:t>
      </w:r>
      <w:proofErr w:type="spellStart"/>
      <w:r w:rsidR="009735E4">
        <w:rPr>
          <w:rFonts w:cstheme="minorHAnsi"/>
          <w:sz w:val="24"/>
          <w:szCs w:val="24"/>
        </w:rPr>
        <w:t>elicitating</w:t>
      </w:r>
      <w:proofErr w:type="spellEnd"/>
      <w:r w:rsidR="009735E4">
        <w:rPr>
          <w:rFonts w:cstheme="minorHAnsi"/>
          <w:sz w:val="24"/>
          <w:szCs w:val="24"/>
        </w:rPr>
        <w:t xml:space="preserve"> their </w:t>
      </w:r>
      <w:r w:rsidR="009735E4">
        <w:rPr>
          <w:rFonts w:cstheme="minorHAnsi"/>
          <w:sz w:val="24"/>
          <w:szCs w:val="24"/>
        </w:rPr>
        <w:lastRenderedPageBreak/>
        <w:t xml:space="preserve">knowledge with clear expression of uncertainty. </w:t>
      </w:r>
      <w:r w:rsidR="009735E4" w:rsidRPr="009735E4">
        <w:rPr>
          <w:rFonts w:cstheme="minorHAnsi"/>
          <w:sz w:val="24"/>
          <w:szCs w:val="24"/>
          <w:highlight w:val="yellow"/>
        </w:rPr>
        <w:t>For example, the expert might state that they are 90% confidence that if ACS is introduced, the adoption rate of farmers might reach 20% to 50% after three year of implementation.</w:t>
      </w:r>
      <w:r w:rsidR="009735E4">
        <w:rPr>
          <w:rFonts w:cstheme="minorHAnsi"/>
          <w:sz w:val="24"/>
          <w:szCs w:val="24"/>
        </w:rPr>
        <w:t xml:space="preserve"> </w:t>
      </w:r>
    </w:p>
    <w:p w:rsidR="009735E4" w:rsidRPr="009735E4" w:rsidRDefault="009735E4" w:rsidP="0084647C">
      <w:pPr>
        <w:spacing w:line="240" w:lineRule="auto"/>
        <w:jc w:val="both"/>
        <w:rPr>
          <w:rFonts w:cstheme="minorHAnsi"/>
          <w:sz w:val="24"/>
          <w:szCs w:val="24"/>
        </w:rPr>
      </w:pPr>
      <w:r>
        <w:rPr>
          <w:rFonts w:cstheme="minorHAnsi"/>
          <w:sz w:val="24"/>
          <w:szCs w:val="24"/>
        </w:rPr>
        <w:t>While DA offers many advantages in supporting decision making in complex systems, especially in engaging stakeholders to generate system knowledge, it is unclear how stakeholder concept and method can be systematically incorporated in DA. This ambiguity raise a central rese</w:t>
      </w:r>
      <w:r w:rsidR="00A062BF">
        <w:rPr>
          <w:rFonts w:cstheme="minorHAnsi"/>
          <w:sz w:val="24"/>
          <w:szCs w:val="24"/>
        </w:rPr>
        <w:t>arch question in our study on “H</w:t>
      </w:r>
      <w:r>
        <w:rPr>
          <w:rFonts w:cstheme="minorHAnsi"/>
          <w:sz w:val="24"/>
          <w:szCs w:val="24"/>
        </w:rPr>
        <w:t>ow stakeholders can engage in generating and translating system</w:t>
      </w:r>
      <w:r w:rsidR="001404E2">
        <w:rPr>
          <w:rFonts w:cstheme="minorHAnsi"/>
          <w:sz w:val="24"/>
          <w:szCs w:val="24"/>
        </w:rPr>
        <w:t>s</w:t>
      </w:r>
      <w:r>
        <w:rPr>
          <w:rFonts w:cstheme="minorHAnsi"/>
          <w:sz w:val="24"/>
          <w:szCs w:val="24"/>
        </w:rPr>
        <w:t xml:space="preserve"> understanding into decision</w:t>
      </w:r>
      <w:r w:rsidR="00106082">
        <w:rPr>
          <w:rFonts w:cstheme="minorHAnsi"/>
          <w:sz w:val="24"/>
          <w:szCs w:val="24"/>
        </w:rPr>
        <w:t>-</w:t>
      </w:r>
      <w:r>
        <w:rPr>
          <w:rFonts w:cstheme="minorHAnsi"/>
          <w:sz w:val="24"/>
          <w:szCs w:val="24"/>
        </w:rPr>
        <w:t>making</w:t>
      </w:r>
      <w:r w:rsidR="001404E2">
        <w:rPr>
          <w:rFonts w:cstheme="minorHAnsi"/>
          <w:sz w:val="24"/>
          <w:szCs w:val="24"/>
        </w:rPr>
        <w:t xml:space="preserve"> </w:t>
      </w:r>
      <w:r>
        <w:rPr>
          <w:rFonts w:cstheme="minorHAnsi"/>
          <w:sz w:val="24"/>
          <w:szCs w:val="24"/>
        </w:rPr>
        <w:t>processes”? This overall question entails several sub-questions, including (</w:t>
      </w:r>
      <w:proofErr w:type="spellStart"/>
      <w:r>
        <w:rPr>
          <w:rFonts w:cstheme="minorHAnsi"/>
          <w:sz w:val="24"/>
          <w:szCs w:val="24"/>
        </w:rPr>
        <w:t>i</w:t>
      </w:r>
      <w:proofErr w:type="spellEnd"/>
      <w:r>
        <w:rPr>
          <w:rFonts w:cstheme="minorHAnsi"/>
          <w:sz w:val="24"/>
          <w:szCs w:val="24"/>
        </w:rPr>
        <w:t xml:space="preserve">) </w:t>
      </w:r>
      <w:r w:rsidR="00106082">
        <w:rPr>
          <w:rFonts w:cstheme="minorHAnsi"/>
          <w:sz w:val="24"/>
          <w:szCs w:val="24"/>
        </w:rPr>
        <w:t xml:space="preserve">who are the stakeholders? (ii) among </w:t>
      </w:r>
      <w:r>
        <w:rPr>
          <w:rFonts w:cstheme="minorHAnsi"/>
          <w:sz w:val="24"/>
          <w:szCs w:val="24"/>
        </w:rPr>
        <w:t>stakeholders</w:t>
      </w:r>
      <w:r w:rsidR="00106082">
        <w:rPr>
          <w:rFonts w:cstheme="minorHAnsi"/>
          <w:sz w:val="24"/>
          <w:szCs w:val="24"/>
        </w:rPr>
        <w:t>, who</w:t>
      </w:r>
      <w:r>
        <w:rPr>
          <w:rFonts w:cstheme="minorHAnsi"/>
          <w:sz w:val="24"/>
          <w:szCs w:val="24"/>
        </w:rPr>
        <w:t xml:space="preserve"> should be </w:t>
      </w:r>
      <w:r w:rsidR="00106082">
        <w:rPr>
          <w:rFonts w:cstheme="minorHAnsi"/>
          <w:sz w:val="24"/>
          <w:szCs w:val="24"/>
        </w:rPr>
        <w:t>the</w:t>
      </w:r>
      <w:r>
        <w:rPr>
          <w:rFonts w:cstheme="minorHAnsi"/>
          <w:sz w:val="24"/>
          <w:szCs w:val="24"/>
        </w:rPr>
        <w:t xml:space="preserve"> </w:t>
      </w:r>
      <w:r w:rsidR="00106082">
        <w:rPr>
          <w:rFonts w:cstheme="minorHAnsi"/>
          <w:sz w:val="24"/>
          <w:szCs w:val="24"/>
        </w:rPr>
        <w:t xml:space="preserve">representative </w:t>
      </w:r>
      <w:r>
        <w:rPr>
          <w:rFonts w:cstheme="minorHAnsi"/>
          <w:sz w:val="24"/>
          <w:szCs w:val="24"/>
        </w:rPr>
        <w:t xml:space="preserve">experts to </w:t>
      </w:r>
      <w:r w:rsidR="00106082">
        <w:rPr>
          <w:rFonts w:cstheme="minorHAnsi"/>
          <w:sz w:val="24"/>
          <w:szCs w:val="24"/>
        </w:rPr>
        <w:t>generate systems</w:t>
      </w:r>
      <w:r>
        <w:rPr>
          <w:rFonts w:cstheme="minorHAnsi"/>
          <w:sz w:val="24"/>
          <w:szCs w:val="24"/>
        </w:rPr>
        <w:t xml:space="preserve"> understanding?, (ii</w:t>
      </w:r>
      <w:r w:rsidR="00106082">
        <w:rPr>
          <w:rFonts w:cstheme="minorHAnsi"/>
          <w:sz w:val="24"/>
          <w:szCs w:val="24"/>
        </w:rPr>
        <w:t>i</w:t>
      </w:r>
      <w:r>
        <w:rPr>
          <w:rFonts w:cstheme="minorHAnsi"/>
          <w:sz w:val="24"/>
          <w:szCs w:val="24"/>
        </w:rPr>
        <w:t>) what are the decision outcome implications for relevant stakeholders if a potential decision is being made, (i</w:t>
      </w:r>
      <w:r w:rsidR="00106082">
        <w:rPr>
          <w:rFonts w:cstheme="minorHAnsi"/>
          <w:sz w:val="24"/>
          <w:szCs w:val="24"/>
        </w:rPr>
        <w:t>v</w:t>
      </w:r>
      <w:r>
        <w:rPr>
          <w:rFonts w:cstheme="minorHAnsi"/>
          <w:sz w:val="24"/>
          <w:szCs w:val="24"/>
        </w:rPr>
        <w:t xml:space="preserve">) what are the other attributions of stakeholders that are important in facilitating decision-making processes, (v) what are the important aspects (e.g. organizational decision-making model, </w:t>
      </w:r>
      <w:r w:rsidRPr="00106082">
        <w:rPr>
          <w:rFonts w:cstheme="minorHAnsi"/>
          <w:sz w:val="24"/>
          <w:szCs w:val="24"/>
          <w:highlight w:val="yellow"/>
        </w:rPr>
        <w:t>barriers to a rational decision-making process</w:t>
      </w:r>
      <w:r>
        <w:rPr>
          <w:rFonts w:cstheme="minorHAnsi"/>
          <w:sz w:val="24"/>
          <w:szCs w:val="24"/>
        </w:rPr>
        <w:t>, policies related to decision-making, coordination or actors in decision-making) that stakeholders have knowledge on the decision-making processes, (v</w:t>
      </w:r>
      <w:r w:rsidR="00106082">
        <w:rPr>
          <w:rFonts w:cstheme="minorHAnsi"/>
          <w:sz w:val="24"/>
          <w:szCs w:val="24"/>
        </w:rPr>
        <w:t>i</w:t>
      </w:r>
      <w:r>
        <w:rPr>
          <w:rFonts w:cstheme="minorHAnsi"/>
          <w:sz w:val="24"/>
          <w:szCs w:val="24"/>
        </w:rPr>
        <w:t xml:space="preserve">) </w:t>
      </w:r>
      <w:r w:rsidRPr="009735E4">
        <w:rPr>
          <w:rFonts w:cstheme="minorHAnsi"/>
          <w:sz w:val="24"/>
          <w:szCs w:val="24"/>
          <w:highlight w:val="yellow"/>
        </w:rPr>
        <w:t>should</w:t>
      </w:r>
      <w:r>
        <w:rPr>
          <w:rFonts w:cstheme="minorHAnsi"/>
          <w:sz w:val="24"/>
          <w:szCs w:val="24"/>
        </w:rPr>
        <w:t xml:space="preserve"> and how can these stakeholders engage in policy formulation/decision-making processes given their knowledge of system</w:t>
      </w:r>
      <w:r w:rsidR="001404E2">
        <w:rPr>
          <w:rFonts w:cstheme="minorHAnsi"/>
          <w:sz w:val="24"/>
          <w:szCs w:val="24"/>
        </w:rPr>
        <w:t>s</w:t>
      </w:r>
      <w:r>
        <w:rPr>
          <w:rFonts w:cstheme="minorHAnsi"/>
          <w:sz w:val="24"/>
          <w:szCs w:val="24"/>
        </w:rPr>
        <w:t xml:space="preserve"> understanding?</w:t>
      </w:r>
    </w:p>
    <w:p w:rsidR="00B45334" w:rsidRDefault="00B45334" w:rsidP="0084647C">
      <w:pPr>
        <w:pStyle w:val="ListParagraph"/>
        <w:numPr>
          <w:ilvl w:val="0"/>
          <w:numId w:val="2"/>
        </w:numPr>
        <w:spacing w:line="240" w:lineRule="auto"/>
        <w:jc w:val="both"/>
        <w:rPr>
          <w:b/>
          <w:sz w:val="24"/>
          <w:szCs w:val="24"/>
        </w:rPr>
      </w:pPr>
      <w:r>
        <w:rPr>
          <w:b/>
          <w:sz w:val="24"/>
          <w:szCs w:val="24"/>
        </w:rPr>
        <w:t>Background of the study</w:t>
      </w:r>
    </w:p>
    <w:p w:rsidR="00B45334" w:rsidRDefault="001D10A4" w:rsidP="0084647C">
      <w:pPr>
        <w:pStyle w:val="ListParagraph"/>
        <w:numPr>
          <w:ilvl w:val="1"/>
          <w:numId w:val="2"/>
        </w:numPr>
        <w:spacing w:line="240" w:lineRule="auto"/>
        <w:jc w:val="both"/>
        <w:rPr>
          <w:b/>
          <w:sz w:val="24"/>
          <w:szCs w:val="24"/>
        </w:rPr>
      </w:pPr>
      <w:r>
        <w:rPr>
          <w:b/>
          <w:sz w:val="24"/>
          <w:szCs w:val="24"/>
        </w:rPr>
        <w:t>Development pilot projects and t</w:t>
      </w:r>
      <w:r w:rsidR="009735E4">
        <w:rPr>
          <w:b/>
          <w:sz w:val="24"/>
          <w:szCs w:val="24"/>
        </w:rPr>
        <w:t xml:space="preserve">heir </w:t>
      </w:r>
      <w:r w:rsidR="00B45334">
        <w:rPr>
          <w:b/>
          <w:sz w:val="24"/>
          <w:szCs w:val="24"/>
        </w:rPr>
        <w:t>efforts to advocate for the scale-up of ACS</w:t>
      </w:r>
    </w:p>
    <w:p w:rsidR="001D10A4" w:rsidRDefault="001D10A4" w:rsidP="001D10A4">
      <w:pPr>
        <w:spacing w:line="240" w:lineRule="auto"/>
        <w:jc w:val="both"/>
        <w:rPr>
          <w:sz w:val="24"/>
          <w:szCs w:val="24"/>
        </w:rPr>
      </w:pPr>
      <w:r w:rsidRPr="001D10A4">
        <w:rPr>
          <w:sz w:val="24"/>
          <w:szCs w:val="24"/>
        </w:rPr>
        <w:t xml:space="preserve">CARE in Vietnam (CVN) has implemented several ACS projects in </w:t>
      </w:r>
      <w:proofErr w:type="spellStart"/>
      <w:r w:rsidRPr="001D10A4">
        <w:rPr>
          <w:sz w:val="24"/>
          <w:szCs w:val="24"/>
        </w:rPr>
        <w:t>Dien</w:t>
      </w:r>
      <w:proofErr w:type="spellEnd"/>
      <w:r w:rsidRPr="001D10A4">
        <w:rPr>
          <w:sz w:val="24"/>
          <w:szCs w:val="24"/>
        </w:rPr>
        <w:t xml:space="preserve"> Bien since 2015. While there were some adjustment in their work, the main aim </w:t>
      </w:r>
      <w:r w:rsidRPr="00106082">
        <w:rPr>
          <w:sz w:val="24"/>
          <w:szCs w:val="24"/>
        </w:rPr>
        <w:t>was to “</w:t>
      </w:r>
      <w:r w:rsidR="00106082" w:rsidRPr="00106082">
        <w:rPr>
          <w:sz w:val="24"/>
          <w:szCs w:val="24"/>
        </w:rPr>
        <w:t>enhance livelihoods and increase the resilience to effects of climate change and variability of poor ethnic minority women and men in rural areas</w:t>
      </w:r>
      <w:r w:rsidRPr="00106082">
        <w:rPr>
          <w:sz w:val="24"/>
          <w:szCs w:val="24"/>
        </w:rPr>
        <w:t>”</w:t>
      </w:r>
      <w:r w:rsidR="00106082">
        <w:rPr>
          <w:sz w:val="24"/>
          <w:szCs w:val="24"/>
        </w:rPr>
        <w:t xml:space="preserve"> </w:t>
      </w:r>
      <w:r w:rsidR="00106082">
        <w:rPr>
          <w:sz w:val="24"/>
          <w:szCs w:val="24"/>
        </w:rPr>
        <w:fldChar w:fldCharType="begin"/>
      </w:r>
      <w:r w:rsidR="00E44F74">
        <w:rPr>
          <w:sz w:val="24"/>
          <w:szCs w:val="24"/>
        </w:rPr>
        <w:instrText xml:space="preserve"> ADDIN ZOTERO_ITEM CSL_CITATION {"citationID":"P53xP5iR","properties":{"formattedCitation":"(Luu et al., 2022b)","plainCitation":"(Luu et al., 2022b)","noteIndex":0},"citationItems":[{"id":960,"uris":["http://zotero.org/users/local/02EZCroH/items/5NZMTTLH"],"itemData":{"id":960,"type":"software","abstract":"The repository includes the input data table, R scripts, Figures for the application of Decision Analysis for forecasting agro-climate service options in Dien Bien, Vietnam","note":"DOI: 10.5281/zenodo.6426967","publisher":"Zenodo","source":"Zenodo","title":"ThiThuGiangLuu/ACS-Decision-Analysis: Decision analysis of agro-climate scaling in Dien Bien, Vietnam","title-short":"ThiThuGiangLuu/ACS-Decision-Analysis","URL":"https://zenodo.org/record/6426967","author":[{"family":"Luu","given":"Thi Thu Giang"},{"family":"Whitney","given":"Cory"},{"family":"Luedeling","given":"Eike"}],"accessed":{"date-parts":[["2022",5,11]]},"issued":{"date-parts":[["2022",4,9]]}}}],"schema":"https://github.com/citation-style-language/schema/raw/master/csl-citation.json"} </w:instrText>
      </w:r>
      <w:r w:rsidR="00106082">
        <w:rPr>
          <w:sz w:val="24"/>
          <w:szCs w:val="24"/>
        </w:rPr>
        <w:fldChar w:fldCharType="separate"/>
      </w:r>
      <w:r w:rsidR="00E44F74" w:rsidRPr="00E44F74">
        <w:rPr>
          <w:rFonts w:ascii="Calibri" w:hAnsi="Calibri" w:cs="Calibri"/>
          <w:sz w:val="24"/>
        </w:rPr>
        <w:t>(Luu et al., 2022b)</w:t>
      </w:r>
      <w:r w:rsidR="00106082">
        <w:rPr>
          <w:sz w:val="24"/>
          <w:szCs w:val="24"/>
        </w:rPr>
        <w:fldChar w:fldCharType="end"/>
      </w:r>
      <w:r w:rsidRPr="00106082">
        <w:rPr>
          <w:sz w:val="24"/>
          <w:szCs w:val="24"/>
        </w:rPr>
        <w:t>. By the time when we started conducting our study in July 2019, CVN was in the process to define their advocacy plan for the sustainability and scalability of ACS approach</w:t>
      </w:r>
      <w:r>
        <w:rPr>
          <w:sz w:val="24"/>
          <w:szCs w:val="24"/>
        </w:rPr>
        <w:t xml:space="preserve"> once the current project was going to be finished by March 2022. At that time, the aim was to have local government supporting the sustainability and scalability process. It was considered challenging at that time given the challenges of the limited finance in a resources limited province, as well as the </w:t>
      </w:r>
      <w:r w:rsidRPr="001D10A4">
        <w:rPr>
          <w:sz w:val="24"/>
          <w:szCs w:val="24"/>
          <w:highlight w:val="yellow"/>
        </w:rPr>
        <w:t>alignment</w:t>
      </w:r>
      <w:r>
        <w:rPr>
          <w:sz w:val="24"/>
          <w:szCs w:val="24"/>
        </w:rPr>
        <w:t xml:space="preserve"> of CVN’s approach with the Government’s conventional approach in development interventions. However, a general strategy for policy advocacy is still needed to support advocacy efforts. This strategy will necessarily include the consideration of relevant policies, relevant stakeholders and the justification for a recommended business-model for the scaling of ACS. </w:t>
      </w:r>
    </w:p>
    <w:p w:rsidR="00E44F74" w:rsidRPr="00E44F74" w:rsidRDefault="00E44F74" w:rsidP="00E44F74">
      <w:pPr>
        <w:spacing w:line="240" w:lineRule="auto"/>
        <w:jc w:val="both"/>
        <w:rPr>
          <w:sz w:val="24"/>
          <w:szCs w:val="24"/>
        </w:rPr>
      </w:pPr>
      <w:r w:rsidRPr="00E44F74">
        <w:rPr>
          <w:sz w:val="24"/>
          <w:szCs w:val="24"/>
        </w:rPr>
        <w:t>To</w:t>
      </w:r>
      <w:r>
        <w:rPr>
          <w:sz w:val="24"/>
          <w:szCs w:val="24"/>
        </w:rPr>
        <w:t xml:space="preserve"> provide evidence on the feasibility of the ACS scaling, </w:t>
      </w:r>
      <w:r>
        <w:rPr>
          <w:sz w:val="24"/>
          <w:szCs w:val="24"/>
        </w:rPr>
        <w:t xml:space="preserve">Luu et al. </w:t>
      </w:r>
      <w:r>
        <w:rPr>
          <w:sz w:val="24"/>
          <w:szCs w:val="24"/>
        </w:rPr>
        <w:fldChar w:fldCharType="begin"/>
      </w:r>
      <w:r>
        <w:rPr>
          <w:sz w:val="24"/>
          <w:szCs w:val="24"/>
        </w:rPr>
        <w:instrText xml:space="preserve"> ADDIN ZOTERO_ITEM CSL_CITATION {"citationID":"q9THxQ39","properties":{"formattedCitation":"(2022a)","plainCitation":"(2022a)","noteIndex":0},"citationItems":[{"id":1031,"uris":["http://zotero.org/users/local/02EZCroH/items/VHJ343VY"],"itemData":{"id":1031,"type":"article-journal","abstract":"Farmers’ agricultural practices in Vietnam are highly sensitive to weather, climate variability and climate change. The lack of timely and actionable climate-informed agricultural advice leads to significant input and yield losses, which can render investments in farming unprofitable. Development organizations in Vietnam have provided agro-climate services (ACS) to smallholder farmers on a limited scale. They advocate for the government to consider upscaling the provision of ACS, but a large-scale roll-out could strain the government’s financial and human resources. Evaluating the merits of climate services is challenging, because weather and climate risks, as well as the benefits that information services may provide, cannot be derived from robust existing datasets or predicted with certainty. CARE in Vietnam, a non-government organization, has provided ACS in two communes in Dien Bien District since 2015 and they expect to upscale their intervention. In this study, we used a decision analysis approach to develop conceptual models and probabilistic simulations to conduct an ex-ante cost-benefit analysis of four candidate interventions aiming to scale ACS in Dien Bien District, Vietnam. Our analysis was conducted in collaboration with CARE in Vietnam’s project staff, Dien Bien government staff and other experts. Our simulation results indicated a very high chance (98.35–99.81%) of the ACS interventions providing net benefits. With 90% confidence, investments in ACS would return benefits between 1.45 and 16.02 USD per 1 USD invested. Our framework offers a foundation for the design, implementation and evaluation of ACS. The cost-benefit analysis provides support to the government’s potential decision-making process and suggests replacing deterministic with probabilistic approaches when analyzing uncertain and complex decisions in development planning.","container-title":"Climate Services","DOI":"10.1016/j.cliser.2022.100313","ISSN":"2405-8807","journalAbbreviation":"Climate Services","language":"en","page":"100313","source":"ScienceDirect","title":"Decision analysis of agro-climate service scaling – A case study in Dien Bien District, Vietnam","volume":"27","author":[{"family":"Luu","given":"Thi Thu Giang"},{"family":"Whitney","given":"Cory"},{"family":"Biber-Freudenberger","given":"Lisa"},{"family":"Luedeling","given":"Eike"}],"issued":{"date-parts":[["2022",8,1]]}},"suppress-author":true}],"schema":"https://github.com/citation-style-language/schema/raw/master/csl-citation.json"} </w:instrText>
      </w:r>
      <w:r>
        <w:rPr>
          <w:sz w:val="24"/>
          <w:szCs w:val="24"/>
        </w:rPr>
        <w:fldChar w:fldCharType="separate"/>
      </w:r>
      <w:r w:rsidRPr="00E44F74">
        <w:rPr>
          <w:rFonts w:ascii="Calibri" w:hAnsi="Calibri" w:cs="Calibri"/>
          <w:sz w:val="24"/>
        </w:rPr>
        <w:t>(2022a)</w:t>
      </w:r>
      <w:r>
        <w:rPr>
          <w:sz w:val="24"/>
          <w:szCs w:val="24"/>
        </w:rPr>
        <w:fldChar w:fldCharType="end"/>
      </w:r>
      <w:r>
        <w:rPr>
          <w:sz w:val="24"/>
          <w:szCs w:val="24"/>
        </w:rPr>
        <w:t xml:space="preserve"> conducted a study to map-out the impact pathway of possible ACS scaling interventions. The study also valued the overall cost-benefit of the four potential investment decisions. Results of the study suggested a high likelihood for positive signal for investing in ACS in </w:t>
      </w:r>
      <w:proofErr w:type="spellStart"/>
      <w:r>
        <w:rPr>
          <w:sz w:val="24"/>
          <w:szCs w:val="24"/>
        </w:rPr>
        <w:t>Dien</w:t>
      </w:r>
      <w:proofErr w:type="spellEnd"/>
      <w:r>
        <w:rPr>
          <w:sz w:val="24"/>
          <w:szCs w:val="24"/>
        </w:rPr>
        <w:t xml:space="preserve"> Bien across all the candidate interventions. </w:t>
      </w:r>
    </w:p>
    <w:p w:rsidR="00E708FB" w:rsidRDefault="00E708FB" w:rsidP="00E708FB">
      <w:pPr>
        <w:pStyle w:val="ListParagraph"/>
        <w:numPr>
          <w:ilvl w:val="1"/>
          <w:numId w:val="2"/>
        </w:numPr>
        <w:spacing w:line="240" w:lineRule="auto"/>
        <w:jc w:val="both"/>
        <w:rPr>
          <w:b/>
          <w:sz w:val="24"/>
          <w:szCs w:val="24"/>
        </w:rPr>
      </w:pPr>
      <w:r>
        <w:rPr>
          <w:b/>
          <w:sz w:val="24"/>
          <w:szCs w:val="24"/>
        </w:rPr>
        <w:t xml:space="preserve">Government’s </w:t>
      </w:r>
      <w:r w:rsidR="00E62487">
        <w:rPr>
          <w:b/>
          <w:sz w:val="24"/>
          <w:szCs w:val="24"/>
        </w:rPr>
        <w:t>socio-economic development planning in Vietnam</w:t>
      </w:r>
    </w:p>
    <w:p w:rsidR="00E62487" w:rsidRDefault="001D10A4" w:rsidP="001D10A4">
      <w:pPr>
        <w:spacing w:line="240" w:lineRule="auto"/>
        <w:jc w:val="both"/>
        <w:rPr>
          <w:sz w:val="24"/>
          <w:szCs w:val="24"/>
        </w:rPr>
      </w:pPr>
      <w:r w:rsidRPr="001D10A4">
        <w:rPr>
          <w:sz w:val="24"/>
          <w:szCs w:val="24"/>
        </w:rPr>
        <w:t xml:space="preserve">Decision making in </w:t>
      </w:r>
      <w:proofErr w:type="spellStart"/>
      <w:r w:rsidRPr="001D10A4">
        <w:rPr>
          <w:sz w:val="24"/>
          <w:szCs w:val="24"/>
        </w:rPr>
        <w:t>Dien</w:t>
      </w:r>
      <w:proofErr w:type="spellEnd"/>
      <w:r w:rsidRPr="001D10A4">
        <w:rPr>
          <w:sz w:val="24"/>
          <w:szCs w:val="24"/>
        </w:rPr>
        <w:t xml:space="preserve"> Bien</w:t>
      </w:r>
      <w:r w:rsidR="00E62487">
        <w:rPr>
          <w:sz w:val="24"/>
          <w:szCs w:val="24"/>
        </w:rPr>
        <w:t xml:space="preserve"> in climate, agriculture planning and budgeting</w:t>
      </w:r>
      <w:r w:rsidRPr="001D10A4">
        <w:rPr>
          <w:sz w:val="24"/>
          <w:szCs w:val="24"/>
        </w:rPr>
        <w:t xml:space="preserve"> follow the overall </w:t>
      </w:r>
      <w:r w:rsidR="00E62487">
        <w:rPr>
          <w:sz w:val="24"/>
          <w:szCs w:val="24"/>
        </w:rPr>
        <w:t xml:space="preserve">administrative structure and nested budget system </w:t>
      </w:r>
      <w:r w:rsidRPr="001D10A4">
        <w:rPr>
          <w:sz w:val="24"/>
          <w:szCs w:val="24"/>
        </w:rPr>
        <w:t>in Vietnam</w:t>
      </w:r>
      <w:r w:rsidR="00CE01FB">
        <w:rPr>
          <w:sz w:val="24"/>
          <w:szCs w:val="24"/>
        </w:rPr>
        <w:t xml:space="preserve"> </w:t>
      </w:r>
      <w:r w:rsidR="00CE01FB">
        <w:rPr>
          <w:sz w:val="24"/>
          <w:szCs w:val="24"/>
        </w:rPr>
        <w:fldChar w:fldCharType="begin"/>
      </w:r>
      <w:r w:rsidR="00CE01FB">
        <w:rPr>
          <w:sz w:val="24"/>
          <w:szCs w:val="24"/>
        </w:rPr>
        <w:instrText xml:space="preserve"> ADDIN ZOTERO_ITEM CSL_CITATION {"citationID":"q8dZg05E","properties":{"formattedCitation":"(Strauch et al., 2018)","plainCitation":"(Strauch et al., 2018)","noteIndex":0},"citationItems":[{"id":971,"uris":["http://zotero.org/users/local/02EZCroH/items/DNK6TP6U"],"itemData":{"id":971,"type":"report","abstract":"Vietnamese Version","event-place":"Berlin: adelphi","language":"en","publisher-place":"Berlin: adelphi","title":"Multi-level climate governance in Vietnam. Bridging national planning and local climate action.","URL":"https://www.adelphi.de/en/publication/multi-level-climate-governance-vietnam","author":[{"family":"Strauch","given":"Lisa"},{"family":"Yann","given":"Robiou du Pont"},{"family":"Balanowsk","given":"Julia"}],"accessed":{"date-parts":[["2022",5,23]]},"issued":{"date-parts":[["2018"]]}}}],"schema":"https://github.com/citation-style-language/schema/raw/master/csl-citation.json"} </w:instrText>
      </w:r>
      <w:r w:rsidR="00CE01FB">
        <w:rPr>
          <w:sz w:val="24"/>
          <w:szCs w:val="24"/>
        </w:rPr>
        <w:fldChar w:fldCharType="separate"/>
      </w:r>
      <w:r w:rsidR="00CE01FB" w:rsidRPr="00CE01FB">
        <w:rPr>
          <w:rFonts w:ascii="Calibri" w:hAnsi="Calibri" w:cs="Calibri"/>
          <w:sz w:val="24"/>
        </w:rPr>
        <w:t>(</w:t>
      </w:r>
      <w:proofErr w:type="spellStart"/>
      <w:r w:rsidR="00CE01FB" w:rsidRPr="00CE01FB">
        <w:rPr>
          <w:rFonts w:ascii="Calibri" w:hAnsi="Calibri" w:cs="Calibri"/>
          <w:sz w:val="24"/>
        </w:rPr>
        <w:t>Strauch</w:t>
      </w:r>
      <w:proofErr w:type="spellEnd"/>
      <w:r w:rsidR="00CE01FB" w:rsidRPr="00CE01FB">
        <w:rPr>
          <w:rFonts w:ascii="Calibri" w:hAnsi="Calibri" w:cs="Calibri"/>
          <w:sz w:val="24"/>
        </w:rPr>
        <w:t xml:space="preserve"> et al., 2018)</w:t>
      </w:r>
      <w:r w:rsidR="00CE01FB">
        <w:rPr>
          <w:sz w:val="24"/>
          <w:szCs w:val="24"/>
        </w:rPr>
        <w:fldChar w:fldCharType="end"/>
      </w:r>
      <w:r w:rsidR="00CE01FB">
        <w:rPr>
          <w:sz w:val="24"/>
          <w:szCs w:val="24"/>
        </w:rPr>
        <w:t xml:space="preserve"> </w:t>
      </w:r>
      <w:r w:rsidR="00CE01FB">
        <w:rPr>
          <w:sz w:val="24"/>
          <w:szCs w:val="24"/>
        </w:rPr>
        <w:t>(</w:t>
      </w:r>
      <w:r w:rsidR="00CE01FB" w:rsidRPr="00E62487">
        <w:rPr>
          <w:b/>
          <w:sz w:val="24"/>
          <w:szCs w:val="24"/>
        </w:rPr>
        <w:t>Figure 1</w:t>
      </w:r>
      <w:r w:rsidR="00CE01FB">
        <w:rPr>
          <w:sz w:val="24"/>
          <w:szCs w:val="24"/>
        </w:rPr>
        <w:t>)</w:t>
      </w:r>
      <w:r w:rsidRPr="001D10A4">
        <w:rPr>
          <w:sz w:val="24"/>
          <w:szCs w:val="24"/>
        </w:rPr>
        <w:t>.</w:t>
      </w:r>
      <w:r w:rsidR="00E62487">
        <w:rPr>
          <w:sz w:val="24"/>
          <w:szCs w:val="24"/>
        </w:rPr>
        <w:t xml:space="preserve"> </w:t>
      </w:r>
      <w:r w:rsidR="00E62487">
        <w:rPr>
          <w:sz w:val="24"/>
          <w:szCs w:val="24"/>
        </w:rPr>
        <w:lastRenderedPageBreak/>
        <w:t>The National Assembly (NA) is the highest organ of state power in Vietnam</w:t>
      </w:r>
      <w:r w:rsidR="00FD2CD7">
        <w:rPr>
          <w:sz w:val="24"/>
          <w:szCs w:val="24"/>
        </w:rPr>
        <w:t xml:space="preserve"> </w:t>
      </w:r>
      <w:r w:rsidR="00CE01FB">
        <w:rPr>
          <w:sz w:val="24"/>
          <w:szCs w:val="24"/>
        </w:rPr>
        <w:fldChar w:fldCharType="begin"/>
      </w:r>
      <w:r w:rsidR="00CE01FB">
        <w:rPr>
          <w:sz w:val="24"/>
          <w:szCs w:val="24"/>
        </w:rPr>
        <w:instrText xml:space="preserve"> ADDIN ZOTERO_ITEM CSL_CITATION {"citationID":"fWpQkRvH","properties":{"formattedCitation":"(National Assembly, 2022)","plainCitation":"(National Assembly, 2022)","noteIndex":0},"citationItems":[{"id":1041,"uris":["http://zotero.org/users/local/02EZCroH/items/T25G83GK"],"itemData":{"id":1041,"type":"webpage","title":"Functions and responsibilities of the National Assembly","URL":"https://quochoi.vn/gioithieu/Pages/default.aspx","author":[{"literal":"National Assembly"}],"accessed":{"date-parts":[["2022",9,6]]},"issued":{"date-parts":[["2022",9,6]]}}}],"schema":"https://github.com/citation-style-language/schema/raw/master/csl-citation.json"} </w:instrText>
      </w:r>
      <w:r w:rsidR="00CE01FB">
        <w:rPr>
          <w:sz w:val="24"/>
          <w:szCs w:val="24"/>
        </w:rPr>
        <w:fldChar w:fldCharType="separate"/>
      </w:r>
      <w:r w:rsidR="00CE01FB" w:rsidRPr="00CE01FB">
        <w:rPr>
          <w:rFonts w:ascii="Calibri" w:hAnsi="Calibri" w:cs="Calibri"/>
          <w:sz w:val="24"/>
        </w:rPr>
        <w:t>(National Assembly, 2022)</w:t>
      </w:r>
      <w:r w:rsidR="00CE01FB">
        <w:rPr>
          <w:sz w:val="24"/>
          <w:szCs w:val="24"/>
        </w:rPr>
        <w:fldChar w:fldCharType="end"/>
      </w:r>
      <w:r w:rsidR="00E62487">
        <w:rPr>
          <w:sz w:val="24"/>
          <w:szCs w:val="24"/>
        </w:rPr>
        <w:t>. The NA is responsible for legislating state plans and budgets</w:t>
      </w:r>
      <w:r w:rsidR="00FD2CD7">
        <w:rPr>
          <w:sz w:val="24"/>
          <w:szCs w:val="24"/>
        </w:rPr>
        <w:t xml:space="preserve"> </w:t>
      </w:r>
      <w:r w:rsidR="00CE01FB">
        <w:rPr>
          <w:sz w:val="24"/>
          <w:szCs w:val="24"/>
        </w:rPr>
        <w:fldChar w:fldCharType="begin"/>
      </w:r>
      <w:r w:rsidR="00CE01FB">
        <w:rPr>
          <w:sz w:val="24"/>
          <w:szCs w:val="24"/>
        </w:rPr>
        <w:instrText xml:space="preserve"> ADDIN ZOTERO_ITEM CSL_CITATION {"citationID":"Td9HW5fZ","properties":{"formattedCitation":"(Asian Development Bank, 2017; National Assembly, 2022; Strauch et al., 2018)","plainCitation":"(Asian Development Bank, 2017; National Assembly, 2022; Strauch et al., 2018)","noteIndex":0},"citationItems":[{"id":975,"uris":["http://zotero.org/users/local/02EZCroH/items/QG4GTGPX"],"itemData":{"id":975,"type":"report","language":"en","note":"DOI: 10.22617/RPT178643-2","publisher":"Asian Development Bank","source":"DOI.org (Crossref)","title":"Public Financial Management Systems—Viet Nam: Key Elements from a Financial Management Perspective","title-short":"Public Financial Management Systems—Viet Nam","URL":"https://www.adb.org/documents/public-financial-mgt-systems-viet-nam","author":[{"literal":"Asian Development Bank"}],"accessed":{"date-parts":[["2022",5,23]]},"issued":{"date-parts":[["2017",1,1]]}},"label":"page"},{"id":971,"uris":["http://zotero.org/users/local/02EZCroH/items/DNK6TP6U"],"itemData":{"id":971,"type":"report","abstract":"Vietnamese Version","event-place":"Berlin: adelphi","language":"en","publisher-place":"Berlin: adelphi","title":"Multi-level climate governance in Vietnam. Bridging national planning and local climate action.","URL":"https://www.adelphi.de/en/publication/multi-level-climate-governance-vietnam","author":[{"family":"Strauch","given":"Lisa"},{"family":"Yann","given":"Robiou du Pont"},{"family":"Balanowsk","given":"Julia"}],"accessed":{"date-parts":[["2022",5,23]]},"issued":{"date-parts":[["2018"]]}},"label":"page"},{"id":1041,"uris":["http://zotero.org/users/local/02EZCroH/items/T25G83GK"],"itemData":{"id":1041,"type":"webpage","title":"Functions and responsibilities of the National Assembly","URL":"https://quochoi.vn/gioithieu/Pages/default.aspx","author":[{"literal":"National Assembly"}],"accessed":{"date-parts":[["2022",9,6]]},"issued":{"date-parts":[["2022",9,6]]}},"label":"page"}],"schema":"https://github.com/citation-style-language/schema/raw/master/csl-citation.json"} </w:instrText>
      </w:r>
      <w:r w:rsidR="00CE01FB">
        <w:rPr>
          <w:sz w:val="24"/>
          <w:szCs w:val="24"/>
        </w:rPr>
        <w:fldChar w:fldCharType="separate"/>
      </w:r>
      <w:r w:rsidR="00CE01FB" w:rsidRPr="00CE01FB">
        <w:rPr>
          <w:rFonts w:ascii="Calibri" w:hAnsi="Calibri" w:cs="Calibri"/>
          <w:sz w:val="24"/>
        </w:rPr>
        <w:t xml:space="preserve">(Asian Development Bank, 2017; National Assembly, 2022; </w:t>
      </w:r>
      <w:proofErr w:type="spellStart"/>
      <w:r w:rsidR="00CE01FB" w:rsidRPr="00CE01FB">
        <w:rPr>
          <w:rFonts w:ascii="Calibri" w:hAnsi="Calibri" w:cs="Calibri"/>
          <w:sz w:val="24"/>
        </w:rPr>
        <w:t>Strauch</w:t>
      </w:r>
      <w:proofErr w:type="spellEnd"/>
      <w:r w:rsidR="00CE01FB" w:rsidRPr="00CE01FB">
        <w:rPr>
          <w:rFonts w:ascii="Calibri" w:hAnsi="Calibri" w:cs="Calibri"/>
          <w:sz w:val="24"/>
        </w:rPr>
        <w:t xml:space="preserve"> et al., 2018)</w:t>
      </w:r>
      <w:r w:rsidR="00CE01FB">
        <w:rPr>
          <w:sz w:val="24"/>
          <w:szCs w:val="24"/>
        </w:rPr>
        <w:fldChar w:fldCharType="end"/>
      </w:r>
      <w:r w:rsidR="00E62487">
        <w:rPr>
          <w:sz w:val="24"/>
          <w:szCs w:val="24"/>
        </w:rPr>
        <w:t>. The NA provides supervision and guidance to People’s Councils</w:t>
      </w:r>
      <w:r w:rsidR="00CE01FB">
        <w:rPr>
          <w:sz w:val="24"/>
          <w:szCs w:val="24"/>
        </w:rPr>
        <w:t>, which are elected by citizens,</w:t>
      </w:r>
      <w:r w:rsidR="00E62487">
        <w:rPr>
          <w:sz w:val="24"/>
          <w:szCs w:val="24"/>
        </w:rPr>
        <w:t xml:space="preserve"> at provincial, district and commune</w:t>
      </w:r>
      <w:r w:rsidR="00CE01FB">
        <w:rPr>
          <w:sz w:val="24"/>
          <w:szCs w:val="24"/>
        </w:rPr>
        <w:t xml:space="preserve"> </w:t>
      </w:r>
      <w:r w:rsidR="00CE01FB">
        <w:rPr>
          <w:sz w:val="24"/>
          <w:szCs w:val="24"/>
        </w:rPr>
        <w:fldChar w:fldCharType="begin"/>
      </w:r>
      <w:r w:rsidR="00CE01FB">
        <w:rPr>
          <w:sz w:val="24"/>
          <w:szCs w:val="24"/>
        </w:rPr>
        <w:instrText xml:space="preserve"> ADDIN ZOTERO_ITEM CSL_CITATION {"citationID":"kprf7U7z","properties":{"formattedCitation":"(Asian Development Bank, 2017; Strauch et al., 2018)","plainCitation":"(Asian Development Bank, 2017; Strauch et al., 2018)","noteIndex":0},"citationItems":[{"id":975,"uris":["http://zotero.org/users/local/02EZCroH/items/QG4GTGPX"],"itemData":{"id":975,"type":"report","language":"en","note":"DOI: 10.22617/RPT178643-2","publisher":"Asian Development Bank","source":"DOI.org (Crossref)","title":"Public Financial Management Systems—Viet Nam: Key Elements from a Financial Management Perspective","title-short":"Public Financial Management Systems—Viet Nam","URL":"https://www.adb.org/documents/public-financial-mgt-systems-viet-nam","author":[{"literal":"Asian Development Bank"}],"accessed":{"date-parts":[["2022",5,23]]},"issued":{"date-parts":[["2017",1,1]]}},"label":"page"},{"id":971,"uris":["http://zotero.org/users/local/02EZCroH/items/DNK6TP6U"],"itemData":{"id":971,"type":"report","abstract":"Vietnamese Version","event-place":"Berlin: adelphi","language":"en","publisher-place":"Berlin: adelphi","title":"Multi-level climate governance in Vietnam. Bridging national planning and local climate action.","URL":"https://www.adelphi.de/en/publication/multi-level-climate-governance-vietnam","author":[{"family":"Strauch","given":"Lisa"},{"family":"Yann","given":"Robiou du Pont"},{"family":"Balanowsk","given":"Julia"}],"accessed":{"date-parts":[["2022",5,23]]},"issued":{"date-parts":[["2018"]]}},"label":"page"}],"schema":"https://github.com/citation-style-language/schema/raw/master/csl-citation.json"} </w:instrText>
      </w:r>
      <w:r w:rsidR="00CE01FB">
        <w:rPr>
          <w:sz w:val="24"/>
          <w:szCs w:val="24"/>
        </w:rPr>
        <w:fldChar w:fldCharType="separate"/>
      </w:r>
      <w:r w:rsidR="00CE01FB" w:rsidRPr="00CE01FB">
        <w:rPr>
          <w:rFonts w:ascii="Calibri" w:hAnsi="Calibri" w:cs="Calibri"/>
          <w:sz w:val="24"/>
        </w:rPr>
        <w:t xml:space="preserve">(Asian Development Bank, 2017; </w:t>
      </w:r>
      <w:proofErr w:type="spellStart"/>
      <w:r w:rsidR="00CE01FB" w:rsidRPr="00CE01FB">
        <w:rPr>
          <w:rFonts w:ascii="Calibri" w:hAnsi="Calibri" w:cs="Calibri"/>
          <w:sz w:val="24"/>
        </w:rPr>
        <w:t>Strauch</w:t>
      </w:r>
      <w:proofErr w:type="spellEnd"/>
      <w:r w:rsidR="00CE01FB" w:rsidRPr="00CE01FB">
        <w:rPr>
          <w:rFonts w:ascii="Calibri" w:hAnsi="Calibri" w:cs="Calibri"/>
          <w:sz w:val="24"/>
        </w:rPr>
        <w:t xml:space="preserve"> et al., 2018)</w:t>
      </w:r>
      <w:r w:rsidR="00CE01FB">
        <w:rPr>
          <w:sz w:val="24"/>
          <w:szCs w:val="24"/>
        </w:rPr>
        <w:fldChar w:fldCharType="end"/>
      </w:r>
      <w:r w:rsidR="00E62487">
        <w:rPr>
          <w:sz w:val="24"/>
          <w:szCs w:val="24"/>
        </w:rPr>
        <w:t>. These People’s Councils elect the respective People’s Committees which are executing body of the state plans</w:t>
      </w:r>
      <w:r w:rsidR="00FD2CD7">
        <w:rPr>
          <w:sz w:val="24"/>
          <w:szCs w:val="24"/>
        </w:rPr>
        <w:t xml:space="preserve"> </w:t>
      </w:r>
      <w:r w:rsidR="00FD2CD7">
        <w:rPr>
          <w:sz w:val="24"/>
          <w:szCs w:val="24"/>
        </w:rPr>
        <w:fldChar w:fldCharType="begin"/>
      </w:r>
      <w:r w:rsidR="00FD2CD7">
        <w:rPr>
          <w:sz w:val="24"/>
          <w:szCs w:val="24"/>
        </w:rPr>
        <w:instrText xml:space="preserve"> ADDIN ZOTERO_ITEM CSL_CITATION {"citationID":"YFoqu0dT","properties":{"formattedCitation":"(Asian Development Bank, 2017)","plainCitation":"(Asian Development Bank, 2017)","noteIndex":0},"citationItems":[{"id":975,"uris":["http://zotero.org/users/local/02EZCroH/items/QG4GTGPX"],"itemData":{"id":975,"type":"report","language":"en","note":"DOI: 10.22617/RPT178643-2","publisher":"Asian Development Bank","source":"DOI.org (Crossref)","title":"Public Financial Management Systems—Viet Nam: Key Elements from a Financial Management Perspective","title-short":"Public Financial Management Systems—Viet Nam","URL":"https://www.adb.org/documents/public-financial-mgt-systems-viet-nam","author":[{"literal":"Asian Development Bank"}],"accessed":{"date-parts":[["2022",5,23]]},"issued":{"date-parts":[["2017",1,1]]}}}],"schema":"https://github.com/citation-style-language/schema/raw/master/csl-citation.json"} </w:instrText>
      </w:r>
      <w:r w:rsidR="00FD2CD7">
        <w:rPr>
          <w:sz w:val="24"/>
          <w:szCs w:val="24"/>
        </w:rPr>
        <w:fldChar w:fldCharType="separate"/>
      </w:r>
      <w:r w:rsidR="00FD2CD7" w:rsidRPr="001404E2">
        <w:rPr>
          <w:rFonts w:ascii="Calibri" w:hAnsi="Calibri" w:cs="Calibri"/>
          <w:sz w:val="24"/>
        </w:rPr>
        <w:t>(Asian Development Bank, 2017)</w:t>
      </w:r>
      <w:r w:rsidR="00FD2CD7">
        <w:rPr>
          <w:sz w:val="24"/>
          <w:szCs w:val="24"/>
        </w:rPr>
        <w:fldChar w:fldCharType="end"/>
      </w:r>
      <w:r w:rsidR="00E62487">
        <w:rPr>
          <w:sz w:val="24"/>
          <w:szCs w:val="24"/>
        </w:rPr>
        <w:t>. The execution of the Government and Peoples’ Committees are assisted by specialized assisting agencies (i.e. sectoral ministries, departments, divisions and commune units)</w:t>
      </w:r>
      <w:r w:rsidR="00814C86">
        <w:rPr>
          <w:sz w:val="24"/>
          <w:szCs w:val="24"/>
        </w:rPr>
        <w:t xml:space="preserve"> </w:t>
      </w:r>
      <w:r w:rsidR="00814C86">
        <w:rPr>
          <w:sz w:val="24"/>
          <w:szCs w:val="24"/>
        </w:rPr>
        <w:fldChar w:fldCharType="begin"/>
      </w:r>
      <w:r w:rsidR="00CE01FB">
        <w:rPr>
          <w:sz w:val="24"/>
          <w:szCs w:val="24"/>
        </w:rPr>
        <w:instrText xml:space="preserve"> ADDIN ZOTERO_ITEM CSL_CITATION {"citationID":"Y8NQlBbP","properties":{"formattedCitation":"(Asian Development Bank, 2017)","plainCitation":"(Asian Development Bank, 2017)","noteIndex":0},"citationItems":[{"id":975,"uris":["http://zotero.org/users/local/02EZCroH/items/QG4GTGPX"],"itemData":{"id":975,"type":"report","language":"en","note":"DOI: 10.22617/RPT178643-2","publisher":"Asian Development Bank","source":"DOI.org (Crossref)","title":"Public Financial Management Systems—Viet Nam: Key Elements from a Financial Management Perspective","title-short":"Public Financial Management Systems—Viet Nam","URL":"https://www.adb.org/documents/public-financial-mgt-systems-viet-nam","author":[{"literal":"Asian Development Bank"}],"accessed":{"date-parts":[["2022",5,23]]},"issued":{"date-parts":[["2017",1,1]]}}}],"schema":"https://github.com/citation-style-language/schema/raw/master/csl-citation.json"} </w:instrText>
      </w:r>
      <w:r w:rsidR="00814C86">
        <w:rPr>
          <w:sz w:val="24"/>
          <w:szCs w:val="24"/>
        </w:rPr>
        <w:fldChar w:fldCharType="separate"/>
      </w:r>
      <w:r w:rsidR="001404E2" w:rsidRPr="001404E2">
        <w:rPr>
          <w:rFonts w:ascii="Calibri" w:hAnsi="Calibri" w:cs="Calibri"/>
          <w:sz w:val="24"/>
        </w:rPr>
        <w:t>(Asian Development Bank, 2017)</w:t>
      </w:r>
      <w:r w:rsidR="00814C86">
        <w:rPr>
          <w:sz w:val="24"/>
          <w:szCs w:val="24"/>
        </w:rPr>
        <w:fldChar w:fldCharType="end"/>
      </w:r>
      <w:r w:rsidR="00E62487">
        <w:rPr>
          <w:sz w:val="24"/>
          <w:szCs w:val="24"/>
        </w:rPr>
        <w:t>.</w:t>
      </w:r>
      <w:r w:rsidR="00CE01FB">
        <w:rPr>
          <w:sz w:val="24"/>
          <w:szCs w:val="24"/>
        </w:rPr>
        <w:t xml:space="preserve"> </w:t>
      </w:r>
    </w:p>
    <w:p w:rsidR="00E62487" w:rsidRDefault="00E62487" w:rsidP="001D10A4">
      <w:pPr>
        <w:spacing w:line="240" w:lineRule="auto"/>
        <w:jc w:val="both"/>
        <w:rPr>
          <w:sz w:val="24"/>
          <w:szCs w:val="24"/>
        </w:rPr>
      </w:pPr>
      <w:r w:rsidRPr="00E62487">
        <w:rPr>
          <w:noProof/>
          <w:sz w:val="24"/>
          <w:szCs w:val="24"/>
        </w:rPr>
        <w:drawing>
          <wp:inline distT="0" distB="0" distL="0" distR="0">
            <wp:extent cx="5943600" cy="2454050"/>
            <wp:effectExtent l="0" t="0" r="0" b="0"/>
            <wp:docPr id="1" name="Picture 1" descr="C:\GIANG LUU THI THU\STUDY\FFtF\3. Implementation\1. Core research\3. Stakeholder analysis\Stakeholder-Analysis-ACIS\Figures\FIG.Admin and finance syste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ANG LUU THI THU\STUDY\FFtF\3. Implementation\1. Core research\3. Stakeholder analysis\Stakeholder-Analysis-ACIS\Figures\FIG.Admin and finance system.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54050"/>
                    </a:xfrm>
                    <a:prstGeom prst="rect">
                      <a:avLst/>
                    </a:prstGeom>
                    <a:noFill/>
                    <a:ln>
                      <a:noFill/>
                    </a:ln>
                  </pic:spPr>
                </pic:pic>
              </a:graphicData>
            </a:graphic>
          </wp:inline>
        </w:drawing>
      </w:r>
    </w:p>
    <w:p w:rsidR="00E62487" w:rsidRPr="001D10A4" w:rsidRDefault="00E62487" w:rsidP="00E62487">
      <w:pPr>
        <w:spacing w:line="240" w:lineRule="auto"/>
        <w:jc w:val="center"/>
        <w:rPr>
          <w:sz w:val="24"/>
          <w:szCs w:val="24"/>
        </w:rPr>
      </w:pPr>
      <w:r w:rsidRPr="00DC2120">
        <w:rPr>
          <w:b/>
          <w:sz w:val="24"/>
          <w:szCs w:val="24"/>
        </w:rPr>
        <w:t>Figure 1.</w:t>
      </w:r>
      <w:r>
        <w:rPr>
          <w:sz w:val="24"/>
          <w:szCs w:val="24"/>
        </w:rPr>
        <w:t xml:space="preserve"> Administrative structure and nested budget system in Vietnam. Adapted from</w:t>
      </w:r>
      <w:r w:rsidR="00CE01FB">
        <w:rPr>
          <w:sz w:val="24"/>
          <w:szCs w:val="24"/>
        </w:rPr>
        <w:t xml:space="preserve"> </w:t>
      </w:r>
      <w:r w:rsidR="00CE01FB" w:rsidRPr="00CE01FB">
        <w:rPr>
          <w:rFonts w:ascii="Calibri" w:hAnsi="Calibri" w:cs="Calibri"/>
          <w:sz w:val="24"/>
        </w:rPr>
        <w:t>(Asian Development Bank</w:t>
      </w:r>
      <w:r>
        <w:rPr>
          <w:sz w:val="24"/>
          <w:szCs w:val="24"/>
        </w:rPr>
        <w:t xml:space="preserve"> </w:t>
      </w:r>
      <w:r w:rsidR="00CE01FB">
        <w:rPr>
          <w:sz w:val="24"/>
          <w:szCs w:val="24"/>
        </w:rPr>
        <w:fldChar w:fldCharType="begin"/>
      </w:r>
      <w:r w:rsidR="00CE01FB">
        <w:rPr>
          <w:sz w:val="24"/>
          <w:szCs w:val="24"/>
        </w:rPr>
        <w:instrText xml:space="preserve"> ADDIN ZOTERO_ITEM CSL_CITATION {"citationID":"yNeCkgQx","properties":{"formattedCitation":"(2017)","plainCitation":"(2017)","noteIndex":0},"citationItems":[{"id":975,"uris":["http://zotero.org/users/local/02EZCroH/items/QG4GTGPX"],"itemData":{"id":975,"type":"report","language":"en","note":"DOI: 10.22617/RPT178643-2","publisher":"Asian Development Bank","source":"DOI.org (Crossref)","title":"Public Financial Management Systems—Viet Nam: Key Elements from a Financial Management Perspective","title-short":"Public Financial Management Systems—Viet Nam","URL":"https://www.adb.org/documents/public-financial-mgt-systems-viet-nam","author":[{"literal":"Asian Development Bank"}],"accessed":{"date-parts":[["2022",5,23]]},"issued":{"date-parts":[["2017",1,1]]}},"suppress-author":true}],"schema":"https://github.com/citation-style-language/schema/raw/master/csl-citation.json"} </w:instrText>
      </w:r>
      <w:r w:rsidR="00CE01FB">
        <w:rPr>
          <w:sz w:val="24"/>
          <w:szCs w:val="24"/>
        </w:rPr>
        <w:fldChar w:fldCharType="separate"/>
      </w:r>
      <w:r w:rsidR="00CE01FB" w:rsidRPr="00CE01FB">
        <w:rPr>
          <w:rFonts w:ascii="Calibri" w:hAnsi="Calibri" w:cs="Calibri"/>
          <w:sz w:val="24"/>
        </w:rPr>
        <w:t>(2017)</w:t>
      </w:r>
      <w:r w:rsidR="00CE01FB">
        <w:rPr>
          <w:sz w:val="24"/>
          <w:szCs w:val="24"/>
        </w:rPr>
        <w:fldChar w:fldCharType="end"/>
      </w:r>
      <w:r w:rsidR="00CE01FB">
        <w:rPr>
          <w:sz w:val="24"/>
          <w:szCs w:val="24"/>
        </w:rPr>
        <w:t xml:space="preserve"> and </w:t>
      </w:r>
      <w:proofErr w:type="spellStart"/>
      <w:r w:rsidR="00CE01FB" w:rsidRPr="00CE01FB">
        <w:rPr>
          <w:rFonts w:ascii="Calibri" w:hAnsi="Calibri" w:cs="Calibri"/>
          <w:sz w:val="24"/>
        </w:rPr>
        <w:t>Strauch</w:t>
      </w:r>
      <w:proofErr w:type="spellEnd"/>
      <w:r w:rsidR="00CE01FB" w:rsidRPr="00CE01FB">
        <w:rPr>
          <w:rFonts w:ascii="Calibri" w:hAnsi="Calibri" w:cs="Calibri"/>
          <w:sz w:val="24"/>
        </w:rPr>
        <w:t xml:space="preserve"> et al.,</w:t>
      </w:r>
      <w:r w:rsidR="00CE01FB">
        <w:rPr>
          <w:rFonts w:ascii="Calibri" w:hAnsi="Calibri" w:cs="Calibri"/>
          <w:sz w:val="24"/>
        </w:rPr>
        <w:t xml:space="preserve"> </w:t>
      </w:r>
      <w:r w:rsidR="00CE01FB">
        <w:rPr>
          <w:sz w:val="24"/>
          <w:szCs w:val="24"/>
        </w:rPr>
        <w:fldChar w:fldCharType="begin"/>
      </w:r>
      <w:r w:rsidR="00CE01FB">
        <w:rPr>
          <w:sz w:val="24"/>
          <w:szCs w:val="24"/>
        </w:rPr>
        <w:instrText xml:space="preserve"> ADDIN ZOTERO_ITEM CSL_CITATION {"citationID":"8SFJwvqi","properties":{"formattedCitation":"(2018)","plainCitation":"(2018)","noteIndex":0},"citationItems":[{"id":971,"uris":["http://zotero.org/users/local/02EZCroH/items/DNK6TP6U"],"itemData":{"id":971,"type":"report","abstract":"Vietnamese Version","event-place":"Berlin: adelphi","language":"en","publisher-place":"Berlin: adelphi","title":"Multi-level climate governance in Vietnam. Bridging national planning and local climate action.","URL":"https://www.adelphi.de/en/publication/multi-level-climate-governance-vietnam","author":[{"family":"Strauch","given":"Lisa"},{"family":"Yann","given":"Robiou du Pont"},{"family":"Balanowsk","given":"Julia"}],"accessed":{"date-parts":[["2022",5,23]]},"issued":{"date-parts":[["2018"]]}},"label":"page","suppress-author":true}],"schema":"https://github.com/citation-style-language/schema/raw/master/csl-citation.json"} </w:instrText>
      </w:r>
      <w:r w:rsidR="00CE01FB">
        <w:rPr>
          <w:sz w:val="24"/>
          <w:szCs w:val="24"/>
        </w:rPr>
        <w:fldChar w:fldCharType="separate"/>
      </w:r>
      <w:r w:rsidR="00CE01FB" w:rsidRPr="00CE01FB">
        <w:rPr>
          <w:rFonts w:ascii="Calibri" w:hAnsi="Calibri" w:cs="Calibri"/>
          <w:sz w:val="24"/>
        </w:rPr>
        <w:t>(2018)</w:t>
      </w:r>
      <w:r w:rsidR="00CE01FB">
        <w:rPr>
          <w:sz w:val="24"/>
          <w:szCs w:val="24"/>
        </w:rPr>
        <w:fldChar w:fldCharType="end"/>
      </w:r>
    </w:p>
    <w:p w:rsidR="001E3290" w:rsidRDefault="001E3290" w:rsidP="001E3290">
      <w:pPr>
        <w:spacing w:line="240" w:lineRule="auto"/>
        <w:jc w:val="both"/>
        <w:rPr>
          <w:sz w:val="24"/>
          <w:szCs w:val="24"/>
        </w:rPr>
      </w:pPr>
      <w:r>
        <w:rPr>
          <w:sz w:val="24"/>
          <w:szCs w:val="24"/>
        </w:rPr>
        <w:t xml:space="preserve">Vietnam state budget follows a nested system. This means that budget of the subordinate organs are included in the higher level organs. </w:t>
      </w:r>
      <w:r w:rsidR="00CE01FB">
        <w:rPr>
          <w:sz w:val="24"/>
          <w:szCs w:val="24"/>
        </w:rPr>
        <w:t>The</w:t>
      </w:r>
      <w:r>
        <w:rPr>
          <w:sz w:val="24"/>
          <w:szCs w:val="24"/>
        </w:rPr>
        <w:t xml:space="preserve"> state budget includes central budget (e.g. budget for national ministries) and all provincial budgets. Provincial budget include budgets from all districts. District budget include budget from all communes. Budgets are prepared by the central Government and People’s Committees at provincial, district and commune levels</w:t>
      </w:r>
      <w:r w:rsidR="00CE01FB">
        <w:rPr>
          <w:sz w:val="24"/>
          <w:szCs w:val="24"/>
        </w:rPr>
        <w:t xml:space="preserve"> </w:t>
      </w:r>
      <w:r w:rsidR="00CE01FB">
        <w:rPr>
          <w:sz w:val="24"/>
          <w:szCs w:val="24"/>
        </w:rPr>
        <w:fldChar w:fldCharType="begin"/>
      </w:r>
      <w:r w:rsidR="00CE01FB">
        <w:rPr>
          <w:sz w:val="24"/>
          <w:szCs w:val="24"/>
        </w:rPr>
        <w:instrText xml:space="preserve"> ADDIN ZOTERO_ITEM CSL_CITATION {"citationID":"VhOh9CkV","properties":{"formattedCitation":"(Asian Development Bank, 2017; World Bank, 2015)","plainCitation":"(Asian Development Bank, 2017; World Bank, 2015)","noteIndex":0},"citationItems":[{"id":975,"uris":["http://zotero.org/users/local/02EZCroH/items/QG4GTGPX"],"itemData":{"id":975,"type":"report","language":"en","note":"DOI: 10.22617/RPT178643-2","publisher":"Asian Development Bank","source":"DOI.org (Crossref)","title":"Public Financial Management Systems—Viet Nam: Key Elements from a Financial Management Perspective","title-short":"Public Financial Management Systems—Viet Nam","URL":"https://www.adb.org/documents/public-financial-mgt-systems-viet-nam","author":[{"literal":"Asian Development Bank"}],"accessed":{"date-parts":[["2022",5,23]]},"issued":{"date-parts":[["2017",1,1]]}},"label":"page"},{"id":1048,"uris":["http://zotero.org/users/local/02EZCroH/items/D9RJ9KZU"],"itemData":{"id":1048,"type":"report","event-place":"https://openknowledge.worldbank.org/bitstream/handle/10986/23951/Making0the0who0alization0in0Vietnam.pdf?sequence=1&amp;isAllowed=y","publisher-place":"https://openknowledge.worldbank.org/bitstream/handle/10986/23951/Making0the0who0alization0in0Vietnam.pdf?sequence=1&amp;isAllowed=y","title":"Making The Whole Greater Than The Sum Of The Parts: A Review of Fiscal Decentralization in Vietnam","URL":"https://openknowledge.worldbank.org/bitstream/handle/10986/23951/Making0the0who0alization0in0Vietnam.pdf?sequence=1&amp;isAllowed=y","author":[{"literal":"World Bank"}],"issued":{"date-parts":[["2015"]]}},"label":"page"}],"schema":"https://github.com/citation-style-language/schema/raw/master/csl-citation.json"} </w:instrText>
      </w:r>
      <w:r w:rsidR="00CE01FB">
        <w:rPr>
          <w:sz w:val="24"/>
          <w:szCs w:val="24"/>
        </w:rPr>
        <w:fldChar w:fldCharType="separate"/>
      </w:r>
      <w:r w:rsidR="00CE01FB" w:rsidRPr="00CE01FB">
        <w:rPr>
          <w:rFonts w:ascii="Calibri" w:hAnsi="Calibri" w:cs="Calibri"/>
          <w:sz w:val="24"/>
          <w:szCs w:val="24"/>
        </w:rPr>
        <w:t>(Asian Development Bank, 2017; World Bank, 2015)</w:t>
      </w:r>
      <w:r w:rsidR="00CE01FB">
        <w:rPr>
          <w:sz w:val="24"/>
          <w:szCs w:val="24"/>
        </w:rPr>
        <w:fldChar w:fldCharType="end"/>
      </w:r>
      <w:r>
        <w:rPr>
          <w:sz w:val="24"/>
          <w:szCs w:val="24"/>
        </w:rPr>
        <w:t xml:space="preserve">. </w:t>
      </w:r>
      <w:r w:rsidR="00CE01FB">
        <w:rPr>
          <w:sz w:val="24"/>
          <w:szCs w:val="24"/>
        </w:rPr>
        <w:t>The most important guiding policy in development in Vietnam is the 10-year Socio-Economic Development Strategy and the 5-year Socio-Economic Development Plans (SEDP). Budget for implementing SEDP m</w:t>
      </w:r>
      <w:r>
        <w:rPr>
          <w:sz w:val="24"/>
          <w:szCs w:val="24"/>
        </w:rPr>
        <w:t xml:space="preserve">ust be approved by the NA and respective People’ Councils </w:t>
      </w:r>
      <w:r w:rsidR="00CE01FB">
        <w:rPr>
          <w:sz w:val="24"/>
          <w:szCs w:val="24"/>
        </w:rPr>
        <w:t xml:space="preserve">before entering the implementation phase </w:t>
      </w:r>
      <w:r w:rsidR="00CE01FB">
        <w:rPr>
          <w:sz w:val="24"/>
          <w:szCs w:val="24"/>
        </w:rPr>
        <w:fldChar w:fldCharType="begin"/>
      </w:r>
      <w:r w:rsidR="00CE01FB">
        <w:rPr>
          <w:sz w:val="24"/>
          <w:szCs w:val="24"/>
        </w:rPr>
        <w:instrText xml:space="preserve"> ADDIN ZOTERO_ITEM CSL_CITATION {"citationID":"HDFYqlzq","properties":{"formattedCitation":"(Asian Development Bank, 2017; Strauch et al., 2018; World Bank, 2015)","plainCitation":"(Asian Development Bank, 2017; Strauch et al., 2018; World Bank, 2015)","noteIndex":0},"citationItems":[{"id":975,"uris":["http://zotero.org/users/local/02EZCroH/items/QG4GTGPX"],"itemData":{"id":975,"type":"report","language":"en","note":"DOI: 10.22617/RPT178643-2","publisher":"Asian Development Bank","source":"DOI.org (Crossref)","title":"Public Financial Management Systems—Viet Nam: Key Elements from a Financial Management Perspective","title-short":"Public Financial Management Systems—Viet Nam","URL":"https://www.adb.org/documents/public-financial-mgt-systems-viet-nam","author":[{"literal":"Asian Development Bank"}],"accessed":{"date-parts":[["2022",5,23]]},"issued":{"date-parts":[["2017",1,1]]}},"label":"page"},{"id":457,"uris":["http://zotero.org/users/local/02EZCroH/items/YHDNLFCV"],"itemData":{"id":457,"type":"webpage","title":"Multi-level climate governance in Vietnam: Bridging national planning and local climate action","URL":"https://www.adelphi.de/de/system/files/mediathek/bilder/Multi-level%20climate%20governance%20in%20Vietnam%20-%20adelphi.pdf","author":[{"family":"Strauch","given":"Lisa"},{"literal":"Yann Robiou du Pont"},{"family":"Balanowski","given":"Julia"}],"accessed":{"date-parts":[["2021",1,26]]},"issued":{"date-parts":[["2018"]]}},"label":"page"},{"id":1048,"uris":["http://zotero.org/users/local/02EZCroH/items/D9RJ9KZU"],"itemData":{"id":1048,"type":"report","event-place":"https://openknowledge.worldbank.org/bitstream/handle/10986/23951/Making0the0who0alization0in0Vietnam.pdf?sequence=1&amp;isAllowed=y","publisher-place":"https://openknowledge.worldbank.org/bitstream/handle/10986/23951/Making0the0who0alization0in0Vietnam.pdf?sequence=1&amp;isAllowed=y","title":"Making The Whole Greater Than The Sum Of The Parts: A Review of Fiscal Decentralization in Vietnam","URL":"https://openknowledge.worldbank.org/bitstream/handle/10986/23951/Making0the0who0alization0in0Vietnam.pdf?sequence=1&amp;isAllowed=y","author":[{"literal":"World Bank"}],"issued":{"date-parts":[["2015"]]}},"label":"page"}],"schema":"https://github.com/citation-style-language/schema/raw/master/csl-citation.json"} </w:instrText>
      </w:r>
      <w:r w:rsidR="00CE01FB">
        <w:rPr>
          <w:sz w:val="24"/>
          <w:szCs w:val="24"/>
        </w:rPr>
        <w:fldChar w:fldCharType="separate"/>
      </w:r>
      <w:r w:rsidR="00CE01FB" w:rsidRPr="00CE01FB">
        <w:rPr>
          <w:rFonts w:ascii="Calibri" w:hAnsi="Calibri" w:cs="Calibri"/>
          <w:sz w:val="24"/>
        </w:rPr>
        <w:t xml:space="preserve">(Asian Development Bank, 2017; </w:t>
      </w:r>
      <w:proofErr w:type="spellStart"/>
      <w:r w:rsidR="00CE01FB" w:rsidRPr="00CE01FB">
        <w:rPr>
          <w:rFonts w:ascii="Calibri" w:hAnsi="Calibri" w:cs="Calibri"/>
          <w:sz w:val="24"/>
        </w:rPr>
        <w:t>Strauch</w:t>
      </w:r>
      <w:proofErr w:type="spellEnd"/>
      <w:r w:rsidR="00CE01FB" w:rsidRPr="00CE01FB">
        <w:rPr>
          <w:rFonts w:ascii="Calibri" w:hAnsi="Calibri" w:cs="Calibri"/>
          <w:sz w:val="24"/>
        </w:rPr>
        <w:t xml:space="preserve"> et al., 2018; World Bank, 2015)</w:t>
      </w:r>
      <w:r w:rsidR="00CE01FB">
        <w:rPr>
          <w:sz w:val="24"/>
          <w:szCs w:val="24"/>
        </w:rPr>
        <w:fldChar w:fldCharType="end"/>
      </w:r>
      <w:r>
        <w:rPr>
          <w:sz w:val="24"/>
          <w:szCs w:val="24"/>
        </w:rPr>
        <w:t>.</w:t>
      </w:r>
    </w:p>
    <w:p w:rsidR="001D10A4" w:rsidRPr="001D10A4" w:rsidRDefault="001D10A4" w:rsidP="001D10A4">
      <w:pPr>
        <w:spacing w:line="240" w:lineRule="auto"/>
        <w:jc w:val="both"/>
        <w:rPr>
          <w:rFonts w:cstheme="minorHAnsi"/>
          <w:sz w:val="24"/>
          <w:szCs w:val="24"/>
        </w:rPr>
      </w:pPr>
      <w:r w:rsidRPr="001D10A4">
        <w:rPr>
          <w:rFonts w:cstheme="minorHAnsi"/>
          <w:sz w:val="24"/>
          <w:szCs w:val="24"/>
        </w:rPr>
        <w:t xml:space="preserve">We set out to support designing solutions for the transition of agricultural practices through provisioning of ACS in Vietnam’s </w:t>
      </w:r>
      <w:proofErr w:type="spellStart"/>
      <w:r w:rsidRPr="001D10A4">
        <w:rPr>
          <w:rFonts w:cstheme="minorHAnsi"/>
          <w:sz w:val="24"/>
          <w:szCs w:val="24"/>
        </w:rPr>
        <w:t>Dien</w:t>
      </w:r>
      <w:proofErr w:type="spellEnd"/>
      <w:r w:rsidRPr="001D10A4">
        <w:rPr>
          <w:rFonts w:cstheme="minorHAnsi"/>
          <w:sz w:val="24"/>
          <w:szCs w:val="24"/>
        </w:rPr>
        <w:t xml:space="preserve"> Bien District. </w:t>
      </w:r>
      <w:r w:rsidR="00E44F74">
        <w:rPr>
          <w:rFonts w:cstheme="minorHAnsi"/>
          <w:sz w:val="24"/>
          <w:szCs w:val="24"/>
        </w:rPr>
        <w:t xml:space="preserve">This includes the generation of systems knowledge and how such knowledge can be brought in decision-making process. </w:t>
      </w:r>
      <w:r w:rsidRPr="00E44F74">
        <w:rPr>
          <w:rFonts w:cstheme="minorHAnsi"/>
          <w:sz w:val="24"/>
          <w:szCs w:val="24"/>
          <w:highlight w:val="yellow"/>
        </w:rPr>
        <w:t>CARE</w:t>
      </w:r>
      <w:r w:rsidR="00E44F74" w:rsidRPr="00E44F74">
        <w:rPr>
          <w:rFonts w:cstheme="minorHAnsi"/>
          <w:sz w:val="24"/>
          <w:szCs w:val="24"/>
          <w:highlight w:val="yellow"/>
        </w:rPr>
        <w:t>……..</w:t>
      </w:r>
    </w:p>
    <w:p w:rsidR="001D10A4" w:rsidRPr="001D10A4" w:rsidRDefault="001D10A4" w:rsidP="001D10A4">
      <w:pPr>
        <w:spacing w:line="240" w:lineRule="auto"/>
        <w:jc w:val="both"/>
        <w:rPr>
          <w:rFonts w:cstheme="minorHAnsi"/>
          <w:sz w:val="24"/>
          <w:szCs w:val="24"/>
        </w:rPr>
      </w:pPr>
      <w:r w:rsidRPr="001D10A4">
        <w:rPr>
          <w:rFonts w:cstheme="minorHAnsi"/>
          <w:sz w:val="24"/>
          <w:szCs w:val="24"/>
        </w:rPr>
        <w:t xml:space="preserve">We used a decision analysis approach to identify and analyze specific decisions that decision-makers have to make to stimulate the transition. We used stakeholder analysis methods to identify stakeholders and representative experts. Together we created conceptual models and then generated mathematical simulations based on these. To better understand the barriers to </w:t>
      </w:r>
      <w:r w:rsidRPr="001D10A4">
        <w:rPr>
          <w:rFonts w:cstheme="minorHAnsi"/>
          <w:sz w:val="24"/>
          <w:szCs w:val="24"/>
        </w:rPr>
        <w:lastRenderedPageBreak/>
        <w:t xml:space="preserve">rational decision-making (i.e. following through with decision recommendations) </w:t>
      </w:r>
      <w:r w:rsidRPr="00E44F74">
        <w:rPr>
          <w:rFonts w:cstheme="minorHAnsi"/>
          <w:sz w:val="24"/>
          <w:szCs w:val="24"/>
          <w:highlight w:val="yellow"/>
        </w:rPr>
        <w:t>we made an overview of the different types of organizations and decision-making processes involved</w:t>
      </w:r>
      <w:r w:rsidRPr="001D10A4">
        <w:rPr>
          <w:rFonts w:cstheme="minorHAnsi"/>
          <w:sz w:val="24"/>
          <w:szCs w:val="24"/>
        </w:rPr>
        <w:t xml:space="preserve">. We identified several challenges to the decision-making process and suggested a potential pathway to engage stake-holder in setting agenda, policy formulation and decision-making in investing in ACS in </w:t>
      </w:r>
      <w:proofErr w:type="spellStart"/>
      <w:r w:rsidRPr="001D10A4">
        <w:rPr>
          <w:rFonts w:cstheme="minorHAnsi"/>
          <w:sz w:val="24"/>
          <w:szCs w:val="24"/>
        </w:rPr>
        <w:t>Dien</w:t>
      </w:r>
      <w:proofErr w:type="spellEnd"/>
      <w:r w:rsidRPr="001D10A4">
        <w:rPr>
          <w:rFonts w:cstheme="minorHAnsi"/>
          <w:sz w:val="24"/>
          <w:szCs w:val="24"/>
        </w:rPr>
        <w:t xml:space="preserve"> Bien, Vietnam. </w:t>
      </w:r>
    </w:p>
    <w:p w:rsidR="00B45334" w:rsidRDefault="00B45334" w:rsidP="0084647C">
      <w:pPr>
        <w:pStyle w:val="ListParagraph"/>
        <w:numPr>
          <w:ilvl w:val="0"/>
          <w:numId w:val="2"/>
        </w:numPr>
        <w:spacing w:line="240" w:lineRule="auto"/>
        <w:jc w:val="both"/>
        <w:rPr>
          <w:b/>
          <w:sz w:val="24"/>
          <w:szCs w:val="24"/>
        </w:rPr>
      </w:pPr>
      <w:r>
        <w:rPr>
          <w:b/>
          <w:sz w:val="24"/>
          <w:szCs w:val="24"/>
        </w:rPr>
        <w:t>Methods</w:t>
      </w:r>
    </w:p>
    <w:p w:rsidR="00AA3809" w:rsidRDefault="008336C8" w:rsidP="00AA3809">
      <w:pPr>
        <w:spacing w:line="240" w:lineRule="auto"/>
        <w:jc w:val="both"/>
        <w:rPr>
          <w:sz w:val="24"/>
          <w:szCs w:val="24"/>
        </w:rPr>
      </w:pPr>
      <w:r>
        <w:rPr>
          <w:sz w:val="24"/>
          <w:szCs w:val="24"/>
        </w:rPr>
        <w:t xml:space="preserve">While Luu et al. </w:t>
      </w:r>
      <w:r>
        <w:rPr>
          <w:sz w:val="24"/>
          <w:szCs w:val="24"/>
        </w:rPr>
        <w:fldChar w:fldCharType="begin"/>
      </w:r>
      <w:r w:rsidR="00E44F74">
        <w:rPr>
          <w:sz w:val="24"/>
          <w:szCs w:val="24"/>
        </w:rPr>
        <w:instrText xml:space="preserve"> ADDIN ZOTERO_ITEM CSL_CITATION {"citationID":"2Mqi1UpT","properties":{"formattedCitation":"(2022a)","plainCitation":"(2022a)","noteIndex":0},"citationItems":[{"id":1031,"uris":["http://zotero.org/users/local/02EZCroH/items/VHJ343VY"],"itemData":{"id":1031,"type":"article-journal","abstract":"Farmers’ agricultural practices in Vietnam are highly sensitive to weather, climate variability and climate change. The lack of timely and actionable climate-informed agricultural advice leads to significant input and yield losses, which can render investments in farming unprofitable. Development organizations in Vietnam have provided agro-climate services (ACS) to smallholder farmers on a limited scale. They advocate for the government to consider upscaling the provision of ACS, but a large-scale roll-out could strain the government’s financial and human resources. Evaluating the merits of climate services is challenging, because weather and climate risks, as well as the benefits that information services may provide, cannot be derived from robust existing datasets or predicted with certainty. CARE in Vietnam, a non-government organization, has provided ACS in two communes in Dien Bien District since 2015 and they expect to upscale their intervention. In this study, we used a decision analysis approach to develop conceptual models and probabilistic simulations to conduct an ex-ante cost-benefit analysis of four candidate interventions aiming to scale ACS in Dien Bien District, Vietnam. Our analysis was conducted in collaboration with CARE in Vietnam’s project staff, Dien Bien government staff and other experts. Our simulation results indicated a very high chance (98.35–99.81%) of the ACS interventions providing net benefits. With 90% confidence, investments in ACS would return benefits between 1.45 and 16.02 USD per 1 USD invested. Our framework offers a foundation for the design, implementation and evaluation of ACS. The cost-benefit analysis provides support to the government’s potential decision-making process and suggests replacing deterministic with probabilistic approaches when analyzing uncertain and complex decisions in development planning.","container-title":"Climate Services","DOI":"10.1016/j.cliser.2022.100313","ISSN":"2405-8807","journalAbbreviation":"Climate Services","language":"en","page":"100313","source":"ScienceDirect","title":"Decision analysis of agro-climate service scaling – A case study in Dien Bien District, Vietnam","volume":"27","author":[{"family":"Luu","given":"Thi Thu Giang"},{"family":"Whitney","given":"Cory"},{"family":"Biber-Freudenberger","given":"Lisa"},{"family":"Luedeling","given":"Eike"}],"issued":{"date-parts":[["2022",8,1]]}},"suppress-author":true}],"schema":"https://github.com/citation-style-language/schema/raw/master/csl-citation.json"} </w:instrText>
      </w:r>
      <w:r>
        <w:rPr>
          <w:sz w:val="24"/>
          <w:szCs w:val="24"/>
        </w:rPr>
        <w:fldChar w:fldCharType="separate"/>
      </w:r>
      <w:r w:rsidR="00E44F74" w:rsidRPr="00E44F74">
        <w:rPr>
          <w:rFonts w:ascii="Calibri" w:hAnsi="Calibri" w:cs="Calibri"/>
          <w:sz w:val="24"/>
        </w:rPr>
        <w:t>(2022a)</w:t>
      </w:r>
      <w:r>
        <w:rPr>
          <w:sz w:val="24"/>
          <w:szCs w:val="24"/>
        </w:rPr>
        <w:fldChar w:fldCharType="end"/>
      </w:r>
      <w:r>
        <w:rPr>
          <w:sz w:val="24"/>
          <w:szCs w:val="24"/>
        </w:rPr>
        <w:t xml:space="preserve"> used decision analysis to forecast the overall outcomes of the potential decisions to invest into agro-climate services, our research explicitly focused on methods to explore  the roles of stakeholders in defining, analyzing and following up with the decisions. </w:t>
      </w:r>
      <w:r w:rsidR="00AA3809" w:rsidRPr="00AA3809">
        <w:rPr>
          <w:sz w:val="24"/>
          <w:szCs w:val="24"/>
        </w:rPr>
        <w:t>We used the mixed-method</w:t>
      </w:r>
      <w:r w:rsidR="00AA3809">
        <w:rPr>
          <w:sz w:val="24"/>
          <w:szCs w:val="24"/>
        </w:rPr>
        <w:t>s</w:t>
      </w:r>
      <w:r w:rsidR="0001154A">
        <w:rPr>
          <w:sz w:val="24"/>
          <w:szCs w:val="24"/>
        </w:rPr>
        <w:t xml:space="preserve">, including decision analysis, stakeholder identification and analysis, and organizational making analysis to identify potential pathways </w:t>
      </w:r>
      <w:r w:rsidR="00AA3809">
        <w:rPr>
          <w:sz w:val="24"/>
          <w:szCs w:val="24"/>
        </w:rPr>
        <w:t>to support inclusion of discourses in ACS and relevant evidences of its impacts into the political decision making processes</w:t>
      </w:r>
      <w:r w:rsidR="0001154A">
        <w:rPr>
          <w:sz w:val="24"/>
          <w:szCs w:val="24"/>
        </w:rPr>
        <w:t xml:space="preserve"> </w:t>
      </w:r>
      <w:r w:rsidR="0001154A" w:rsidRPr="0001154A">
        <w:rPr>
          <w:b/>
          <w:sz w:val="24"/>
          <w:szCs w:val="24"/>
        </w:rPr>
        <w:t>(Figure 1)</w:t>
      </w:r>
      <w:r w:rsidR="00AA3809">
        <w:rPr>
          <w:sz w:val="24"/>
          <w:szCs w:val="24"/>
        </w:rPr>
        <w:t xml:space="preserve">. </w:t>
      </w:r>
    </w:p>
    <w:p w:rsidR="0001154A" w:rsidRDefault="008336C8" w:rsidP="00AA3809">
      <w:pPr>
        <w:spacing w:line="240" w:lineRule="auto"/>
        <w:jc w:val="both"/>
        <w:rPr>
          <w:sz w:val="24"/>
          <w:szCs w:val="24"/>
        </w:rPr>
      </w:pPr>
      <w:r w:rsidRPr="008336C8">
        <w:rPr>
          <w:noProof/>
          <w:sz w:val="24"/>
          <w:szCs w:val="24"/>
        </w:rPr>
        <w:drawing>
          <wp:inline distT="0" distB="0" distL="0" distR="0">
            <wp:extent cx="5943600" cy="4601704"/>
            <wp:effectExtent l="0" t="0" r="0" b="8890"/>
            <wp:docPr id="13" name="Picture 13" descr="C:\GIANG LUU THI THU\STUDY\FFtF\3. Implementation\1. Core research\3. Stakeholder analysis\Stakeholder-Analysis-ACIS\Figures\FIG.Method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GIANG LUU THI THU\STUDY\FFtF\3. Implementation\1. Core research\3. Stakeholder analysis\Stakeholder-Analysis-ACIS\Figures\FIG.Methods.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601704"/>
                    </a:xfrm>
                    <a:prstGeom prst="rect">
                      <a:avLst/>
                    </a:prstGeom>
                    <a:noFill/>
                    <a:ln>
                      <a:noFill/>
                    </a:ln>
                  </pic:spPr>
                </pic:pic>
              </a:graphicData>
            </a:graphic>
          </wp:inline>
        </w:drawing>
      </w:r>
    </w:p>
    <w:p w:rsidR="00AA3809" w:rsidRPr="00AA3809" w:rsidRDefault="0001154A" w:rsidP="00AA3809">
      <w:pPr>
        <w:spacing w:line="240" w:lineRule="auto"/>
        <w:jc w:val="both"/>
        <w:rPr>
          <w:sz w:val="24"/>
          <w:szCs w:val="24"/>
        </w:rPr>
      </w:pPr>
      <w:r w:rsidRPr="0001154A">
        <w:rPr>
          <w:b/>
          <w:sz w:val="24"/>
          <w:szCs w:val="24"/>
        </w:rPr>
        <w:t xml:space="preserve">Figure </w:t>
      </w:r>
      <w:r w:rsidR="001E3290">
        <w:rPr>
          <w:b/>
          <w:sz w:val="24"/>
          <w:szCs w:val="24"/>
        </w:rPr>
        <w:t>2</w:t>
      </w:r>
      <w:r w:rsidRPr="0001154A">
        <w:rPr>
          <w:b/>
          <w:sz w:val="24"/>
          <w:szCs w:val="24"/>
        </w:rPr>
        <w:t>.</w:t>
      </w:r>
      <w:r>
        <w:rPr>
          <w:sz w:val="24"/>
          <w:szCs w:val="24"/>
        </w:rPr>
        <w:t xml:space="preserve"> Schematic representation for the combination of decision analysis, stakeholder identification and analysis, and organizational decision-making analysis to suggest the potential pathways for engaging stakeholder in agro-climate services planning and decision making </w:t>
      </w:r>
      <w:r>
        <w:rPr>
          <w:sz w:val="24"/>
          <w:szCs w:val="24"/>
        </w:rPr>
        <w:lastRenderedPageBreak/>
        <w:t xml:space="preserve">processes. The methodological steps are further developed based on the decision analysis procedure used in study by Luu et al. </w:t>
      </w:r>
      <w:r>
        <w:rPr>
          <w:sz w:val="24"/>
          <w:szCs w:val="24"/>
        </w:rPr>
        <w:fldChar w:fldCharType="begin"/>
      </w:r>
      <w:r w:rsidR="00E44F74">
        <w:rPr>
          <w:sz w:val="24"/>
          <w:szCs w:val="24"/>
        </w:rPr>
        <w:instrText xml:space="preserve"> ADDIN ZOTERO_ITEM CSL_CITATION {"citationID":"3AIf7qmc","properties":{"formattedCitation":"(2022a)","plainCitation":"(2022a)","noteIndex":0},"citationItems":[{"id":1031,"uris":["http://zotero.org/users/local/02EZCroH/items/VHJ343VY"],"itemData":{"id":1031,"type":"article-journal","abstract":"Farmers’ agricultural practices in Vietnam are highly sensitive to weather, climate variability and climate change. The lack of timely and actionable climate-informed agricultural advice leads to significant input and yield losses, which can render investments in farming unprofitable. Development organizations in Vietnam have provided agro-climate services (ACS) to smallholder farmers on a limited scale. They advocate for the government to consider upscaling the provision of ACS, but a large-scale roll-out could strain the government’s financial and human resources. Evaluating the merits of climate services is challenging, because weather and climate risks, as well as the benefits that information services may provide, cannot be derived from robust existing datasets or predicted with certainty. CARE in Vietnam, a non-government organization, has provided ACS in two communes in Dien Bien District since 2015 and they expect to upscale their intervention. In this study, we used a decision analysis approach to develop conceptual models and probabilistic simulations to conduct an ex-ante cost-benefit analysis of four candidate interventions aiming to scale ACS in Dien Bien District, Vietnam. Our analysis was conducted in collaboration with CARE in Vietnam’s project staff, Dien Bien government staff and other experts. Our simulation results indicated a very high chance (98.35–99.81%) of the ACS interventions providing net benefits. With 90% confidence, investments in ACS would return benefits between 1.45 and 16.02 USD per 1 USD invested. Our framework offers a foundation for the design, implementation and evaluation of ACS. The cost-benefit analysis provides support to the government’s potential decision-making process and suggests replacing deterministic with probabilistic approaches when analyzing uncertain and complex decisions in development planning.","container-title":"Climate Services","DOI":"10.1016/j.cliser.2022.100313","ISSN":"2405-8807","journalAbbreviation":"Climate Services","language":"en","page":"100313","source":"ScienceDirect","title":"Decision analysis of agro-climate service scaling – A case study in Dien Bien District, Vietnam","volume":"27","author":[{"family":"Luu","given":"Thi Thu Giang"},{"family":"Whitney","given":"Cory"},{"family":"Biber-Freudenberger","given":"Lisa"},{"family":"Luedeling","given":"Eike"}],"issued":{"date-parts":[["2022",8,1]]}},"suppress-author":true}],"schema":"https://github.com/citation-style-language/schema/raw/master/csl-citation.json"} </w:instrText>
      </w:r>
      <w:r>
        <w:rPr>
          <w:sz w:val="24"/>
          <w:szCs w:val="24"/>
        </w:rPr>
        <w:fldChar w:fldCharType="separate"/>
      </w:r>
      <w:r w:rsidR="00E44F74" w:rsidRPr="00E44F74">
        <w:rPr>
          <w:rFonts w:ascii="Calibri" w:hAnsi="Calibri" w:cs="Calibri"/>
          <w:sz w:val="24"/>
        </w:rPr>
        <w:t>(2022a)</w:t>
      </w:r>
      <w:r>
        <w:rPr>
          <w:sz w:val="24"/>
          <w:szCs w:val="24"/>
        </w:rPr>
        <w:fldChar w:fldCharType="end"/>
      </w:r>
      <w:r>
        <w:rPr>
          <w:sz w:val="24"/>
          <w:szCs w:val="24"/>
        </w:rPr>
        <w:t>.</w:t>
      </w:r>
    </w:p>
    <w:p w:rsidR="00B45334" w:rsidRDefault="00B45334" w:rsidP="0084647C">
      <w:pPr>
        <w:pStyle w:val="ListParagraph"/>
        <w:numPr>
          <w:ilvl w:val="1"/>
          <w:numId w:val="2"/>
        </w:numPr>
        <w:spacing w:line="240" w:lineRule="auto"/>
        <w:jc w:val="both"/>
        <w:rPr>
          <w:b/>
          <w:sz w:val="24"/>
          <w:szCs w:val="24"/>
        </w:rPr>
      </w:pPr>
      <w:r>
        <w:rPr>
          <w:b/>
          <w:sz w:val="24"/>
          <w:szCs w:val="24"/>
        </w:rPr>
        <w:t>Decision analysis</w:t>
      </w:r>
    </w:p>
    <w:p w:rsidR="0001154A" w:rsidRDefault="00314365" w:rsidP="00E44F74">
      <w:pPr>
        <w:spacing w:line="240" w:lineRule="auto"/>
        <w:jc w:val="both"/>
        <w:rPr>
          <w:sz w:val="24"/>
          <w:szCs w:val="24"/>
        </w:rPr>
      </w:pPr>
      <w:r w:rsidRPr="00314365">
        <w:rPr>
          <w:sz w:val="24"/>
          <w:szCs w:val="24"/>
        </w:rPr>
        <w:t>We f</w:t>
      </w:r>
      <w:r>
        <w:rPr>
          <w:sz w:val="24"/>
          <w:szCs w:val="24"/>
        </w:rPr>
        <w:t xml:space="preserve">ollowed the decision analysis procedure and </w:t>
      </w:r>
      <w:r w:rsidRPr="001D10A4">
        <w:rPr>
          <w:sz w:val="24"/>
          <w:szCs w:val="24"/>
          <w:highlight w:val="yellow"/>
        </w:rPr>
        <w:t>used data set collected</w:t>
      </w:r>
      <w:r>
        <w:rPr>
          <w:sz w:val="24"/>
          <w:szCs w:val="24"/>
        </w:rPr>
        <w:t xml:space="preserve"> by Luu et al. </w:t>
      </w:r>
      <w:r>
        <w:rPr>
          <w:sz w:val="24"/>
          <w:szCs w:val="24"/>
        </w:rPr>
        <w:fldChar w:fldCharType="begin"/>
      </w:r>
      <w:r w:rsidR="00E44F74">
        <w:rPr>
          <w:sz w:val="24"/>
          <w:szCs w:val="24"/>
        </w:rPr>
        <w:instrText xml:space="preserve"> ADDIN ZOTERO_ITEM CSL_CITATION {"citationID":"1qfnYw3a","properties":{"formattedCitation":"(2022b)","plainCitation":"(2022b)","noteIndex":0},"citationItems":[{"id":960,"uris":["http://zotero.org/users/local/02EZCroH/items/5NZMTTLH"],"itemData":{"id":960,"type":"software","abstract":"The repository includes the input data table, R scripts, Figures for the application of Decision Analysis for forecasting agro-climate service options in Dien Bien, Vietnam","note":"DOI: 10.5281/zenodo.6426967","publisher":"Zenodo","source":"Zenodo","title":"ThiThuGiangLuu/ACS-Decision-Analysis: Decision analysis of agro-climate scaling in Dien Bien, Vietnam","title-short":"ThiThuGiangLuu/ACS-Decision-Analysis","URL":"https://zenodo.org/record/6426967","author":[{"family":"Luu","given":"Thi Thu Giang"},{"family":"Whitney","given":"Cory"},{"family":"Luedeling","given":"Eike"}],"accessed":{"date-parts":[["2022",5,11]]},"issued":{"date-parts":[["2022",4,9]]}},"suppress-author":true}],"schema":"https://github.com/citation-style-language/schema/raw/master/csl-citation.json"} </w:instrText>
      </w:r>
      <w:r>
        <w:rPr>
          <w:sz w:val="24"/>
          <w:szCs w:val="24"/>
        </w:rPr>
        <w:fldChar w:fldCharType="separate"/>
      </w:r>
      <w:r w:rsidR="00E44F74" w:rsidRPr="00E44F74">
        <w:rPr>
          <w:rFonts w:ascii="Calibri" w:hAnsi="Calibri" w:cs="Calibri"/>
          <w:sz w:val="24"/>
        </w:rPr>
        <w:t>(2022b)</w:t>
      </w:r>
      <w:r>
        <w:rPr>
          <w:sz w:val="24"/>
          <w:szCs w:val="24"/>
        </w:rPr>
        <w:fldChar w:fldCharType="end"/>
      </w:r>
      <w:r>
        <w:rPr>
          <w:sz w:val="24"/>
          <w:szCs w:val="24"/>
        </w:rPr>
        <w:t xml:space="preserve">. Luu et al. </w:t>
      </w:r>
      <w:r>
        <w:rPr>
          <w:sz w:val="24"/>
          <w:szCs w:val="24"/>
        </w:rPr>
        <w:fldChar w:fldCharType="begin"/>
      </w:r>
      <w:r w:rsidR="00E44F74">
        <w:rPr>
          <w:sz w:val="24"/>
          <w:szCs w:val="24"/>
        </w:rPr>
        <w:instrText xml:space="preserve"> ADDIN ZOTERO_ITEM CSL_CITATION {"citationID":"iij5sRGx","properties":{"formattedCitation":"(2022a)","plainCitation":"(2022a)","noteIndex":0},"citationItems":[{"id":1031,"uris":["http://zotero.org/users/local/02EZCroH/items/VHJ343VY"],"itemData":{"id":1031,"type":"article-journal","abstract":"Farmers’ agricultural practices in Vietnam are highly sensitive to weather, climate variability and climate change. The lack of timely and actionable climate-informed agricultural advice leads to significant input and yield losses, which can render investments in farming unprofitable. Development organizations in Vietnam have provided agro-climate services (ACS) to smallholder farmers on a limited scale. They advocate for the government to consider upscaling the provision of ACS, but a large-scale roll-out could strain the government’s financial and human resources. Evaluating the merits of climate services is challenging, because weather and climate risks, as well as the benefits that information services may provide, cannot be derived from robust existing datasets or predicted with certainty. CARE in Vietnam, a non-government organization, has provided ACS in two communes in Dien Bien District since 2015 and they expect to upscale their intervention. In this study, we used a decision analysis approach to develop conceptual models and probabilistic simulations to conduct an ex-ante cost-benefit analysis of four candidate interventions aiming to scale ACS in Dien Bien District, Vietnam. Our analysis was conducted in collaboration with CARE in Vietnam’s project staff, Dien Bien government staff and other experts. Our simulation results indicated a very high chance (98.35–99.81%) of the ACS interventions providing net benefits. With 90% confidence, investments in ACS would return benefits between 1.45 and 16.02 USD per 1 USD invested. Our framework offers a foundation for the design, implementation and evaluation of ACS. The cost-benefit analysis provides support to the government’s potential decision-making process and suggests replacing deterministic with probabilistic approaches when analyzing uncertain and complex decisions in development planning.","container-title":"Climate Services","DOI":"10.1016/j.cliser.2022.100313","ISSN":"2405-8807","journalAbbreviation":"Climate Services","language":"en","page":"100313","source":"ScienceDirect","title":"Decision analysis of agro-climate service scaling – A case study in Dien Bien District, Vietnam","volume":"27","author":[{"family":"Luu","given":"Thi Thu Giang"},{"family":"Whitney","given":"Cory"},{"family":"Biber-Freudenberger","given":"Lisa"},{"family":"Luedeling","given":"Eike"}],"issued":{"date-parts":[["2022",8,1]]}},"suppress-author":true}],"schema":"https://github.com/citation-style-language/schema/raw/master/csl-citation.json"} </w:instrText>
      </w:r>
      <w:r>
        <w:rPr>
          <w:sz w:val="24"/>
          <w:szCs w:val="24"/>
        </w:rPr>
        <w:fldChar w:fldCharType="separate"/>
      </w:r>
      <w:r w:rsidR="00E44F74" w:rsidRPr="00E44F74">
        <w:rPr>
          <w:rFonts w:ascii="Calibri" w:hAnsi="Calibri" w:cs="Calibri"/>
          <w:sz w:val="24"/>
        </w:rPr>
        <w:t>(2022a)</w:t>
      </w:r>
      <w:r>
        <w:rPr>
          <w:sz w:val="24"/>
          <w:szCs w:val="24"/>
        </w:rPr>
        <w:fldChar w:fldCharType="end"/>
      </w:r>
      <w:r>
        <w:rPr>
          <w:sz w:val="24"/>
          <w:szCs w:val="24"/>
        </w:rPr>
        <w:t xml:space="preserve"> used decision analysis to forecast the overall outcomes of the potential decisions to invest into agro-climate services</w:t>
      </w:r>
      <w:r w:rsidR="0001154A">
        <w:rPr>
          <w:sz w:val="24"/>
          <w:szCs w:val="24"/>
        </w:rPr>
        <w:t xml:space="preserve">. The decision analysis procedure </w:t>
      </w:r>
      <w:r w:rsidR="0001154A">
        <w:rPr>
          <w:sz w:val="24"/>
          <w:szCs w:val="24"/>
        </w:rPr>
        <w:fldChar w:fldCharType="begin"/>
      </w:r>
      <w:r w:rsidR="00E44F74">
        <w:rPr>
          <w:sz w:val="24"/>
          <w:szCs w:val="24"/>
        </w:rPr>
        <w:instrText xml:space="preserve"> ADDIN ZOTERO_ITEM CSL_CITATION {"citationID":"W8Onrec7","properties":{"formattedCitation":"(Luu et al., 2022a)","plainCitation":"(Luu et al., 2022a)","noteIndex":0},"citationItems":[{"id":1031,"uris":["http://zotero.org/users/local/02EZCroH/items/VHJ343VY"],"itemData":{"id":1031,"type":"article-journal","abstract":"Farmers’ agricultural practices in Vietnam are highly sensitive to weather, climate variability and climate change. The lack of timely and actionable climate-informed agricultural advice leads to significant input and yield losses, which can render investments in farming unprofitable. Development organizations in Vietnam have provided agro-climate services (ACS) to smallholder farmers on a limited scale. They advocate for the government to consider upscaling the provision of ACS, but a large-scale roll-out could strain the government’s financial and human resources. Evaluating the merits of climate services is challenging, because weather and climate risks, as well as the benefits that information services may provide, cannot be derived from robust existing datasets or predicted with certainty. CARE in Vietnam, a non-government organization, has provided ACS in two communes in Dien Bien District since 2015 and they expect to upscale their intervention. In this study, we used a decision analysis approach to develop conceptual models and probabilistic simulations to conduct an ex-ante cost-benefit analysis of four candidate interventions aiming to scale ACS in Dien Bien District, Vietnam. Our analysis was conducted in collaboration with CARE in Vietnam’s project staff, Dien Bien government staff and other experts. Our simulation results indicated a very high chance (98.35–99.81%) of the ACS interventions providing net benefits. With 90% confidence, investments in ACS would return benefits between 1.45 and 16.02 USD per 1 USD invested. Our framework offers a foundation for the design, implementation and evaluation of ACS. The cost-benefit analysis provides support to the government’s potential decision-making process and suggests replacing deterministic with probabilistic approaches when analyzing uncertain and complex decisions in development planning.","container-title":"Climate Services","DOI":"10.1016/j.cliser.2022.100313","ISSN":"2405-8807","journalAbbreviation":"Climate Services","language":"en","page":"100313","source":"ScienceDirect","title":"Decision analysis of agro-climate service scaling – A case study in Dien Bien District, Vietnam","volume":"27","author":[{"family":"Luu","given":"Thi Thu Giang"},{"family":"Whitney","given":"Cory"},{"family":"Biber-Freudenberger","given":"Lisa"},{"family":"Luedeling","given":"Eike"}],"issued":{"date-parts":[["2022",8,1]]}}}],"schema":"https://github.com/citation-style-language/schema/raw/master/csl-citation.json"} </w:instrText>
      </w:r>
      <w:r w:rsidR="0001154A">
        <w:rPr>
          <w:sz w:val="24"/>
          <w:szCs w:val="24"/>
        </w:rPr>
        <w:fldChar w:fldCharType="separate"/>
      </w:r>
      <w:r w:rsidR="00E44F74" w:rsidRPr="00E44F74">
        <w:rPr>
          <w:rFonts w:ascii="Calibri" w:hAnsi="Calibri" w:cs="Calibri"/>
          <w:sz w:val="24"/>
        </w:rPr>
        <w:t>(Luu et al., 2022a)</w:t>
      </w:r>
      <w:r w:rsidR="0001154A">
        <w:rPr>
          <w:sz w:val="24"/>
          <w:szCs w:val="24"/>
        </w:rPr>
        <w:fldChar w:fldCharType="end"/>
      </w:r>
      <w:r w:rsidR="0001154A">
        <w:rPr>
          <w:sz w:val="24"/>
          <w:szCs w:val="24"/>
        </w:rPr>
        <w:t xml:space="preserve"> consisted of seven interactive and reflective steps, combining participatory and modelling techniques, aim to identify ACS decisions (step 1.1) and to analyze the implications for decision outcomes (step 1.6). Due to the nature of an ex-ante evaluation of ACS options, the complexity and uncertainty in valuing ACS, Luu et al. </w:t>
      </w:r>
      <w:r w:rsidR="0001154A">
        <w:rPr>
          <w:sz w:val="24"/>
          <w:szCs w:val="24"/>
        </w:rPr>
        <w:fldChar w:fldCharType="begin"/>
      </w:r>
      <w:r w:rsidR="00E44F74">
        <w:rPr>
          <w:sz w:val="24"/>
          <w:szCs w:val="24"/>
        </w:rPr>
        <w:instrText xml:space="preserve"> ADDIN ZOTERO_ITEM CSL_CITATION {"citationID":"UGdiL5nr","properties":{"formattedCitation":"(2022a)","plainCitation":"(2022a)","noteIndex":0},"citationItems":[{"id":1031,"uris":["http://zotero.org/users/local/02EZCroH/items/VHJ343VY"],"itemData":{"id":1031,"type":"article-journal","abstract":"Farmers’ agricultural practices in Vietnam are highly sensitive to weather, climate variability and climate change. The lack of timely and actionable climate-informed agricultural advice leads to significant input and yield losses, which can render investments in farming unprofitable. Development organizations in Vietnam have provided agro-climate services (ACS) to smallholder farmers on a limited scale. They advocate for the government to consider upscaling the provision of ACS, but a large-scale roll-out could strain the government’s financial and human resources. Evaluating the merits of climate services is challenging, because weather and climate risks, as well as the benefits that information services may provide, cannot be derived from robust existing datasets or predicted with certainty. CARE in Vietnam, a non-government organization, has provided ACS in two communes in Dien Bien District since 2015 and they expect to upscale their intervention. In this study, we used a decision analysis approach to develop conceptual models and probabilistic simulations to conduct an ex-ante cost-benefit analysis of four candidate interventions aiming to scale ACS in Dien Bien District, Vietnam. Our analysis was conducted in collaboration with CARE in Vietnam’s project staff, Dien Bien government staff and other experts. Our simulation results indicated a very high chance (98.35–99.81%) of the ACS interventions providing net benefits. With 90% confidence, investments in ACS would return benefits between 1.45 and 16.02 USD per 1 USD invested. Our framework offers a foundation for the design, implementation and evaluation of ACS. The cost-benefit analysis provides support to the government’s potential decision-making process and suggests replacing deterministic with probabilistic approaches when analyzing uncertain and complex decisions in development planning.","container-title":"Climate Services","DOI":"10.1016/j.cliser.2022.100313","ISSN":"2405-8807","journalAbbreviation":"Climate Services","language":"en","page":"100313","source":"ScienceDirect","title":"Decision analysis of agro-climate service scaling – A case study in Dien Bien District, Vietnam","volume":"27","author":[{"family":"Luu","given":"Thi Thu Giang"},{"family":"Whitney","given":"Cory"},{"family":"Biber-Freudenberger","given":"Lisa"},{"family":"Luedeling","given":"Eike"}],"issued":{"date-parts":[["2022",8,1]]}},"suppress-author":true}],"schema":"https://github.com/citation-style-language/schema/raw/master/csl-citation.json"} </w:instrText>
      </w:r>
      <w:r w:rsidR="0001154A">
        <w:rPr>
          <w:sz w:val="24"/>
          <w:szCs w:val="24"/>
        </w:rPr>
        <w:fldChar w:fldCharType="separate"/>
      </w:r>
      <w:r w:rsidR="00E44F74" w:rsidRPr="00E44F74">
        <w:rPr>
          <w:rFonts w:ascii="Calibri" w:hAnsi="Calibri" w:cs="Calibri"/>
          <w:sz w:val="24"/>
        </w:rPr>
        <w:t>(2022a)</w:t>
      </w:r>
      <w:r w:rsidR="0001154A">
        <w:rPr>
          <w:sz w:val="24"/>
          <w:szCs w:val="24"/>
        </w:rPr>
        <w:fldChar w:fldCharType="end"/>
      </w:r>
      <w:r w:rsidR="0001154A">
        <w:rPr>
          <w:sz w:val="24"/>
          <w:szCs w:val="24"/>
        </w:rPr>
        <w:t xml:space="preserve"> attempted to capture the potential outcomes by identifying experts (step 1.2) who are capable to support categorizing ACS solutions (step 1.3), generating the conceptual model (step 1.4) and providing inputs for developing mathematical model (step 1.5). </w:t>
      </w:r>
      <w:r w:rsidR="00E44F74">
        <w:rPr>
          <w:sz w:val="24"/>
          <w:szCs w:val="24"/>
        </w:rPr>
        <w:t xml:space="preserve">Luu et al. </w:t>
      </w:r>
      <w:r w:rsidR="00E44F74">
        <w:rPr>
          <w:sz w:val="24"/>
          <w:szCs w:val="24"/>
        </w:rPr>
        <w:fldChar w:fldCharType="begin"/>
      </w:r>
      <w:r w:rsidR="00E44F74">
        <w:rPr>
          <w:sz w:val="24"/>
          <w:szCs w:val="24"/>
        </w:rPr>
        <w:instrText xml:space="preserve"> ADDIN ZOTERO_ITEM CSL_CITATION {"citationID":"6Psk7OOi","properties":{"formattedCitation":"(2022a)","plainCitation":"(2022a)","noteIndex":0},"citationItems":[{"id":1031,"uris":["http://zotero.org/users/local/02EZCroH/items/VHJ343VY"],"itemData":{"id":1031,"type":"article-journal","abstract":"Farmers’ agricultural practices in Vietnam are highly sensitive to weather, climate variability and climate change. The lack of timely and actionable climate-informed agricultural advice leads to significant input and yield losses, which can render investments in farming unprofitable. Development organizations in Vietnam have provided agro-climate services (ACS) to smallholder farmers on a limited scale. They advocate for the government to consider upscaling the provision of ACS, but a large-scale roll-out could strain the government’s financial and human resources. Evaluating the merits of climate services is challenging, because weather and climate risks, as well as the benefits that information services may provide, cannot be derived from robust existing datasets or predicted with certainty. CARE in Vietnam, a non-government organization, has provided ACS in two communes in Dien Bien District since 2015 and they expect to upscale their intervention. In this study, we used a decision analysis approach to develop conceptual models and probabilistic simulations to conduct an ex-ante cost-benefit analysis of four candidate interventions aiming to scale ACS in Dien Bien District, Vietnam. Our analysis was conducted in collaboration with CARE in Vietnam’s project staff, Dien Bien government staff and other experts. Our simulation results indicated a very high chance (98.35–99.81%) of the ACS interventions providing net benefits. With 90% confidence, investments in ACS would return benefits between 1.45 and 16.02 USD per 1 USD invested. Our framework offers a foundation for the design, implementation and evaluation of ACS. The cost-benefit analysis provides support to the government’s potential decision-making process and suggests replacing deterministic with probabilistic approaches when analyzing uncertain and complex decisions in development planning.","container-title":"Climate Services","DOI":"10.1016/j.cliser.2022.100313","ISSN":"2405-8807","journalAbbreviation":"Climate Services","language":"en","page":"100313","source":"ScienceDirect","title":"Decision analysis of agro-climate service scaling – A case study in Dien Bien District, Vietnam","volume":"27","author":[{"family":"Luu","given":"Thi Thu Giang"},{"family":"Whitney","given":"Cory"},{"family":"Biber-Freudenberger","given":"Lisa"},{"family":"Luedeling","given":"Eike"}],"issued":{"date-parts":[["2022",8,1]]}},"suppress-author":true}],"schema":"https://github.com/citation-style-language/schema/raw/master/csl-citation.json"} </w:instrText>
      </w:r>
      <w:r w:rsidR="00E44F74">
        <w:rPr>
          <w:sz w:val="24"/>
          <w:szCs w:val="24"/>
        </w:rPr>
        <w:fldChar w:fldCharType="separate"/>
      </w:r>
      <w:r w:rsidR="00E44F74" w:rsidRPr="00E44F74">
        <w:rPr>
          <w:rFonts w:ascii="Calibri" w:hAnsi="Calibri" w:cs="Calibri"/>
          <w:sz w:val="24"/>
        </w:rPr>
        <w:t>(2022a)</w:t>
      </w:r>
      <w:r w:rsidR="00E44F74">
        <w:rPr>
          <w:sz w:val="24"/>
          <w:szCs w:val="24"/>
        </w:rPr>
        <w:fldChar w:fldCharType="end"/>
      </w:r>
      <w:r w:rsidR="00E44F74">
        <w:rPr>
          <w:sz w:val="24"/>
          <w:szCs w:val="24"/>
        </w:rPr>
        <w:t xml:space="preserve"> used </w:t>
      </w:r>
      <w:r w:rsidR="00E44F74">
        <w:rPr>
          <w:rFonts w:eastAsia="Times New Roman" w:cs="Calibri"/>
          <w:color w:val="000000"/>
          <w:sz w:val="23"/>
          <w:szCs w:val="23"/>
        </w:rPr>
        <w:t>the Monte-Carlo technique and functions in decision support package in R to simulate the data and generate decision outcomes</w:t>
      </w:r>
      <w:r w:rsidR="00E44F74">
        <w:rPr>
          <w:rFonts w:eastAsia="Times New Roman" w:cs="Calibri"/>
          <w:color w:val="000000"/>
          <w:sz w:val="23"/>
          <w:szCs w:val="23"/>
        </w:rPr>
        <w:t xml:space="preserve"> (step 1.6). </w:t>
      </w:r>
      <w:r w:rsidR="0001154A">
        <w:rPr>
          <w:sz w:val="24"/>
          <w:szCs w:val="24"/>
        </w:rPr>
        <w:t xml:space="preserve">Decision analysis is an interactive and reflective process that provide opportunities for sharing and critical reflection (step 1.7). </w:t>
      </w:r>
    </w:p>
    <w:p w:rsidR="008336C8" w:rsidRDefault="00B45334" w:rsidP="008336C8">
      <w:pPr>
        <w:pStyle w:val="ListParagraph"/>
        <w:numPr>
          <w:ilvl w:val="1"/>
          <w:numId w:val="2"/>
        </w:numPr>
        <w:spacing w:line="240" w:lineRule="auto"/>
        <w:jc w:val="both"/>
        <w:rPr>
          <w:b/>
          <w:sz w:val="24"/>
          <w:szCs w:val="24"/>
        </w:rPr>
      </w:pPr>
      <w:r>
        <w:rPr>
          <w:b/>
          <w:sz w:val="24"/>
          <w:szCs w:val="24"/>
        </w:rPr>
        <w:t xml:space="preserve">Stakeholder identification and </w:t>
      </w:r>
      <w:r w:rsidR="008336C8">
        <w:rPr>
          <w:b/>
          <w:sz w:val="24"/>
          <w:szCs w:val="24"/>
        </w:rPr>
        <w:t>selection</w:t>
      </w:r>
    </w:p>
    <w:p w:rsidR="00CB6A29" w:rsidRPr="00314365" w:rsidRDefault="008336C8" w:rsidP="008336C8">
      <w:pPr>
        <w:jc w:val="both"/>
        <w:rPr>
          <w:sz w:val="24"/>
          <w:szCs w:val="24"/>
        </w:rPr>
      </w:pPr>
      <w:r>
        <w:rPr>
          <w:sz w:val="24"/>
          <w:szCs w:val="24"/>
        </w:rPr>
        <w:t xml:space="preserve">We defined </w:t>
      </w:r>
      <w:r>
        <w:rPr>
          <w:sz w:val="24"/>
          <w:szCs w:val="24"/>
        </w:rPr>
        <w:fldChar w:fldCharType="begin"/>
      </w:r>
      <w:r w:rsidR="001404E2">
        <w:rPr>
          <w:sz w:val="24"/>
          <w:szCs w:val="24"/>
        </w:rPr>
        <w:instrText xml:space="preserve"> ADDIN ZOTERO_ITEM CSL_CITATION {"citationID":"Rt4khLq7","properties":{"formattedCitation":"(Bourne and Walker, 2008; Freeman, 2010; Reed et al., 2009; Yang et al., 2011)","plainCitation":"(Bourne and Walker, 2008; Freeman, 2010; Reed et al., 2009; Yang et al., 2011)","noteIndex":0},"citationItems":[{"id":618,"uris":["http://zotero.org/users/local/02EZCroH/items/NP2M293P"],"itemData":{"id":618,"type":"article-journal","abstract":"Purpose – The aim of this paper is to summarise a successfully completed doctoral thesis. The main purpose of the paper is to provide a summary that indicates the scope of, and main issues raised by, the thesis so that readers that are undertaking research in this area may be aware of current cutting edge research that could be relevant to them. A second key aim of the paper is to place this in context with doctoral study and further research that could take place to extend knowledge in this area. Design/methodology/approach – Research reported in this paper was based upon action learning from a series of case studies where a project management tool for managing stakeholder relationships was tested and refined. Findings – The tool is useful in helping the project delivery team identify major influencing stakeholders and visualise their potential impact. This tool then helped the studied project delivery teams to develop stakeholder engagement strategies. While it was initially tested as a planning tool to be used at the early stages of a project it can be used through the whole implementation phase of a project as the flow of major stakeholders and their influence changes during a project. Practical implications – The tool was further improved during 2006 and commercialised in 2007 and is currently being used by numerous organisations. In observing how it is being used and can be used, it is suggested that over time a useful data base of stakeholder behaviours is being established that can be mined and used to better predict stakeholder types and their likely actions. Originality/value – This paper provides a summary of cutting-edge research work and a link to the published thesis (see URL www.mosaicprojects.com.au/Resources_Papers_021.html for a pdf (7meg)) that researchers can use to help them understand how the research methodology was applied as well as how it can be extended.","container-title":"International Journal of Managing Projects in Business","DOI":"10.1108/17538370810846450","journalAbbreviation":"International Journal of Managing Projects in Business","page":"125-130","source":"ResearchGate","title":"Project relationship management and the Stakeholder CircleTM","volume":"1","author":[{"family":"Bourne","given":"Lynda"},{"family":"Walker","given":"Derek"}],"issued":{"date-parts":[["2008",1,25]]}},"label":"page"},{"id":966,"uris":["http://zotero.org/users/local/02EZCroH/items/LATMA65K"],"itemData":{"id":966,"type":"book","abstract":"Strategic Management: A Stakeholder Approach was first published in 1984 as a part of the Pitman series in Business and Public Policy. Its publication proved to be a landmark moment in the development of stakeholder theory. Widely acknowledged as a world leader in business ethics and strategic management, R. Edward Freeman's foundational work continues to inspire scholars and students concerned with a more practical view of how business and capitalism actually work. Business can be understood as a system of how we create value for stakeholders. This worldview connects business and capitalism with ethics once and for all. On the 25th anniversary of publication, Cambridge University Press are delighted to be able to offer a new print-on-demand edition of his work to a new generation of readers.","event-place":"Cambridge","ISBN":"978-0-521-15174-0","note":"DOI: 10.1017/CBO9781139192675","publisher":"Cambridge University Press","publisher-place":"Cambridge","source":"Cambridge University Press","title":"Strategic Management: A Stakeholder Approach","title-short":"Strategic Management","URL":"https://www.cambridge.org/core/books/strategic-management/E3CC2E2CE01497062D7603B7A8B9337F","author":[{"family":"Freeman","given":"R. Edward"}],"accessed":{"date-parts":[["2022",5,11]]},"issued":{"date-parts":[["2010"]]}},"label":"page"},{"id":123,"uris":["http://zotero.org/users/local/02EZCroH/items/M3W9WB3V"],"itemData":{"id":123,"type":"article-journal","abstract":"Stakeholder analysis means many things to different people. Various methods and approaches have been developed in different ﬁelds for different purposes, leading to confusion over the concept and practice of stakeholder analysis. This paper asks how and why stakeholder analysis should be conducted for participatory natural resource management research. This is achieved by reviewing the development of stakeholder analysis in business management, development and natural resource management. The normative and instrumental theoretical basis for stakeholder analysis is discussed, and a stakeholder analysis typology is proposed. This consists of methods for: i) identifying stakeholders; ii) differentiating between and categorising stakeholders; and iii) investigating relationships between stakeholders. The range of methods that can be used to carry out each type of analysis is reviewed. These methods and approaches are then illustrated through a series of case studies funded through the Rural Economy and Land Use (RELU) programme. These case studies show the wide range of participatory and non-participatory methods that can be used, and discuss some of the challenges and limitations of existing methods for stakeholder analysis. The case studies also propose new tools and combinations of methods that can more effectively identify and categorise stakeholders and help understand their inter-relationships.","container-title":"Journal of Environmental Management","DOI":"10.1016/j.jenvman.2009.01.001","ISSN":"03014797","issue":"5","journalAbbreviation":"Journal of Environmental Management","language":"en","page":"1933-1949","source":"DOI.org (Crossref)","title":"Who's in and why? A typology of stakeholder analysis methods for natural resource management","title-short":"Who's in and why?","volume":"90","author":[{"family":"Reed","given":"Mark S."},{"family":"Graves","given":"Anil"},{"family":"Dandy","given":"Norman"},{"family":"Posthumus","given":"Helena"},{"family":"Hubacek","given":"Klaus"},{"family":"Morris","given":"Joe"},{"family":"Prell","given":"Christina"},{"family":"Quinn","given":"Claire H."},{"family":"Stringer","given":"Lindsay C."}],"issued":{"date-parts":[["2009",4]]}},"label":"page"},{"id":621,"uris":["http://zotero.org/users/local/02EZCroH/items/HSRMZBZN"],"itemData":{"id":621,"type":"article-journal","abstract":"Stakeholder analysis and engagement are the main tasks in stakeholder management. To identify operational approaches for stakeholder analysis and engagement, six interviews and a questionnaire survey were conducted in Hong Kong, and an additional 15 interviews were held in Australia. The main finding is a typology of practical approaches for practitioners in construction. A total of 30 approaches are comprised in the typology, and they are classified by application. To test the usefulness of the typology, action research is applied to two real‐life projects in Australia. The implication is that the selection of the approaches is an art and a contingency approach as well, requiring practitioners’ judgments. Each approach has its strengths and limitations, so the most appropriate way for effective stakeholder management is to use a combination of elements from each approach as circumstances dictate. This study can serve as a reference for the systematic consideration of the project management team about the operational approaches for stakeholder management in construction projects.","container-title":"Construction Management and Economics","DOI":"10.1080/01446193.2010.521759","ISSN":"0144-6193","issue":"2","note":"publisher: Routledge\n_eprint: https://doi.org/10.1080/01446193.2010.521759","page":"145-162","source":"Taylor and Francis+NEJM","title":"A typology of operational approaches for stakeholder analysis and engagement","volume":"29","author":[{"family":"Yang","given":"Jing"},{"family":"Shen","given":"Geoffrey Qiping"},{"family":"Bourne","given":"Lynda"},{"family":"Ho","given":"Christabel Man-Fong"},{"family":"Xue","given":"Xiaolong"}],"issued":{"date-parts":[["2011",2,1]]}},"label":"page"}],"schema":"https://github.com/citation-style-language/schema/raw/master/csl-citation.json"} </w:instrText>
      </w:r>
      <w:r>
        <w:rPr>
          <w:sz w:val="24"/>
          <w:szCs w:val="24"/>
        </w:rPr>
        <w:fldChar w:fldCharType="separate"/>
      </w:r>
      <w:r w:rsidR="001404E2" w:rsidRPr="001404E2">
        <w:rPr>
          <w:rFonts w:ascii="Calibri" w:hAnsi="Calibri" w:cs="Calibri"/>
          <w:sz w:val="24"/>
        </w:rPr>
        <w:t>(Bourne and Walker, 2008; Freeman, 2010; Reed et al., 2009; Yang et al., 2011)</w:t>
      </w:r>
      <w:r>
        <w:rPr>
          <w:sz w:val="24"/>
          <w:szCs w:val="24"/>
        </w:rPr>
        <w:fldChar w:fldCharType="end"/>
      </w:r>
      <w:r>
        <w:rPr>
          <w:sz w:val="24"/>
          <w:szCs w:val="24"/>
        </w:rPr>
        <w:t xml:space="preserve"> stakeholder as “a</w:t>
      </w:r>
      <w:r w:rsidRPr="008336C8">
        <w:rPr>
          <w:sz w:val="24"/>
          <w:szCs w:val="24"/>
        </w:rPr>
        <w:t>ny individual or group who has an interest in the a decision and/or who can affect or is affected by a decision</w:t>
      </w:r>
      <w:r>
        <w:rPr>
          <w:sz w:val="24"/>
          <w:szCs w:val="24"/>
        </w:rPr>
        <w:t xml:space="preserve">”. This definition, combined with various methods, tools/techniques </w:t>
      </w:r>
      <w:r w:rsidRPr="008336C8">
        <w:rPr>
          <w:b/>
          <w:sz w:val="24"/>
          <w:szCs w:val="24"/>
        </w:rPr>
        <w:t>(Figure 2)</w:t>
      </w:r>
      <w:r>
        <w:rPr>
          <w:sz w:val="24"/>
          <w:szCs w:val="24"/>
        </w:rPr>
        <w:t xml:space="preserve"> helped us to identify (step 2.1) the potential stakeholders of the decisions to invest in ACS. </w:t>
      </w:r>
    </w:p>
    <w:p w:rsidR="00CB6A29" w:rsidRDefault="008336C8" w:rsidP="008336C8">
      <w:pPr>
        <w:spacing w:line="240" w:lineRule="auto"/>
        <w:jc w:val="both"/>
        <w:rPr>
          <w:b/>
          <w:sz w:val="24"/>
          <w:szCs w:val="24"/>
        </w:rPr>
      </w:pPr>
      <w:r w:rsidRPr="008336C8">
        <w:rPr>
          <w:b/>
          <w:noProof/>
          <w:sz w:val="24"/>
          <w:szCs w:val="24"/>
        </w:rPr>
        <w:drawing>
          <wp:inline distT="0" distB="0" distL="0" distR="0">
            <wp:extent cx="5943600" cy="2731019"/>
            <wp:effectExtent l="0" t="0" r="0" b="0"/>
            <wp:docPr id="12" name="Picture 12" descr="C:\GIANG LUU THI THU\STUDY\FFtF\3. Implementation\1. Core research\3. Stakeholder analysis\Stakeholder-Analysis-ACIS\Figures\FIG.Stakeholder-identific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GIANG LUU THI THU\STUDY\FFtF\3. Implementation\1. Core research\3. Stakeholder analysis\Stakeholder-Analysis-ACIS\Figures\FIG.Stakeholder-identification.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31019"/>
                    </a:xfrm>
                    <a:prstGeom prst="rect">
                      <a:avLst/>
                    </a:prstGeom>
                    <a:noFill/>
                    <a:ln>
                      <a:noFill/>
                    </a:ln>
                  </pic:spPr>
                </pic:pic>
              </a:graphicData>
            </a:graphic>
          </wp:inline>
        </w:drawing>
      </w:r>
    </w:p>
    <w:p w:rsidR="008336C8" w:rsidRPr="008336C8" w:rsidRDefault="008336C8" w:rsidP="008336C8">
      <w:pPr>
        <w:spacing w:line="240" w:lineRule="auto"/>
        <w:jc w:val="both"/>
        <w:rPr>
          <w:sz w:val="24"/>
          <w:szCs w:val="24"/>
        </w:rPr>
      </w:pPr>
      <w:r w:rsidRPr="008336C8">
        <w:rPr>
          <w:b/>
          <w:sz w:val="24"/>
          <w:szCs w:val="24"/>
        </w:rPr>
        <w:t xml:space="preserve">Figure </w:t>
      </w:r>
      <w:r w:rsidR="001E3290">
        <w:rPr>
          <w:b/>
          <w:sz w:val="24"/>
          <w:szCs w:val="24"/>
        </w:rPr>
        <w:t>3</w:t>
      </w:r>
      <w:r w:rsidRPr="008336C8">
        <w:rPr>
          <w:b/>
          <w:sz w:val="24"/>
          <w:szCs w:val="24"/>
        </w:rPr>
        <w:t>.</w:t>
      </w:r>
      <w:r w:rsidRPr="008336C8">
        <w:rPr>
          <w:sz w:val="24"/>
          <w:szCs w:val="24"/>
        </w:rPr>
        <w:t xml:space="preserve"> </w:t>
      </w:r>
      <w:r>
        <w:rPr>
          <w:sz w:val="24"/>
          <w:szCs w:val="24"/>
        </w:rPr>
        <w:t xml:space="preserve">Methods and tools/techniques used to identify stakeholders of the potential decisions to invest in agro-climate services in </w:t>
      </w:r>
      <w:proofErr w:type="spellStart"/>
      <w:r>
        <w:rPr>
          <w:sz w:val="24"/>
          <w:szCs w:val="24"/>
        </w:rPr>
        <w:t>Dien</w:t>
      </w:r>
      <w:proofErr w:type="spellEnd"/>
      <w:r>
        <w:rPr>
          <w:sz w:val="24"/>
          <w:szCs w:val="24"/>
        </w:rPr>
        <w:t xml:space="preserve"> Bien District, Vietnam.</w:t>
      </w:r>
    </w:p>
    <w:p w:rsidR="008336C8" w:rsidRDefault="008336C8" w:rsidP="008336C8">
      <w:pPr>
        <w:spacing w:line="240" w:lineRule="auto"/>
        <w:jc w:val="both"/>
        <w:rPr>
          <w:sz w:val="24"/>
          <w:szCs w:val="24"/>
        </w:rPr>
      </w:pPr>
      <w:r w:rsidRPr="008336C8">
        <w:rPr>
          <w:sz w:val="24"/>
          <w:szCs w:val="24"/>
        </w:rPr>
        <w:lastRenderedPageBreak/>
        <w:t xml:space="preserve">We </w:t>
      </w:r>
      <w:r>
        <w:rPr>
          <w:sz w:val="24"/>
          <w:szCs w:val="24"/>
        </w:rPr>
        <w:t xml:space="preserve">conducted desk review, primality targeting at other ACS studies conducted in Vietnam and within CARE International to gather understanding of potential stakeholders in designing and implementing ACS projects. We also reviewed organizational and decision-making charts of the Vietnam Government systems to capture the representation of political stakeholders. We reviewed CARE in Vietnam’s project report and their project advocacy plan to gain understanding of the local-specific context of project implementation and potential engagement of stakeholders. We reviewed other general agricultural value chain reports in Vietnam to capture the concept of value chain analysis and value chain stakeholder mapping in the context of ACS. We organized focus group discussion CARE in Vietnam’s team involving in the management and implementation of ACS projects in </w:t>
      </w:r>
      <w:proofErr w:type="spellStart"/>
      <w:r>
        <w:rPr>
          <w:sz w:val="24"/>
          <w:szCs w:val="24"/>
        </w:rPr>
        <w:t>Dien</w:t>
      </w:r>
      <w:proofErr w:type="spellEnd"/>
      <w:r>
        <w:rPr>
          <w:sz w:val="24"/>
          <w:szCs w:val="24"/>
        </w:rPr>
        <w:t xml:space="preserve"> Bien. These team include persons with expertise in project management, advocacy, agro-climate services and communications. Subsequently, we interviewed stakeholder experts (i.e. project manager, climate change networking expert at CARE in Vietnam) to map-out government and development partners involving in providing ACS in Vietnam. Once we developed an initial list of stakeholders, we interviewed individuals (e.g. person from the Vietnam National Hydro-Met Services, </w:t>
      </w:r>
      <w:r w:rsidRPr="008336C8">
        <w:rPr>
          <w:sz w:val="24"/>
          <w:szCs w:val="24"/>
          <w:highlight w:val="yellow"/>
        </w:rPr>
        <w:t>CCD</w:t>
      </w:r>
      <w:r>
        <w:rPr>
          <w:sz w:val="24"/>
          <w:szCs w:val="24"/>
        </w:rPr>
        <w:t xml:space="preserve"> ) to get recommendations for other potential stakeholders. Together, we obtained a list of stakeholder across the ACS value chain in </w:t>
      </w:r>
      <w:proofErr w:type="spellStart"/>
      <w:r>
        <w:rPr>
          <w:sz w:val="24"/>
          <w:szCs w:val="24"/>
        </w:rPr>
        <w:t>Dien</w:t>
      </w:r>
      <w:proofErr w:type="spellEnd"/>
      <w:r>
        <w:rPr>
          <w:sz w:val="24"/>
          <w:szCs w:val="24"/>
        </w:rPr>
        <w:t xml:space="preserve"> Bien. </w:t>
      </w:r>
    </w:p>
    <w:p w:rsidR="008336C8" w:rsidRDefault="008336C8" w:rsidP="008336C8">
      <w:pPr>
        <w:spacing w:line="240" w:lineRule="auto"/>
        <w:jc w:val="both"/>
        <w:rPr>
          <w:sz w:val="24"/>
          <w:szCs w:val="24"/>
        </w:rPr>
      </w:pPr>
      <w:r>
        <w:rPr>
          <w:sz w:val="24"/>
          <w:szCs w:val="24"/>
        </w:rPr>
        <w:t>In the next step, once the potential decisions have been identified, a list of narrower stakeholders have been identified using several criteria. These criteria include (</w:t>
      </w:r>
      <w:proofErr w:type="spellStart"/>
      <w:r>
        <w:rPr>
          <w:sz w:val="24"/>
          <w:szCs w:val="24"/>
        </w:rPr>
        <w:t>i</w:t>
      </w:r>
      <w:proofErr w:type="spellEnd"/>
      <w:r>
        <w:rPr>
          <w:sz w:val="24"/>
          <w:szCs w:val="24"/>
        </w:rPr>
        <w:t xml:space="preserve">) the focus on local stakeholders, (ii) the inclusion of national stakeholders who already had established network with </w:t>
      </w:r>
      <w:r w:rsidRPr="008336C8">
        <w:rPr>
          <w:sz w:val="24"/>
          <w:szCs w:val="24"/>
          <w:highlight w:val="yellow"/>
        </w:rPr>
        <w:t>CVN</w:t>
      </w:r>
      <w:r>
        <w:rPr>
          <w:sz w:val="24"/>
          <w:szCs w:val="24"/>
        </w:rPr>
        <w:t xml:space="preserve">, (iii) the challenges to engage some local stakeholders (e.g. engagement of agricultural input suppliers). </w:t>
      </w:r>
    </w:p>
    <w:p w:rsidR="00DC2120" w:rsidRDefault="00DC2120" w:rsidP="008336C8">
      <w:pPr>
        <w:spacing w:line="240" w:lineRule="auto"/>
        <w:jc w:val="both"/>
        <w:rPr>
          <w:sz w:val="24"/>
          <w:szCs w:val="24"/>
        </w:rPr>
      </w:pPr>
      <w:r>
        <w:rPr>
          <w:sz w:val="24"/>
          <w:szCs w:val="24"/>
        </w:rPr>
        <w:t xml:space="preserve">Among those stakeholders, we used another set of criteria to identify potential experts who would be joining us in designing ACS solutions. They will be given score by </w:t>
      </w:r>
      <w:r w:rsidRPr="00DC2120">
        <w:rPr>
          <w:sz w:val="24"/>
          <w:szCs w:val="24"/>
          <w:highlight w:val="yellow"/>
        </w:rPr>
        <w:t>key project implementation team</w:t>
      </w:r>
      <w:r>
        <w:rPr>
          <w:sz w:val="24"/>
          <w:szCs w:val="24"/>
        </w:rPr>
        <w:t>. The score range from 0 to 5. The score helped to inform to choose experts based on the following criteria</w:t>
      </w:r>
    </w:p>
    <w:p w:rsidR="00DC2120" w:rsidRDefault="00DC2120" w:rsidP="00DC2120">
      <w:pPr>
        <w:pStyle w:val="ListParagraph"/>
        <w:numPr>
          <w:ilvl w:val="0"/>
          <w:numId w:val="4"/>
        </w:numPr>
        <w:spacing w:line="240" w:lineRule="auto"/>
        <w:jc w:val="both"/>
        <w:rPr>
          <w:sz w:val="24"/>
          <w:szCs w:val="24"/>
        </w:rPr>
      </w:pPr>
      <w:r>
        <w:rPr>
          <w:sz w:val="24"/>
          <w:szCs w:val="24"/>
        </w:rPr>
        <w:t xml:space="preserve">Potential experts: Availability score &gt; 2.5 and </w:t>
      </w:r>
      <w:r w:rsidRPr="00DC2120">
        <w:rPr>
          <w:sz w:val="24"/>
          <w:szCs w:val="24"/>
        </w:rPr>
        <w:t xml:space="preserve">experience </w:t>
      </w:r>
      <w:r>
        <w:rPr>
          <w:sz w:val="24"/>
          <w:szCs w:val="24"/>
        </w:rPr>
        <w:t>&gt; 2.5</w:t>
      </w:r>
    </w:p>
    <w:p w:rsidR="00DC2120" w:rsidRPr="00DC2120" w:rsidRDefault="00DC2120" w:rsidP="00DC2120">
      <w:pPr>
        <w:pStyle w:val="ListParagraph"/>
        <w:numPr>
          <w:ilvl w:val="0"/>
          <w:numId w:val="4"/>
        </w:numPr>
        <w:spacing w:line="240" w:lineRule="auto"/>
        <w:jc w:val="both"/>
        <w:rPr>
          <w:sz w:val="24"/>
          <w:szCs w:val="24"/>
        </w:rPr>
      </w:pPr>
      <w:r>
        <w:rPr>
          <w:sz w:val="24"/>
          <w:szCs w:val="24"/>
        </w:rPr>
        <w:t xml:space="preserve">Potential resource persons: Availability score &lt; 2.5 and </w:t>
      </w:r>
      <w:r w:rsidRPr="00DC2120">
        <w:rPr>
          <w:sz w:val="24"/>
          <w:szCs w:val="24"/>
        </w:rPr>
        <w:t xml:space="preserve">experience </w:t>
      </w:r>
      <w:r>
        <w:rPr>
          <w:sz w:val="24"/>
          <w:szCs w:val="24"/>
        </w:rPr>
        <w:t>&gt; 2.5</w:t>
      </w:r>
    </w:p>
    <w:p w:rsidR="00DC2120" w:rsidRPr="00DC2120" w:rsidRDefault="00DC2120" w:rsidP="00DC2120">
      <w:pPr>
        <w:pStyle w:val="ListParagraph"/>
        <w:spacing w:line="240" w:lineRule="auto"/>
        <w:jc w:val="both"/>
        <w:rPr>
          <w:sz w:val="24"/>
          <w:szCs w:val="24"/>
        </w:rPr>
      </w:pPr>
    </w:p>
    <w:p w:rsidR="008336C8" w:rsidRDefault="008336C8" w:rsidP="008336C8">
      <w:pPr>
        <w:pStyle w:val="ListParagraph"/>
        <w:numPr>
          <w:ilvl w:val="1"/>
          <w:numId w:val="2"/>
        </w:numPr>
        <w:spacing w:line="240" w:lineRule="auto"/>
        <w:jc w:val="both"/>
        <w:rPr>
          <w:b/>
          <w:sz w:val="24"/>
          <w:szCs w:val="24"/>
        </w:rPr>
      </w:pPr>
      <w:r w:rsidRPr="008336C8">
        <w:rPr>
          <w:b/>
          <w:sz w:val="24"/>
          <w:szCs w:val="24"/>
        </w:rPr>
        <w:t>Aggregate cost-benefit analysis for each stakeholder</w:t>
      </w:r>
    </w:p>
    <w:p w:rsidR="00A47F16" w:rsidRDefault="008336C8" w:rsidP="008336C8">
      <w:pPr>
        <w:spacing w:line="240" w:lineRule="auto"/>
        <w:jc w:val="both"/>
        <w:rPr>
          <w:sz w:val="24"/>
          <w:szCs w:val="24"/>
        </w:rPr>
      </w:pPr>
      <w:r>
        <w:rPr>
          <w:sz w:val="24"/>
          <w:szCs w:val="24"/>
        </w:rPr>
        <w:t xml:space="preserve">While Luu et al. </w:t>
      </w:r>
      <w:r>
        <w:rPr>
          <w:sz w:val="24"/>
          <w:szCs w:val="24"/>
        </w:rPr>
        <w:fldChar w:fldCharType="begin"/>
      </w:r>
      <w:r w:rsidR="00E44F74">
        <w:rPr>
          <w:sz w:val="24"/>
          <w:szCs w:val="24"/>
        </w:rPr>
        <w:instrText xml:space="preserve"> ADDIN ZOTERO_ITEM CSL_CITATION {"citationID":"VmilTfXb","properties":{"formattedCitation":"(2022a)","plainCitation":"(2022a)","noteIndex":0},"citationItems":[{"id":1031,"uris":["http://zotero.org/users/local/02EZCroH/items/VHJ343VY"],"itemData":{"id":1031,"type":"article-journal","abstract":"Farmers’ agricultural practices in Vietnam are highly sensitive to weather, climate variability and climate change. The lack of timely and actionable climate-informed agricultural advice leads to significant input and yield losses, which can render investments in farming unprofitable. Development organizations in Vietnam have provided agro-climate services (ACS) to smallholder farmers on a limited scale. They advocate for the government to consider upscaling the provision of ACS, but a large-scale roll-out could strain the government’s financial and human resources. Evaluating the merits of climate services is challenging, because weather and climate risks, as well as the benefits that information services may provide, cannot be derived from robust existing datasets or predicted with certainty. CARE in Vietnam, a non-government organization, has provided ACS in two communes in Dien Bien District since 2015 and they expect to upscale their intervention. In this study, we used a decision analysis approach to develop conceptual models and probabilistic simulations to conduct an ex-ante cost-benefit analysis of four candidate interventions aiming to scale ACS in Dien Bien District, Vietnam. Our analysis was conducted in collaboration with CARE in Vietnam’s project staff, Dien Bien government staff and other experts. Our simulation results indicated a very high chance (98.35–99.81%) of the ACS interventions providing net benefits. With 90% confidence, investments in ACS would return benefits between 1.45 and 16.02 USD per 1 USD invested. Our framework offers a foundation for the design, implementation and evaluation of ACS. The cost-benefit analysis provides support to the government’s potential decision-making process and suggests replacing deterministic with probabilistic approaches when analyzing uncertain and complex decisions in development planning.","container-title":"Climate Services","DOI":"10.1016/j.cliser.2022.100313","ISSN":"2405-8807","journalAbbreviation":"Climate Services","language":"en","page":"100313","source":"ScienceDirect","title":"Decision analysis of agro-climate service scaling – A case study in Dien Bien District, Vietnam","volume":"27","author":[{"family":"Luu","given":"Thi Thu Giang"},{"family":"Whitney","given":"Cory"},{"family":"Biber-Freudenberger","given":"Lisa"},{"family":"Luedeling","given":"Eike"}],"issued":{"date-parts":[["2022",8,1]]}},"suppress-author":true}],"schema":"https://github.com/citation-style-language/schema/raw/master/csl-citation.json"} </w:instrText>
      </w:r>
      <w:r>
        <w:rPr>
          <w:sz w:val="24"/>
          <w:szCs w:val="24"/>
        </w:rPr>
        <w:fldChar w:fldCharType="separate"/>
      </w:r>
      <w:r w:rsidR="00E44F74" w:rsidRPr="00E44F74">
        <w:rPr>
          <w:rFonts w:ascii="Calibri" w:hAnsi="Calibri" w:cs="Calibri"/>
          <w:sz w:val="24"/>
        </w:rPr>
        <w:t>(2022a)</w:t>
      </w:r>
      <w:r>
        <w:rPr>
          <w:sz w:val="24"/>
          <w:szCs w:val="24"/>
        </w:rPr>
        <w:fldChar w:fldCharType="end"/>
      </w:r>
      <w:r>
        <w:rPr>
          <w:sz w:val="24"/>
          <w:szCs w:val="24"/>
        </w:rPr>
        <w:t xml:space="preserve"> used decision analysis to forecast the overall outcomes of the potential decisions to invest into agro-climate services, our research explicitly analyzed the costs and benefits for each stakeholders given the potential decisions. Experts helped to attribute potential costs and benefits for each stakeholder. </w:t>
      </w:r>
      <w:r w:rsidR="00A47F16">
        <w:rPr>
          <w:sz w:val="24"/>
          <w:szCs w:val="24"/>
        </w:rPr>
        <w:t xml:space="preserve">For example, costs for rice farmers are calculated based </w:t>
      </w:r>
    </w:p>
    <w:p w:rsidR="00A47F16" w:rsidRDefault="008336C8" w:rsidP="008336C8">
      <w:pPr>
        <w:spacing w:line="240" w:lineRule="auto"/>
        <w:jc w:val="both"/>
        <w:rPr>
          <w:sz w:val="24"/>
          <w:szCs w:val="24"/>
        </w:rPr>
      </w:pPr>
      <w:r>
        <w:rPr>
          <w:sz w:val="24"/>
          <w:szCs w:val="24"/>
        </w:rPr>
        <w:t xml:space="preserve">While it is quite </w:t>
      </w:r>
      <w:r w:rsidRPr="008336C8">
        <w:rPr>
          <w:sz w:val="24"/>
          <w:szCs w:val="24"/>
          <w:highlight w:val="yellow"/>
        </w:rPr>
        <w:t>clear</w:t>
      </w:r>
      <w:r>
        <w:rPr>
          <w:sz w:val="24"/>
          <w:szCs w:val="24"/>
        </w:rPr>
        <w:t xml:space="preserve"> for some stakeholders (e.g. rice, animal raising famers, provincial people’s committee) to attribute the respective costs and benefits, there are some </w:t>
      </w:r>
      <w:r w:rsidR="00A47F16">
        <w:rPr>
          <w:sz w:val="24"/>
          <w:szCs w:val="24"/>
        </w:rPr>
        <w:t xml:space="preserve">challenges to define costs-benefits for other several stakeholders. </w:t>
      </w:r>
    </w:p>
    <w:p w:rsidR="008336C8" w:rsidRDefault="00A47F16" w:rsidP="008336C8">
      <w:pPr>
        <w:spacing w:line="240" w:lineRule="auto"/>
        <w:jc w:val="both"/>
        <w:rPr>
          <w:sz w:val="24"/>
          <w:szCs w:val="24"/>
        </w:rPr>
      </w:pPr>
      <w:r>
        <w:rPr>
          <w:sz w:val="24"/>
          <w:szCs w:val="24"/>
        </w:rPr>
        <w:t xml:space="preserve">For the </w:t>
      </w:r>
      <w:r w:rsidRPr="00A47F16">
        <w:rPr>
          <w:sz w:val="24"/>
          <w:szCs w:val="24"/>
          <w:highlight w:val="yellow"/>
        </w:rPr>
        <w:t>Agricultural Service Centre and Women’s Union</w:t>
      </w:r>
      <w:r>
        <w:rPr>
          <w:sz w:val="24"/>
          <w:szCs w:val="24"/>
        </w:rPr>
        <w:t xml:space="preserve"> who are the potential stakeholders involving in the implementation, we assigned costs and benefits as funding they receive from the implementation of the services.  </w:t>
      </w:r>
    </w:p>
    <w:p w:rsidR="008336C8" w:rsidRDefault="008336C8" w:rsidP="008336C8">
      <w:pPr>
        <w:pStyle w:val="ListParagraph"/>
        <w:numPr>
          <w:ilvl w:val="1"/>
          <w:numId w:val="2"/>
        </w:numPr>
        <w:spacing w:line="240" w:lineRule="auto"/>
        <w:jc w:val="both"/>
        <w:rPr>
          <w:b/>
          <w:sz w:val="24"/>
          <w:szCs w:val="24"/>
        </w:rPr>
      </w:pPr>
      <w:r w:rsidRPr="008336C8">
        <w:rPr>
          <w:b/>
          <w:sz w:val="24"/>
          <w:szCs w:val="24"/>
        </w:rPr>
        <w:lastRenderedPageBreak/>
        <w:t>Further categorize stakeholders based on their attributions</w:t>
      </w:r>
    </w:p>
    <w:p w:rsidR="00A47F16" w:rsidRPr="00A47F16" w:rsidRDefault="00A47F16" w:rsidP="00A47F16">
      <w:pPr>
        <w:spacing w:line="240" w:lineRule="auto"/>
        <w:jc w:val="both"/>
        <w:rPr>
          <w:sz w:val="24"/>
          <w:szCs w:val="24"/>
        </w:rPr>
      </w:pPr>
      <w:r>
        <w:rPr>
          <w:sz w:val="24"/>
          <w:szCs w:val="24"/>
        </w:rPr>
        <w:t>We conducted focused group discussion (</w:t>
      </w:r>
      <w:r w:rsidRPr="00A47F16">
        <w:rPr>
          <w:sz w:val="24"/>
          <w:szCs w:val="24"/>
          <w:highlight w:val="yellow"/>
        </w:rPr>
        <w:t>FGD)</w:t>
      </w:r>
      <w:r>
        <w:rPr>
          <w:sz w:val="24"/>
          <w:szCs w:val="24"/>
        </w:rPr>
        <w:t xml:space="preserve"> with the expert team to map-out the perceived attributions of stakeholders. Those attributions included interest, influence, relevance to stakeholders’ mandate, and stakeholders’ attitudes. Interest means…. Influence regards their authority in the government decision-making system. Due to limited resources, we were unable to explore “soft” power of stakeholders. Relevance relate to the alignment between each stakeholders’ mandate or core business and their potential roles in the implementation of the ACS solutions. Attitude represent the perceived ….towards the potential solutions of ACS. </w:t>
      </w:r>
    </w:p>
    <w:p w:rsidR="00A47F16" w:rsidRDefault="00A47F16" w:rsidP="008336C8">
      <w:pPr>
        <w:pStyle w:val="ListParagraph"/>
        <w:numPr>
          <w:ilvl w:val="1"/>
          <w:numId w:val="2"/>
        </w:numPr>
        <w:spacing w:line="240" w:lineRule="auto"/>
        <w:jc w:val="both"/>
        <w:rPr>
          <w:b/>
          <w:sz w:val="24"/>
          <w:szCs w:val="24"/>
        </w:rPr>
      </w:pPr>
      <w:r>
        <w:rPr>
          <w:b/>
          <w:sz w:val="24"/>
          <w:szCs w:val="24"/>
        </w:rPr>
        <w:t>Analyzing organizational decision making processes</w:t>
      </w:r>
    </w:p>
    <w:p w:rsidR="00A47F16" w:rsidRDefault="00A47F16" w:rsidP="00A47F16">
      <w:pPr>
        <w:spacing w:line="240" w:lineRule="auto"/>
        <w:jc w:val="both"/>
        <w:rPr>
          <w:sz w:val="24"/>
          <w:szCs w:val="24"/>
        </w:rPr>
      </w:pPr>
      <w:r w:rsidRPr="00A47F16">
        <w:rPr>
          <w:sz w:val="24"/>
          <w:szCs w:val="24"/>
        </w:rPr>
        <w:t xml:space="preserve">We first </w:t>
      </w:r>
      <w:r>
        <w:rPr>
          <w:sz w:val="24"/>
          <w:szCs w:val="24"/>
        </w:rPr>
        <w:t xml:space="preserve">map-outed the types of organizations (e.g. hierarchical, functional or division) related to the ACS decision-making (what decision), using the </w:t>
      </w:r>
      <w:r w:rsidRPr="00A47F16">
        <w:rPr>
          <w:sz w:val="24"/>
          <w:szCs w:val="24"/>
          <w:highlight w:val="yellow"/>
        </w:rPr>
        <w:t>organizational charts</w:t>
      </w:r>
      <w:r>
        <w:rPr>
          <w:sz w:val="24"/>
          <w:szCs w:val="24"/>
        </w:rPr>
        <w:t xml:space="preserve"> of the organizations. We also explored the decision making-process by reviewing the </w:t>
      </w:r>
      <w:proofErr w:type="spellStart"/>
      <w:r>
        <w:rPr>
          <w:sz w:val="24"/>
          <w:szCs w:val="24"/>
        </w:rPr>
        <w:t>instituitional</w:t>
      </w:r>
      <w:proofErr w:type="spellEnd"/>
      <w:r>
        <w:rPr>
          <w:sz w:val="24"/>
          <w:szCs w:val="24"/>
        </w:rPr>
        <w:t xml:space="preserve"> set-up and policies in Vietnam. Those policies included guideline on socio-economic development planning in Vietnam, governance system on climate change in Vietnam.</w:t>
      </w:r>
    </w:p>
    <w:p w:rsidR="00A47F16" w:rsidRDefault="00A47F16" w:rsidP="00A47F16">
      <w:pPr>
        <w:spacing w:line="240" w:lineRule="auto"/>
        <w:jc w:val="both"/>
        <w:rPr>
          <w:sz w:val="24"/>
          <w:szCs w:val="24"/>
        </w:rPr>
      </w:pPr>
      <w:r>
        <w:rPr>
          <w:sz w:val="24"/>
          <w:szCs w:val="24"/>
        </w:rPr>
        <w:t xml:space="preserve">In addition, we referred to the five aspects which are limiting a rational decision making process in organizational-decision making and mirrored it in </w:t>
      </w:r>
      <w:proofErr w:type="spellStart"/>
      <w:r>
        <w:rPr>
          <w:sz w:val="24"/>
          <w:szCs w:val="24"/>
        </w:rPr>
        <w:t>Dien</w:t>
      </w:r>
      <w:proofErr w:type="spellEnd"/>
      <w:r>
        <w:rPr>
          <w:sz w:val="24"/>
          <w:szCs w:val="24"/>
        </w:rPr>
        <w:t xml:space="preserve"> Bien contexts. These factors include (1) imperfect and incomplete information, (2) the complexity of the problems, (3) human information-processing capacity, (4) the time available for decision-making processes, and (5) the conflicting preferences decision makers have for organizational goals. </w:t>
      </w:r>
    </w:p>
    <w:p w:rsidR="00A47F16" w:rsidRDefault="00A47F16" w:rsidP="00A47F16">
      <w:pPr>
        <w:spacing w:line="240" w:lineRule="auto"/>
        <w:jc w:val="both"/>
        <w:rPr>
          <w:sz w:val="24"/>
          <w:szCs w:val="24"/>
        </w:rPr>
      </w:pPr>
      <w:r w:rsidRPr="00A47F16">
        <w:rPr>
          <w:sz w:val="24"/>
          <w:szCs w:val="24"/>
          <w:highlight w:val="yellow"/>
        </w:rPr>
        <w:t>Credibility, salience, legitimate</w:t>
      </w:r>
    </w:p>
    <w:p w:rsidR="00B45334" w:rsidRDefault="00B45334" w:rsidP="0084647C">
      <w:pPr>
        <w:pStyle w:val="ListParagraph"/>
        <w:numPr>
          <w:ilvl w:val="0"/>
          <w:numId w:val="2"/>
        </w:numPr>
        <w:spacing w:line="240" w:lineRule="auto"/>
        <w:jc w:val="both"/>
        <w:rPr>
          <w:b/>
          <w:sz w:val="24"/>
          <w:szCs w:val="24"/>
        </w:rPr>
      </w:pPr>
      <w:r>
        <w:rPr>
          <w:b/>
          <w:sz w:val="24"/>
          <w:szCs w:val="24"/>
        </w:rPr>
        <w:t>Results</w:t>
      </w:r>
    </w:p>
    <w:p w:rsidR="0084647C" w:rsidRDefault="0084647C" w:rsidP="0084647C">
      <w:pPr>
        <w:pStyle w:val="ListParagraph"/>
        <w:spacing w:line="240" w:lineRule="auto"/>
        <w:ind w:left="360"/>
        <w:jc w:val="both"/>
        <w:rPr>
          <w:b/>
          <w:sz w:val="24"/>
          <w:szCs w:val="24"/>
        </w:rPr>
      </w:pPr>
    </w:p>
    <w:p w:rsidR="00B45334" w:rsidRDefault="00B45334" w:rsidP="0084647C">
      <w:pPr>
        <w:pStyle w:val="ListParagraph"/>
        <w:numPr>
          <w:ilvl w:val="1"/>
          <w:numId w:val="2"/>
        </w:numPr>
        <w:spacing w:line="240" w:lineRule="auto"/>
        <w:jc w:val="both"/>
        <w:rPr>
          <w:b/>
          <w:sz w:val="24"/>
          <w:szCs w:val="24"/>
        </w:rPr>
      </w:pPr>
      <w:r>
        <w:rPr>
          <w:b/>
          <w:sz w:val="24"/>
          <w:szCs w:val="24"/>
        </w:rPr>
        <w:t>Decisions and stakeholder identification</w:t>
      </w:r>
    </w:p>
    <w:p w:rsidR="0069056B" w:rsidRDefault="00DC2120" w:rsidP="00DC2120">
      <w:pPr>
        <w:spacing w:line="240" w:lineRule="auto"/>
        <w:jc w:val="both"/>
        <w:rPr>
          <w:sz w:val="24"/>
          <w:szCs w:val="24"/>
        </w:rPr>
      </w:pPr>
      <w:r w:rsidRPr="00DC2120">
        <w:rPr>
          <w:sz w:val="24"/>
          <w:szCs w:val="24"/>
        </w:rPr>
        <w:t xml:space="preserve">A list of 85 stakeholders that are organizations/ groups/ individuals have preliminary identified from </w:t>
      </w:r>
      <w:r>
        <w:rPr>
          <w:sz w:val="24"/>
          <w:szCs w:val="24"/>
        </w:rPr>
        <w:t xml:space="preserve">the initial stakeholder identification process. These stakeholder are from both national and local levels. </w:t>
      </w:r>
      <w:r w:rsidRPr="00DC2120">
        <w:rPr>
          <w:sz w:val="24"/>
          <w:szCs w:val="24"/>
          <w:highlight w:val="yellow"/>
        </w:rPr>
        <w:t>We</w:t>
      </w:r>
      <w:r>
        <w:rPr>
          <w:sz w:val="24"/>
          <w:szCs w:val="24"/>
        </w:rPr>
        <w:t xml:space="preserve"> decided to mainly focus on local level. We remain include national stakeholders for those who have known about </w:t>
      </w:r>
      <w:proofErr w:type="spellStart"/>
      <w:r>
        <w:rPr>
          <w:sz w:val="24"/>
          <w:szCs w:val="24"/>
        </w:rPr>
        <w:t>Dien</w:t>
      </w:r>
      <w:proofErr w:type="spellEnd"/>
      <w:r>
        <w:rPr>
          <w:sz w:val="24"/>
          <w:szCs w:val="24"/>
        </w:rPr>
        <w:t xml:space="preserve"> Bien context (nói luôn là </w:t>
      </w:r>
      <w:proofErr w:type="spellStart"/>
      <w:r>
        <w:rPr>
          <w:sz w:val="24"/>
          <w:szCs w:val="24"/>
        </w:rPr>
        <w:t>chọn</w:t>
      </w:r>
      <w:proofErr w:type="spellEnd"/>
      <w:r>
        <w:rPr>
          <w:sz w:val="24"/>
          <w:szCs w:val="24"/>
        </w:rPr>
        <w:t xml:space="preserve"> bao </w:t>
      </w:r>
      <w:proofErr w:type="spellStart"/>
      <w:r>
        <w:rPr>
          <w:sz w:val="24"/>
          <w:szCs w:val="24"/>
        </w:rPr>
        <w:t>nhiêu</w:t>
      </w:r>
      <w:proofErr w:type="spellEnd"/>
      <w:r>
        <w:rPr>
          <w:sz w:val="24"/>
          <w:szCs w:val="24"/>
        </w:rPr>
        <w:t xml:space="preserve"> stakeholders ở </w:t>
      </w:r>
      <w:proofErr w:type="spellStart"/>
      <w:r>
        <w:rPr>
          <w:sz w:val="24"/>
          <w:szCs w:val="24"/>
        </w:rPr>
        <w:t>địa</w:t>
      </w:r>
      <w:proofErr w:type="spellEnd"/>
      <w:r>
        <w:rPr>
          <w:sz w:val="24"/>
          <w:szCs w:val="24"/>
        </w:rPr>
        <w:t xml:space="preserve"> </w:t>
      </w:r>
      <w:proofErr w:type="spellStart"/>
      <w:r>
        <w:rPr>
          <w:sz w:val="24"/>
          <w:szCs w:val="24"/>
        </w:rPr>
        <w:t>phương</w:t>
      </w:r>
      <w:proofErr w:type="spellEnd"/>
      <w:r>
        <w:rPr>
          <w:sz w:val="24"/>
          <w:szCs w:val="24"/>
        </w:rPr>
        <w:t xml:space="preserve">?). As a result, </w:t>
      </w:r>
      <w:r w:rsidRPr="00D923CA">
        <w:rPr>
          <w:sz w:val="24"/>
          <w:szCs w:val="24"/>
          <w:highlight w:val="yellow"/>
        </w:rPr>
        <w:t>31 stakeholders</w:t>
      </w:r>
      <w:r>
        <w:rPr>
          <w:sz w:val="24"/>
          <w:szCs w:val="24"/>
        </w:rPr>
        <w:t xml:space="preserve"> have been identified as potential stakeholders in designing solutions for ACS scaling. We classified stakeholders based on their expertise, availability, experience and gender</w:t>
      </w:r>
      <w:r w:rsidR="0069056B">
        <w:rPr>
          <w:sz w:val="24"/>
          <w:szCs w:val="24"/>
        </w:rPr>
        <w:t xml:space="preserve"> </w:t>
      </w:r>
      <w:r w:rsidR="0069056B" w:rsidRPr="0069056B">
        <w:rPr>
          <w:b/>
          <w:sz w:val="24"/>
          <w:szCs w:val="24"/>
        </w:rPr>
        <w:t>(Figure 4)</w:t>
      </w:r>
      <w:r>
        <w:rPr>
          <w:sz w:val="24"/>
          <w:szCs w:val="24"/>
        </w:rPr>
        <w:t xml:space="preserve">. As a results, ….were identified as experts. </w:t>
      </w:r>
      <w:r w:rsidR="0069056B">
        <w:rPr>
          <w:sz w:val="24"/>
          <w:szCs w:val="24"/>
        </w:rPr>
        <w:t xml:space="preserve">These potential experts come from provincial DARD, </w:t>
      </w:r>
      <w:proofErr w:type="spellStart"/>
      <w:r w:rsidR="0069056B">
        <w:rPr>
          <w:sz w:val="24"/>
          <w:szCs w:val="24"/>
        </w:rPr>
        <w:t>Dien</w:t>
      </w:r>
      <w:proofErr w:type="spellEnd"/>
      <w:r w:rsidR="0069056B">
        <w:rPr>
          <w:sz w:val="24"/>
          <w:szCs w:val="24"/>
        </w:rPr>
        <w:t xml:space="preserve"> Bien Agricultural Extension Centre, Muong </w:t>
      </w:r>
      <w:proofErr w:type="spellStart"/>
      <w:r w:rsidR="0069056B">
        <w:rPr>
          <w:sz w:val="24"/>
          <w:szCs w:val="24"/>
        </w:rPr>
        <w:t>Ang</w:t>
      </w:r>
      <w:proofErr w:type="spellEnd"/>
      <w:r w:rsidR="0069056B">
        <w:rPr>
          <w:sz w:val="24"/>
          <w:szCs w:val="24"/>
        </w:rPr>
        <w:t xml:space="preserve"> Agricultural Extension Centre, chairwoman of the provincial Women’s Union, director and vice-director of the </w:t>
      </w:r>
      <w:proofErr w:type="spellStart"/>
      <w:r w:rsidR="0069056B">
        <w:rPr>
          <w:sz w:val="24"/>
          <w:szCs w:val="24"/>
        </w:rPr>
        <w:t>Dien</w:t>
      </w:r>
      <w:proofErr w:type="spellEnd"/>
      <w:r w:rsidR="0069056B">
        <w:rPr>
          <w:sz w:val="24"/>
          <w:szCs w:val="24"/>
        </w:rPr>
        <w:t xml:space="preserve"> Bien </w:t>
      </w:r>
      <w:proofErr w:type="spellStart"/>
      <w:r w:rsidR="0069056B">
        <w:rPr>
          <w:sz w:val="24"/>
          <w:szCs w:val="24"/>
        </w:rPr>
        <w:t>Hydromet</w:t>
      </w:r>
      <w:proofErr w:type="spellEnd"/>
      <w:r w:rsidR="0069056B">
        <w:rPr>
          <w:sz w:val="24"/>
          <w:szCs w:val="24"/>
        </w:rPr>
        <w:t xml:space="preserve"> </w:t>
      </w:r>
      <w:r w:rsidR="0069056B" w:rsidRPr="0069056B">
        <w:rPr>
          <w:sz w:val="24"/>
          <w:szCs w:val="24"/>
          <w:highlight w:val="yellow"/>
        </w:rPr>
        <w:t>Stations</w:t>
      </w:r>
      <w:r w:rsidR="0069056B">
        <w:rPr>
          <w:sz w:val="24"/>
          <w:szCs w:val="24"/>
        </w:rPr>
        <w:t xml:space="preserve">, vice-director of </w:t>
      </w:r>
      <w:r w:rsidR="0069056B" w:rsidRPr="0069056B">
        <w:rPr>
          <w:sz w:val="24"/>
          <w:szCs w:val="24"/>
          <w:highlight w:val="yellow"/>
        </w:rPr>
        <w:t>CCD</w:t>
      </w:r>
      <w:r w:rsidR="0069056B">
        <w:rPr>
          <w:sz w:val="24"/>
          <w:szCs w:val="24"/>
        </w:rPr>
        <w:t xml:space="preserve">, CARE implementation team, </w:t>
      </w:r>
      <w:r w:rsidR="0069056B" w:rsidRPr="0069056B">
        <w:rPr>
          <w:sz w:val="24"/>
          <w:szCs w:val="24"/>
          <w:highlight w:val="yellow"/>
        </w:rPr>
        <w:t>Village Saving and Loan Association</w:t>
      </w:r>
      <w:r w:rsidR="0069056B">
        <w:rPr>
          <w:sz w:val="24"/>
          <w:szCs w:val="24"/>
        </w:rPr>
        <w:t xml:space="preserve"> groups, CVN’s project technical working group. Resource persons are potentially </w:t>
      </w:r>
      <w:r w:rsidR="0069056B" w:rsidRPr="0069056B">
        <w:rPr>
          <w:sz w:val="24"/>
          <w:szCs w:val="24"/>
          <w:highlight w:val="yellow"/>
        </w:rPr>
        <w:t>Head of Department of Hydro-Met Administration</w:t>
      </w:r>
      <w:r w:rsidR="0069056B">
        <w:rPr>
          <w:sz w:val="24"/>
          <w:szCs w:val="24"/>
        </w:rPr>
        <w:t xml:space="preserve">, </w:t>
      </w:r>
      <w:proofErr w:type="spellStart"/>
      <w:r w:rsidR="0069056B">
        <w:rPr>
          <w:sz w:val="24"/>
          <w:szCs w:val="24"/>
        </w:rPr>
        <w:t>Dien</w:t>
      </w:r>
      <w:proofErr w:type="spellEnd"/>
      <w:r w:rsidR="0069056B">
        <w:rPr>
          <w:sz w:val="24"/>
          <w:szCs w:val="24"/>
        </w:rPr>
        <w:t xml:space="preserve"> Bien </w:t>
      </w:r>
      <w:proofErr w:type="spellStart"/>
      <w:r w:rsidR="0069056B">
        <w:rPr>
          <w:sz w:val="24"/>
          <w:szCs w:val="24"/>
        </w:rPr>
        <w:t>Phu</w:t>
      </w:r>
      <w:proofErr w:type="spellEnd"/>
      <w:r w:rsidR="0069056B">
        <w:rPr>
          <w:sz w:val="24"/>
          <w:szCs w:val="24"/>
        </w:rPr>
        <w:t xml:space="preserve"> City Department of Agriculture and Rural Development, vice chairman of the </w:t>
      </w:r>
      <w:proofErr w:type="spellStart"/>
      <w:r w:rsidR="0069056B">
        <w:rPr>
          <w:sz w:val="24"/>
          <w:szCs w:val="24"/>
        </w:rPr>
        <w:t>Pronvincial</w:t>
      </w:r>
      <w:proofErr w:type="spellEnd"/>
      <w:r w:rsidR="0069056B">
        <w:rPr>
          <w:sz w:val="24"/>
          <w:szCs w:val="24"/>
        </w:rPr>
        <w:t xml:space="preserve"> People’s Committee, </w:t>
      </w:r>
      <w:proofErr w:type="spellStart"/>
      <w:r w:rsidR="0069056B">
        <w:rPr>
          <w:sz w:val="24"/>
          <w:szCs w:val="24"/>
        </w:rPr>
        <w:t>Dien</w:t>
      </w:r>
      <w:proofErr w:type="spellEnd"/>
      <w:r w:rsidR="0069056B">
        <w:rPr>
          <w:sz w:val="24"/>
          <w:szCs w:val="24"/>
        </w:rPr>
        <w:t xml:space="preserve"> Bien District Division of Agriculture and Rural Development, Muong </w:t>
      </w:r>
      <w:proofErr w:type="spellStart"/>
      <w:r w:rsidR="0069056B">
        <w:rPr>
          <w:sz w:val="24"/>
          <w:szCs w:val="24"/>
        </w:rPr>
        <w:t>Ang</w:t>
      </w:r>
      <w:proofErr w:type="spellEnd"/>
      <w:r w:rsidR="0069056B">
        <w:rPr>
          <w:sz w:val="24"/>
          <w:szCs w:val="24"/>
        </w:rPr>
        <w:t xml:space="preserve"> District People’s Committee, vice chairman of Muong </w:t>
      </w:r>
      <w:proofErr w:type="spellStart"/>
      <w:r w:rsidR="0069056B">
        <w:rPr>
          <w:sz w:val="24"/>
          <w:szCs w:val="24"/>
        </w:rPr>
        <w:t>Ang</w:t>
      </w:r>
      <w:proofErr w:type="spellEnd"/>
      <w:r w:rsidR="0069056B">
        <w:rPr>
          <w:sz w:val="24"/>
          <w:szCs w:val="24"/>
        </w:rPr>
        <w:t xml:space="preserve"> District People’s Committee, </w:t>
      </w:r>
      <w:proofErr w:type="spellStart"/>
      <w:r w:rsidR="0069056B">
        <w:rPr>
          <w:sz w:val="24"/>
          <w:szCs w:val="24"/>
        </w:rPr>
        <w:t>Dien</w:t>
      </w:r>
      <w:proofErr w:type="spellEnd"/>
      <w:r w:rsidR="0069056B">
        <w:rPr>
          <w:sz w:val="24"/>
          <w:szCs w:val="24"/>
        </w:rPr>
        <w:t xml:space="preserve"> Bien District People’s Committee (chairman and vice chairman?), director of CCD, vice director of Provincial Department of Agriculture and Rural Development, Provincial Department of Finance, </w:t>
      </w:r>
      <w:r w:rsidR="0069056B">
        <w:rPr>
          <w:sz w:val="24"/>
          <w:szCs w:val="24"/>
        </w:rPr>
        <w:lastRenderedPageBreak/>
        <w:t>Provincial Department of Planning and Investment, Provincial People’s Committee, agricultural input suppliers</w:t>
      </w:r>
      <w:r w:rsidR="00D923CA">
        <w:rPr>
          <w:sz w:val="24"/>
          <w:szCs w:val="24"/>
        </w:rPr>
        <w:t xml:space="preserve"> and </w:t>
      </w:r>
      <w:r w:rsidR="00D923CA" w:rsidRPr="00D923CA">
        <w:rPr>
          <w:sz w:val="24"/>
          <w:szCs w:val="24"/>
          <w:highlight w:val="yellow"/>
        </w:rPr>
        <w:t>project communes</w:t>
      </w:r>
      <w:r w:rsidR="0069056B">
        <w:rPr>
          <w:sz w:val="24"/>
          <w:szCs w:val="24"/>
        </w:rPr>
        <w:t>.</w:t>
      </w:r>
    </w:p>
    <w:p w:rsidR="00DC2120" w:rsidRDefault="00DC2120" w:rsidP="00DC2120">
      <w:pPr>
        <w:spacing w:line="240" w:lineRule="auto"/>
        <w:jc w:val="both"/>
        <w:rPr>
          <w:sz w:val="24"/>
          <w:szCs w:val="24"/>
        </w:rPr>
      </w:pPr>
      <w:r>
        <w:rPr>
          <w:sz w:val="24"/>
          <w:szCs w:val="24"/>
        </w:rPr>
        <w:t xml:space="preserve">Their expertise ranges in various areas, including budgeting, communications, use of information, fertilizer and pesticide uses, weather forecasting and/or translation into agro-advice, gender, ACS intervention management, overall ACS implementation, socio-economic development planning, ACS policies. There were various stakeholders that we could not identify their gender yet since there were from organization/group. </w:t>
      </w:r>
    </w:p>
    <w:p w:rsidR="0084647C" w:rsidRDefault="00D923CA" w:rsidP="0084647C">
      <w:pPr>
        <w:pStyle w:val="ListParagraph"/>
        <w:spacing w:line="240" w:lineRule="auto"/>
        <w:jc w:val="both"/>
        <w:rPr>
          <w:b/>
          <w:sz w:val="24"/>
          <w:szCs w:val="24"/>
        </w:rPr>
      </w:pPr>
      <w:r w:rsidRPr="00D923CA">
        <w:rPr>
          <w:b/>
          <w:noProof/>
          <w:sz w:val="24"/>
          <w:szCs w:val="24"/>
        </w:rPr>
        <w:drawing>
          <wp:inline distT="0" distB="0" distL="0" distR="0">
            <wp:extent cx="5943600" cy="5200650"/>
            <wp:effectExtent l="0" t="0" r="0" b="0"/>
            <wp:docPr id="4" name="Picture 4" descr="C:\GIANG LUU THI THU\STUDY\FFtF\3. Implementation\1. Core research\3. Stakeholder analysis\Stakeholder-Analysis-ACIS\Figures\FIG1.TIF_expert.Print_with_col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ANG LUU THI THU\STUDY\FFtF\3. Implementation\1. Core research\3. Stakeholder analysis\Stakeholder-Analysis-ACIS\Figures\FIG1.TIF_expert.Print_with_color.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p>
    <w:p w:rsidR="00DC2120" w:rsidRPr="00DC2120" w:rsidRDefault="00DC2120" w:rsidP="00DC2120">
      <w:pPr>
        <w:spacing w:line="240" w:lineRule="auto"/>
        <w:jc w:val="both"/>
        <w:rPr>
          <w:sz w:val="24"/>
          <w:szCs w:val="24"/>
        </w:rPr>
      </w:pPr>
      <w:r w:rsidRPr="00DC2120">
        <w:rPr>
          <w:b/>
          <w:sz w:val="24"/>
          <w:szCs w:val="24"/>
        </w:rPr>
        <w:t xml:space="preserve">Figure 4. </w:t>
      </w:r>
      <w:r w:rsidRPr="00DC2120">
        <w:rPr>
          <w:sz w:val="24"/>
          <w:szCs w:val="24"/>
        </w:rPr>
        <w:t xml:space="preserve">Categorization of stakeholders to identify potential core experts and resources persons. Potential experts are having perceived score on </w:t>
      </w:r>
      <w:r>
        <w:rPr>
          <w:sz w:val="24"/>
          <w:szCs w:val="24"/>
        </w:rPr>
        <w:t>a</w:t>
      </w:r>
      <w:r w:rsidRPr="00DC2120">
        <w:rPr>
          <w:sz w:val="24"/>
          <w:szCs w:val="24"/>
        </w:rPr>
        <w:t>vailability score &gt; 2.5 and experience &gt; 2.5</w:t>
      </w:r>
      <w:r>
        <w:rPr>
          <w:sz w:val="24"/>
          <w:szCs w:val="24"/>
        </w:rPr>
        <w:t xml:space="preserve">. Potential resource persons: availability score &lt; 2.5 and </w:t>
      </w:r>
      <w:r w:rsidRPr="00DC2120">
        <w:rPr>
          <w:sz w:val="24"/>
          <w:szCs w:val="24"/>
        </w:rPr>
        <w:t xml:space="preserve">experience </w:t>
      </w:r>
      <w:r>
        <w:rPr>
          <w:sz w:val="24"/>
          <w:szCs w:val="24"/>
        </w:rPr>
        <w:t>&gt; 2.5</w:t>
      </w:r>
    </w:p>
    <w:p w:rsidR="00B45334" w:rsidRDefault="00B45334" w:rsidP="0084647C">
      <w:pPr>
        <w:pStyle w:val="ListParagraph"/>
        <w:numPr>
          <w:ilvl w:val="1"/>
          <w:numId w:val="2"/>
        </w:numPr>
        <w:spacing w:line="240" w:lineRule="auto"/>
        <w:jc w:val="both"/>
        <w:rPr>
          <w:b/>
          <w:sz w:val="24"/>
          <w:szCs w:val="24"/>
        </w:rPr>
      </w:pPr>
      <w:r>
        <w:rPr>
          <w:b/>
          <w:sz w:val="24"/>
          <w:szCs w:val="24"/>
        </w:rPr>
        <w:t>Analyzing decisions to invest in agro-climate services and the implications for stakeholders</w:t>
      </w:r>
    </w:p>
    <w:p w:rsidR="00DC2120" w:rsidRPr="00DC2120" w:rsidRDefault="00DC2120" w:rsidP="00DC2120">
      <w:pPr>
        <w:spacing w:line="240" w:lineRule="auto"/>
        <w:jc w:val="both"/>
        <w:rPr>
          <w:sz w:val="24"/>
          <w:szCs w:val="24"/>
        </w:rPr>
      </w:pPr>
      <w:r w:rsidRPr="00DC2120">
        <w:rPr>
          <w:sz w:val="24"/>
          <w:szCs w:val="24"/>
        </w:rPr>
        <w:lastRenderedPageBreak/>
        <w:t xml:space="preserve">We calculated </w:t>
      </w:r>
      <w:r>
        <w:rPr>
          <w:sz w:val="24"/>
          <w:szCs w:val="24"/>
        </w:rPr>
        <w:t xml:space="preserve">the cost-benefit for each stakeholders and we also analyzed the perceived interest, influence, relevance and attitude of stakeholders towards the solutions designed. </w:t>
      </w:r>
    </w:p>
    <w:p w:rsidR="0084647C" w:rsidRPr="0084647C" w:rsidRDefault="0084647C" w:rsidP="0084647C">
      <w:pPr>
        <w:pStyle w:val="ListParagraph"/>
        <w:numPr>
          <w:ilvl w:val="2"/>
          <w:numId w:val="2"/>
        </w:numPr>
        <w:spacing w:line="240" w:lineRule="auto"/>
        <w:jc w:val="both"/>
        <w:rPr>
          <w:b/>
          <w:sz w:val="24"/>
          <w:szCs w:val="24"/>
        </w:rPr>
      </w:pPr>
      <w:r>
        <w:rPr>
          <w:b/>
          <w:sz w:val="24"/>
          <w:szCs w:val="24"/>
        </w:rPr>
        <w:t>Net-Present Values for each stakeholder</w:t>
      </w:r>
    </w:p>
    <w:p w:rsidR="00D0624A" w:rsidRDefault="00DC2120" w:rsidP="0084647C">
      <w:pPr>
        <w:spacing w:line="240" w:lineRule="auto"/>
        <w:jc w:val="both"/>
        <w:rPr>
          <w:sz w:val="24"/>
          <w:szCs w:val="24"/>
        </w:rPr>
      </w:pPr>
      <w:r w:rsidRPr="00DC2120">
        <w:rPr>
          <w:sz w:val="24"/>
          <w:szCs w:val="24"/>
        </w:rPr>
        <w:t>In all the four investment options</w:t>
      </w:r>
      <w:r w:rsidR="003F40EF">
        <w:rPr>
          <w:sz w:val="24"/>
          <w:szCs w:val="24"/>
        </w:rPr>
        <w:t xml:space="preserve"> (i.e. in all 10,000 model runs)</w:t>
      </w:r>
      <w:r>
        <w:rPr>
          <w:sz w:val="24"/>
          <w:szCs w:val="24"/>
        </w:rPr>
        <w:t xml:space="preserve">, the patterns are quite consistent. </w:t>
      </w:r>
      <w:r w:rsidR="00F00B8E">
        <w:rPr>
          <w:sz w:val="24"/>
          <w:szCs w:val="24"/>
        </w:rPr>
        <w:t>There are very high likelihoods that the potential “winners” are the Pro</w:t>
      </w:r>
      <w:r w:rsidR="008C7E4C">
        <w:rPr>
          <w:sz w:val="24"/>
          <w:szCs w:val="24"/>
        </w:rPr>
        <w:t>vincial People’s Committee (98.</w:t>
      </w:r>
      <w:r w:rsidR="00A062BF">
        <w:rPr>
          <w:sz w:val="24"/>
          <w:szCs w:val="24"/>
        </w:rPr>
        <w:t>30</w:t>
      </w:r>
      <w:r w:rsidR="00F00B8E">
        <w:rPr>
          <w:sz w:val="24"/>
          <w:szCs w:val="24"/>
        </w:rPr>
        <w:t>%-99.</w:t>
      </w:r>
      <w:r w:rsidR="008C7E4C">
        <w:rPr>
          <w:sz w:val="24"/>
          <w:szCs w:val="24"/>
        </w:rPr>
        <w:t>8</w:t>
      </w:r>
      <w:r w:rsidR="00A062BF">
        <w:rPr>
          <w:sz w:val="24"/>
          <w:szCs w:val="24"/>
        </w:rPr>
        <w:t>5</w:t>
      </w:r>
      <w:r w:rsidR="00F00B8E">
        <w:rPr>
          <w:sz w:val="24"/>
          <w:szCs w:val="24"/>
        </w:rPr>
        <w:t>%), rice farmers (99.</w:t>
      </w:r>
      <w:r w:rsidR="00A062BF">
        <w:rPr>
          <w:sz w:val="24"/>
          <w:szCs w:val="24"/>
        </w:rPr>
        <w:t>89</w:t>
      </w:r>
      <w:r w:rsidR="00F00B8E">
        <w:rPr>
          <w:sz w:val="24"/>
          <w:szCs w:val="24"/>
        </w:rPr>
        <w:t>%-</w:t>
      </w:r>
      <w:r w:rsidR="008C7E4C">
        <w:rPr>
          <w:sz w:val="24"/>
          <w:szCs w:val="24"/>
        </w:rPr>
        <w:t>100</w:t>
      </w:r>
      <w:r w:rsidR="00F00B8E">
        <w:rPr>
          <w:sz w:val="24"/>
          <w:szCs w:val="24"/>
        </w:rPr>
        <w:t xml:space="preserve">%) and fish farmers (100%). </w:t>
      </w:r>
      <w:r w:rsidR="003F40EF">
        <w:rPr>
          <w:sz w:val="24"/>
          <w:szCs w:val="24"/>
        </w:rPr>
        <w:t>The Hydro-Meteorological Station, Provincial Agriculture and Rural Development (DARD), District Agricultural Service Centre, SMS service providers, Women’s Union/LNGO, village leaders seem to bear no risk of loss</w:t>
      </w:r>
      <w:r w:rsidR="00221AE1">
        <w:rPr>
          <w:sz w:val="24"/>
          <w:szCs w:val="24"/>
        </w:rPr>
        <w:t xml:space="preserve"> </w:t>
      </w:r>
      <w:r w:rsidR="00221AE1" w:rsidRPr="00221AE1">
        <w:rPr>
          <w:sz w:val="24"/>
          <w:szCs w:val="24"/>
          <w:highlight w:val="yellow"/>
        </w:rPr>
        <w:t>(if no traffic accident)</w:t>
      </w:r>
      <w:r w:rsidR="003F40EF">
        <w:rPr>
          <w:sz w:val="24"/>
          <w:szCs w:val="24"/>
        </w:rPr>
        <w:t xml:space="preserve"> in all the investment scenarios in which they have a role in the implementation. There are some small chances of losses among ani</w:t>
      </w:r>
      <w:r w:rsidR="008C7E4C">
        <w:rPr>
          <w:sz w:val="24"/>
          <w:szCs w:val="24"/>
        </w:rPr>
        <w:t>mal husbandry farmers (17.</w:t>
      </w:r>
      <w:r w:rsidR="00A062BF">
        <w:rPr>
          <w:sz w:val="24"/>
          <w:szCs w:val="24"/>
        </w:rPr>
        <w:t>16</w:t>
      </w:r>
      <w:r w:rsidR="008C7E4C">
        <w:rPr>
          <w:sz w:val="24"/>
          <w:szCs w:val="24"/>
        </w:rPr>
        <w:t>%-17</w:t>
      </w:r>
      <w:r w:rsidR="003F40EF">
        <w:rPr>
          <w:sz w:val="24"/>
          <w:szCs w:val="24"/>
        </w:rPr>
        <w:t>.</w:t>
      </w:r>
      <w:r w:rsidR="008B29FE">
        <w:rPr>
          <w:sz w:val="24"/>
          <w:szCs w:val="24"/>
        </w:rPr>
        <w:t>74</w:t>
      </w:r>
      <w:r w:rsidR="003F40EF">
        <w:rPr>
          <w:sz w:val="24"/>
          <w:szCs w:val="24"/>
        </w:rPr>
        <w:t>%) and the public (</w:t>
      </w:r>
      <w:r w:rsidR="008B29FE">
        <w:rPr>
          <w:sz w:val="24"/>
          <w:szCs w:val="24"/>
        </w:rPr>
        <w:t>4.</w:t>
      </w:r>
      <w:r w:rsidR="008C7E4C">
        <w:rPr>
          <w:sz w:val="24"/>
          <w:szCs w:val="24"/>
        </w:rPr>
        <w:t>8</w:t>
      </w:r>
      <w:r w:rsidR="008B29FE">
        <w:rPr>
          <w:sz w:val="24"/>
          <w:szCs w:val="24"/>
        </w:rPr>
        <w:t>0</w:t>
      </w:r>
      <w:r w:rsidR="003F40EF">
        <w:rPr>
          <w:sz w:val="24"/>
          <w:szCs w:val="24"/>
        </w:rPr>
        <w:t>%-</w:t>
      </w:r>
      <w:r w:rsidR="008C7E4C">
        <w:rPr>
          <w:sz w:val="24"/>
          <w:szCs w:val="24"/>
        </w:rPr>
        <w:t>4.</w:t>
      </w:r>
      <w:r w:rsidR="008B29FE">
        <w:rPr>
          <w:sz w:val="24"/>
          <w:szCs w:val="24"/>
        </w:rPr>
        <w:t>82</w:t>
      </w:r>
      <w:r w:rsidR="003F40EF">
        <w:rPr>
          <w:sz w:val="24"/>
          <w:szCs w:val="24"/>
        </w:rPr>
        <w:t xml:space="preserve">%). </w:t>
      </w:r>
      <w:r w:rsidR="00F00B8E">
        <w:rPr>
          <w:sz w:val="24"/>
          <w:szCs w:val="24"/>
        </w:rPr>
        <w:t>Meanwhile, there are very high chances that the potential “losers” include seed suppliers (99.</w:t>
      </w:r>
      <w:r w:rsidR="008B29FE">
        <w:rPr>
          <w:sz w:val="24"/>
          <w:szCs w:val="24"/>
        </w:rPr>
        <w:t>39</w:t>
      </w:r>
      <w:r w:rsidR="00F00B8E">
        <w:rPr>
          <w:sz w:val="24"/>
          <w:szCs w:val="24"/>
        </w:rPr>
        <w:t>%</w:t>
      </w:r>
      <w:r w:rsidR="008B29FE">
        <w:rPr>
          <w:sz w:val="24"/>
          <w:szCs w:val="24"/>
        </w:rPr>
        <w:t>-99.6</w:t>
      </w:r>
      <w:r w:rsidR="008C7E4C">
        <w:rPr>
          <w:sz w:val="24"/>
          <w:szCs w:val="24"/>
        </w:rPr>
        <w:t>9</w:t>
      </w:r>
      <w:r w:rsidR="00F00B8E">
        <w:rPr>
          <w:sz w:val="24"/>
          <w:szCs w:val="24"/>
        </w:rPr>
        <w:t>%), fertilizer suppliers (9</w:t>
      </w:r>
      <w:r w:rsidR="008B29FE">
        <w:rPr>
          <w:sz w:val="24"/>
          <w:szCs w:val="24"/>
        </w:rPr>
        <w:t>3.81</w:t>
      </w:r>
      <w:r w:rsidR="00F00B8E">
        <w:rPr>
          <w:sz w:val="24"/>
          <w:szCs w:val="24"/>
        </w:rPr>
        <w:t>%-95.</w:t>
      </w:r>
      <w:r w:rsidR="008B29FE">
        <w:rPr>
          <w:sz w:val="24"/>
          <w:szCs w:val="24"/>
        </w:rPr>
        <w:t>4</w:t>
      </w:r>
      <w:r w:rsidR="008C7E4C">
        <w:rPr>
          <w:sz w:val="24"/>
          <w:szCs w:val="24"/>
        </w:rPr>
        <w:t>7</w:t>
      </w:r>
      <w:r w:rsidR="00F00B8E">
        <w:rPr>
          <w:sz w:val="24"/>
          <w:szCs w:val="24"/>
        </w:rPr>
        <w:t>%) and pesticides suppliers (9</w:t>
      </w:r>
      <w:r w:rsidR="008C7E4C">
        <w:rPr>
          <w:sz w:val="24"/>
          <w:szCs w:val="24"/>
        </w:rPr>
        <w:t>8.</w:t>
      </w:r>
      <w:r w:rsidR="008B29FE">
        <w:rPr>
          <w:sz w:val="24"/>
          <w:szCs w:val="24"/>
        </w:rPr>
        <w:t>98</w:t>
      </w:r>
      <w:r w:rsidR="00F00B8E">
        <w:rPr>
          <w:sz w:val="24"/>
          <w:szCs w:val="24"/>
        </w:rPr>
        <w:t>%-9</w:t>
      </w:r>
      <w:r w:rsidR="008B29FE">
        <w:rPr>
          <w:sz w:val="24"/>
          <w:szCs w:val="24"/>
        </w:rPr>
        <w:t>9</w:t>
      </w:r>
      <w:r w:rsidR="008C7E4C">
        <w:rPr>
          <w:sz w:val="24"/>
          <w:szCs w:val="24"/>
        </w:rPr>
        <w:t>.</w:t>
      </w:r>
      <w:r w:rsidR="008B29FE">
        <w:rPr>
          <w:sz w:val="24"/>
          <w:szCs w:val="24"/>
        </w:rPr>
        <w:t>04</w:t>
      </w:r>
      <w:r w:rsidR="00F00B8E">
        <w:rPr>
          <w:sz w:val="24"/>
          <w:szCs w:val="24"/>
        </w:rPr>
        <w:t>%).</w:t>
      </w:r>
    </w:p>
    <w:p w:rsidR="008B29FE" w:rsidRDefault="008B29FE" w:rsidP="008B29FE">
      <w:pPr>
        <w:spacing w:line="240" w:lineRule="auto"/>
        <w:jc w:val="center"/>
        <w:rPr>
          <w:sz w:val="24"/>
          <w:szCs w:val="24"/>
        </w:rPr>
      </w:pPr>
      <w:r w:rsidRPr="008B29FE">
        <w:rPr>
          <w:noProof/>
          <w:sz w:val="24"/>
          <w:szCs w:val="24"/>
        </w:rPr>
        <w:drawing>
          <wp:inline distT="0" distB="0" distL="0" distR="0" wp14:anchorId="44EBE7CF" wp14:editId="2928C193">
            <wp:extent cx="4825665" cy="3241580"/>
            <wp:effectExtent l="0" t="0" r="0" b="0"/>
            <wp:docPr id="6" name="Picture 6" descr="C:\GIANG LUU THI THU\STUDY\FFtF\3. Implementation\1. Core research\3. Stakeholder analysis\Stakeholder-Analysis-ACIS\Figures\FIG2.TIF.NPV_Stake_holder.Print_with_colo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ANG LUU THI THU\STUDY\FFtF\3. Implementation\1. Core research\3. Stakeholder analysis\Stakeholder-Analysis-ACIS\Figures\FIG2.TIF.NPV_Stake_holder.Print_with_color.tiff"/>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800"/>
                    <a:stretch/>
                  </pic:blipFill>
                  <pic:spPr bwMode="auto">
                    <a:xfrm>
                      <a:off x="0" y="0"/>
                      <a:ext cx="4826237" cy="3241964"/>
                    </a:xfrm>
                    <a:prstGeom prst="rect">
                      <a:avLst/>
                    </a:prstGeom>
                    <a:noFill/>
                    <a:ln>
                      <a:noFill/>
                    </a:ln>
                    <a:extLst>
                      <a:ext uri="{53640926-AAD7-44D8-BBD7-CCE9431645EC}">
                        <a14:shadowObscured xmlns:a14="http://schemas.microsoft.com/office/drawing/2010/main"/>
                      </a:ext>
                    </a:extLst>
                  </pic:spPr>
                </pic:pic>
              </a:graphicData>
            </a:graphic>
          </wp:inline>
        </w:drawing>
      </w:r>
    </w:p>
    <w:p w:rsidR="008B29FE" w:rsidRDefault="008B29FE" w:rsidP="008B29FE">
      <w:pPr>
        <w:spacing w:line="240" w:lineRule="auto"/>
        <w:jc w:val="both"/>
        <w:rPr>
          <w:rFonts w:cstheme="minorHAnsi"/>
          <w:sz w:val="24"/>
          <w:szCs w:val="24"/>
        </w:rPr>
      </w:pPr>
      <w:r w:rsidRPr="00D0624A">
        <w:rPr>
          <w:b/>
          <w:sz w:val="24"/>
          <w:szCs w:val="24"/>
        </w:rPr>
        <w:t xml:space="preserve">Figure 5. </w:t>
      </w:r>
      <w:r w:rsidRPr="00D0624A">
        <w:rPr>
          <w:rFonts w:cstheme="minorHAnsi"/>
          <w:sz w:val="24"/>
          <w:szCs w:val="24"/>
        </w:rPr>
        <w:t>Net Present Value</w:t>
      </w:r>
      <w:r>
        <w:rPr>
          <w:rFonts w:cstheme="minorHAnsi"/>
          <w:sz w:val="24"/>
          <w:szCs w:val="24"/>
        </w:rPr>
        <w:t>s</w:t>
      </w:r>
      <w:r w:rsidRPr="00D0624A">
        <w:rPr>
          <w:rFonts w:cstheme="minorHAnsi"/>
          <w:sz w:val="24"/>
          <w:szCs w:val="24"/>
        </w:rPr>
        <w:t xml:space="preserve"> </w:t>
      </w:r>
      <w:r>
        <w:rPr>
          <w:rFonts w:cstheme="minorHAnsi"/>
          <w:sz w:val="24"/>
          <w:szCs w:val="24"/>
        </w:rPr>
        <w:t xml:space="preserve">of </w:t>
      </w:r>
      <w:r w:rsidRPr="00D0624A">
        <w:rPr>
          <w:rFonts w:cstheme="minorHAnsi"/>
          <w:sz w:val="24"/>
          <w:szCs w:val="24"/>
        </w:rPr>
        <w:t xml:space="preserve">four agro-climate service (ACS) interventions in </w:t>
      </w:r>
      <w:proofErr w:type="spellStart"/>
      <w:r w:rsidRPr="00D0624A">
        <w:rPr>
          <w:rFonts w:cstheme="minorHAnsi"/>
          <w:sz w:val="24"/>
          <w:szCs w:val="24"/>
        </w:rPr>
        <w:t>Dien</w:t>
      </w:r>
      <w:proofErr w:type="spellEnd"/>
      <w:r w:rsidRPr="00D0624A">
        <w:rPr>
          <w:rFonts w:cstheme="minorHAnsi"/>
          <w:sz w:val="24"/>
          <w:szCs w:val="24"/>
        </w:rPr>
        <w:t xml:space="preserve"> Bien District, Vietnam</w:t>
      </w:r>
      <w:r>
        <w:rPr>
          <w:rFonts w:cstheme="minorHAnsi"/>
          <w:sz w:val="24"/>
          <w:szCs w:val="24"/>
        </w:rPr>
        <w:t xml:space="preserve">, aggregated for stakeholders. </w:t>
      </w:r>
      <w:r w:rsidRPr="00D0624A">
        <w:rPr>
          <w:rFonts w:cstheme="minorHAnsi"/>
          <w:sz w:val="24"/>
          <w:szCs w:val="24"/>
        </w:rPr>
        <w:t>Results were obtained through Monte Carlo simulation with 10,000 runs for each investment scenario.</w:t>
      </w:r>
    </w:p>
    <w:p w:rsidR="00F00B8E" w:rsidRDefault="00F00B8E" w:rsidP="0084647C">
      <w:pPr>
        <w:spacing w:line="240" w:lineRule="auto"/>
        <w:jc w:val="both"/>
        <w:rPr>
          <w:rFonts w:cstheme="minorHAnsi"/>
          <w:sz w:val="24"/>
          <w:szCs w:val="24"/>
        </w:rPr>
      </w:pPr>
      <w:r w:rsidRPr="00F3683A">
        <w:rPr>
          <w:rFonts w:cstheme="minorHAnsi"/>
          <w:sz w:val="24"/>
          <w:szCs w:val="24"/>
        </w:rPr>
        <w:t>Based on a 90% confidence interval (CI)</w:t>
      </w:r>
      <w:r>
        <w:rPr>
          <w:rFonts w:cstheme="minorHAnsi"/>
          <w:sz w:val="24"/>
          <w:szCs w:val="24"/>
        </w:rPr>
        <w:t>, the</w:t>
      </w:r>
      <w:r w:rsidR="00221AE1">
        <w:rPr>
          <w:rFonts w:cstheme="minorHAnsi"/>
          <w:sz w:val="24"/>
          <w:szCs w:val="24"/>
        </w:rPr>
        <w:t xml:space="preserve"> </w:t>
      </w:r>
      <w:r w:rsidR="00221AE1" w:rsidRPr="00221AE1">
        <w:rPr>
          <w:rFonts w:cstheme="minorHAnsi"/>
          <w:sz w:val="24"/>
          <w:szCs w:val="24"/>
          <w:highlight w:val="yellow"/>
        </w:rPr>
        <w:t>overall investment</w:t>
      </w:r>
      <w:r>
        <w:rPr>
          <w:rFonts w:cstheme="minorHAnsi"/>
          <w:sz w:val="24"/>
          <w:szCs w:val="24"/>
        </w:rPr>
        <w:t xml:space="preserve"> NPVs </w:t>
      </w:r>
      <w:r w:rsidRPr="00F00B8E">
        <w:rPr>
          <w:rFonts w:cstheme="minorHAnsi"/>
          <w:b/>
          <w:sz w:val="24"/>
          <w:szCs w:val="24"/>
        </w:rPr>
        <w:t>(Figure 5)</w:t>
      </w:r>
      <w:r w:rsidRPr="00F3683A">
        <w:rPr>
          <w:rFonts w:cstheme="minorHAnsi"/>
          <w:sz w:val="24"/>
          <w:szCs w:val="24"/>
        </w:rPr>
        <w:t xml:space="preserve"> </w:t>
      </w:r>
      <w:r>
        <w:rPr>
          <w:rFonts w:cstheme="minorHAnsi"/>
          <w:sz w:val="24"/>
          <w:szCs w:val="24"/>
        </w:rPr>
        <w:t xml:space="preserve">range from </w:t>
      </w:r>
      <w:r w:rsidRPr="00F3683A">
        <w:rPr>
          <w:rFonts w:cstheme="minorHAnsi"/>
          <w:sz w:val="24"/>
          <w:szCs w:val="24"/>
        </w:rPr>
        <w:t>0.</w:t>
      </w:r>
      <w:r w:rsidR="008B29FE">
        <w:rPr>
          <w:rFonts w:cstheme="minorHAnsi"/>
          <w:sz w:val="24"/>
          <w:szCs w:val="24"/>
        </w:rPr>
        <w:t>89</w:t>
      </w:r>
      <w:r>
        <w:rPr>
          <w:rFonts w:cstheme="minorHAnsi"/>
          <w:sz w:val="24"/>
          <w:szCs w:val="24"/>
        </w:rPr>
        <w:t xml:space="preserve"> to 4</w:t>
      </w:r>
      <w:r w:rsidRPr="00F3683A">
        <w:rPr>
          <w:rFonts w:cstheme="minorHAnsi"/>
          <w:sz w:val="24"/>
          <w:szCs w:val="24"/>
        </w:rPr>
        <w:t>.</w:t>
      </w:r>
      <w:r w:rsidR="008B29FE">
        <w:rPr>
          <w:rFonts w:cstheme="minorHAnsi"/>
          <w:sz w:val="24"/>
          <w:szCs w:val="24"/>
        </w:rPr>
        <w:t>48</w:t>
      </w:r>
      <w:r w:rsidRPr="00F3683A">
        <w:rPr>
          <w:rFonts w:cstheme="minorHAnsi"/>
          <w:sz w:val="24"/>
          <w:szCs w:val="24"/>
        </w:rPr>
        <w:t xml:space="preserve"> million USD for Weather station-SMS-Gender, </w:t>
      </w:r>
      <w:r>
        <w:rPr>
          <w:rFonts w:cstheme="minorHAnsi"/>
          <w:sz w:val="24"/>
          <w:szCs w:val="24"/>
        </w:rPr>
        <w:t xml:space="preserve">from </w:t>
      </w:r>
      <w:r w:rsidRPr="00F3683A">
        <w:rPr>
          <w:rFonts w:cstheme="minorHAnsi"/>
          <w:sz w:val="24"/>
          <w:szCs w:val="24"/>
        </w:rPr>
        <w:t>0.</w:t>
      </w:r>
      <w:r w:rsidR="008B29FE">
        <w:rPr>
          <w:rFonts w:cstheme="minorHAnsi"/>
          <w:sz w:val="24"/>
          <w:szCs w:val="24"/>
        </w:rPr>
        <w:t>46</w:t>
      </w:r>
      <w:r>
        <w:rPr>
          <w:rFonts w:cstheme="minorHAnsi"/>
          <w:sz w:val="24"/>
          <w:szCs w:val="24"/>
        </w:rPr>
        <w:t xml:space="preserve"> to 3</w:t>
      </w:r>
      <w:r w:rsidRPr="00F3683A">
        <w:rPr>
          <w:rFonts w:cstheme="minorHAnsi"/>
          <w:sz w:val="24"/>
          <w:szCs w:val="24"/>
        </w:rPr>
        <w:t>.</w:t>
      </w:r>
      <w:r w:rsidR="008B29FE">
        <w:rPr>
          <w:rFonts w:cstheme="minorHAnsi"/>
          <w:sz w:val="24"/>
          <w:szCs w:val="24"/>
        </w:rPr>
        <w:t>57</w:t>
      </w:r>
      <w:r w:rsidRPr="00F3683A">
        <w:rPr>
          <w:rFonts w:cstheme="minorHAnsi"/>
          <w:sz w:val="24"/>
          <w:szCs w:val="24"/>
        </w:rPr>
        <w:t xml:space="preserve"> million USD for SMS-</w:t>
      </w:r>
      <w:r>
        <w:rPr>
          <w:rFonts w:cstheme="minorHAnsi"/>
          <w:sz w:val="24"/>
          <w:szCs w:val="24"/>
        </w:rPr>
        <w:t>G</w:t>
      </w:r>
      <w:r w:rsidRPr="00F3683A">
        <w:rPr>
          <w:rFonts w:cstheme="minorHAnsi"/>
          <w:sz w:val="24"/>
          <w:szCs w:val="24"/>
        </w:rPr>
        <w:t xml:space="preserve">ender, </w:t>
      </w:r>
      <w:r>
        <w:rPr>
          <w:rFonts w:cstheme="minorHAnsi"/>
          <w:sz w:val="24"/>
          <w:szCs w:val="24"/>
        </w:rPr>
        <w:t xml:space="preserve">from </w:t>
      </w:r>
      <w:r w:rsidRPr="00F3683A">
        <w:rPr>
          <w:rFonts w:cstheme="minorHAnsi"/>
          <w:sz w:val="24"/>
          <w:szCs w:val="24"/>
        </w:rPr>
        <w:t>0.</w:t>
      </w:r>
      <w:r>
        <w:rPr>
          <w:rFonts w:cstheme="minorHAnsi"/>
          <w:sz w:val="24"/>
          <w:szCs w:val="24"/>
        </w:rPr>
        <w:t>9</w:t>
      </w:r>
      <w:r w:rsidR="008B29FE">
        <w:rPr>
          <w:rFonts w:cstheme="minorHAnsi"/>
          <w:sz w:val="24"/>
          <w:szCs w:val="24"/>
        </w:rPr>
        <w:t>8</w:t>
      </w:r>
      <w:r>
        <w:rPr>
          <w:rFonts w:cstheme="minorHAnsi"/>
          <w:sz w:val="24"/>
          <w:szCs w:val="24"/>
        </w:rPr>
        <w:t xml:space="preserve"> to 4</w:t>
      </w:r>
      <w:r w:rsidRPr="00F3683A">
        <w:rPr>
          <w:rFonts w:cstheme="minorHAnsi"/>
          <w:sz w:val="24"/>
          <w:szCs w:val="24"/>
        </w:rPr>
        <w:t>.</w:t>
      </w:r>
      <w:r w:rsidR="008B29FE">
        <w:rPr>
          <w:rFonts w:cstheme="minorHAnsi"/>
          <w:sz w:val="24"/>
          <w:szCs w:val="24"/>
        </w:rPr>
        <w:t>94</w:t>
      </w:r>
      <w:r w:rsidRPr="00F3683A">
        <w:rPr>
          <w:rFonts w:cstheme="minorHAnsi"/>
          <w:sz w:val="24"/>
          <w:szCs w:val="24"/>
        </w:rPr>
        <w:t xml:space="preserve"> million USD for SMS-</w:t>
      </w:r>
      <w:r>
        <w:rPr>
          <w:rFonts w:cstheme="minorHAnsi"/>
          <w:sz w:val="24"/>
          <w:szCs w:val="24"/>
        </w:rPr>
        <w:t>L</w:t>
      </w:r>
      <w:r w:rsidRPr="00F3683A">
        <w:rPr>
          <w:rFonts w:cstheme="minorHAnsi"/>
          <w:sz w:val="24"/>
          <w:szCs w:val="24"/>
        </w:rPr>
        <w:t xml:space="preserve">oudspeaker and </w:t>
      </w:r>
      <w:r>
        <w:rPr>
          <w:rFonts w:cstheme="minorHAnsi"/>
          <w:sz w:val="24"/>
          <w:szCs w:val="24"/>
        </w:rPr>
        <w:t>from 0.</w:t>
      </w:r>
      <w:r w:rsidR="008B29FE">
        <w:rPr>
          <w:rFonts w:cstheme="minorHAnsi"/>
          <w:sz w:val="24"/>
          <w:szCs w:val="24"/>
        </w:rPr>
        <w:t>22</w:t>
      </w:r>
      <w:r>
        <w:rPr>
          <w:rFonts w:cstheme="minorHAnsi"/>
          <w:sz w:val="24"/>
          <w:szCs w:val="24"/>
        </w:rPr>
        <w:t xml:space="preserve"> to </w:t>
      </w:r>
      <w:r w:rsidRPr="00F3683A">
        <w:rPr>
          <w:rFonts w:cstheme="minorHAnsi"/>
          <w:sz w:val="24"/>
          <w:szCs w:val="24"/>
        </w:rPr>
        <w:t>2.</w:t>
      </w:r>
      <w:r w:rsidR="008B29FE">
        <w:rPr>
          <w:rFonts w:cstheme="minorHAnsi"/>
          <w:sz w:val="24"/>
          <w:szCs w:val="24"/>
        </w:rPr>
        <w:t>71</w:t>
      </w:r>
      <w:r w:rsidRPr="00F3683A">
        <w:rPr>
          <w:rFonts w:cstheme="minorHAnsi"/>
          <w:sz w:val="24"/>
          <w:szCs w:val="24"/>
        </w:rPr>
        <w:t xml:space="preserve"> million USD for Paper-</w:t>
      </w:r>
      <w:r>
        <w:rPr>
          <w:rFonts w:cstheme="minorHAnsi"/>
          <w:sz w:val="24"/>
          <w:szCs w:val="24"/>
        </w:rPr>
        <w:t>L</w:t>
      </w:r>
      <w:r w:rsidRPr="00F3683A">
        <w:rPr>
          <w:rFonts w:cstheme="minorHAnsi"/>
          <w:sz w:val="24"/>
          <w:szCs w:val="24"/>
        </w:rPr>
        <w:t>oudspeaker.</w:t>
      </w:r>
      <w:r w:rsidR="00221AE1">
        <w:rPr>
          <w:rFonts w:cstheme="minorHAnsi"/>
          <w:sz w:val="24"/>
          <w:szCs w:val="24"/>
        </w:rPr>
        <w:t xml:space="preserve"> This is the nominal benefits attributed to the </w:t>
      </w:r>
      <w:r w:rsidR="00221AE1" w:rsidRPr="00221AE1">
        <w:rPr>
          <w:rFonts w:cstheme="minorHAnsi"/>
          <w:sz w:val="24"/>
          <w:szCs w:val="24"/>
          <w:highlight w:val="yellow"/>
        </w:rPr>
        <w:t>PPC</w:t>
      </w:r>
    </w:p>
    <w:p w:rsidR="00221AE1" w:rsidRDefault="00221AE1" w:rsidP="0084647C">
      <w:pPr>
        <w:spacing w:line="240" w:lineRule="auto"/>
        <w:jc w:val="both"/>
        <w:rPr>
          <w:rFonts w:cstheme="minorHAnsi"/>
          <w:sz w:val="24"/>
          <w:szCs w:val="24"/>
        </w:rPr>
      </w:pPr>
      <w:r>
        <w:rPr>
          <w:rFonts w:cstheme="minorHAnsi"/>
          <w:sz w:val="24"/>
          <w:szCs w:val="24"/>
        </w:rPr>
        <w:t xml:space="preserve">For other stakeholders, each actor will mostly expect a different benefit from each intervention. Here we report the results reflecting the whole possible ranges in all investment scenarios. </w:t>
      </w:r>
    </w:p>
    <w:p w:rsidR="00221AE1" w:rsidRDefault="00221AE1" w:rsidP="0084647C">
      <w:pPr>
        <w:spacing w:line="240" w:lineRule="auto"/>
        <w:jc w:val="both"/>
        <w:rPr>
          <w:rFonts w:cstheme="minorHAnsi"/>
          <w:sz w:val="24"/>
          <w:szCs w:val="24"/>
        </w:rPr>
      </w:pPr>
      <w:r>
        <w:rPr>
          <w:rFonts w:cstheme="minorHAnsi"/>
          <w:sz w:val="24"/>
          <w:szCs w:val="24"/>
        </w:rPr>
        <w:lastRenderedPageBreak/>
        <w:t>Overall, rice farmers can expect the overall NPVs in between 0.</w:t>
      </w:r>
      <w:r w:rsidR="008C7E4C">
        <w:rPr>
          <w:rFonts w:cstheme="minorHAnsi"/>
          <w:sz w:val="24"/>
          <w:szCs w:val="24"/>
        </w:rPr>
        <w:t>6</w:t>
      </w:r>
      <w:r w:rsidR="008B29FE">
        <w:rPr>
          <w:rFonts w:cstheme="minorHAnsi"/>
          <w:sz w:val="24"/>
          <w:szCs w:val="24"/>
        </w:rPr>
        <w:t>9</w:t>
      </w:r>
      <w:r>
        <w:rPr>
          <w:rFonts w:cstheme="minorHAnsi"/>
          <w:sz w:val="24"/>
          <w:szCs w:val="24"/>
        </w:rPr>
        <w:t xml:space="preserve"> million USD and 5.</w:t>
      </w:r>
      <w:r w:rsidR="008B29FE">
        <w:rPr>
          <w:rFonts w:cstheme="minorHAnsi"/>
          <w:sz w:val="24"/>
          <w:szCs w:val="24"/>
        </w:rPr>
        <w:t>23</w:t>
      </w:r>
      <w:r>
        <w:rPr>
          <w:rFonts w:cstheme="minorHAnsi"/>
          <w:sz w:val="24"/>
          <w:szCs w:val="24"/>
        </w:rPr>
        <w:t xml:space="preserve"> million USD (90%CI) while fish farmers can expect the overall NPVs (90%CI) in between 7</w:t>
      </w:r>
      <w:r w:rsidR="008B29FE">
        <w:rPr>
          <w:rFonts w:cstheme="minorHAnsi"/>
          <w:sz w:val="24"/>
          <w:szCs w:val="24"/>
        </w:rPr>
        <w:t>01.52</w:t>
      </w:r>
      <w:r>
        <w:rPr>
          <w:rFonts w:cstheme="minorHAnsi"/>
          <w:sz w:val="24"/>
          <w:szCs w:val="24"/>
        </w:rPr>
        <w:t xml:space="preserve"> USD and 6.5</w:t>
      </w:r>
      <w:r w:rsidR="008B29FE">
        <w:rPr>
          <w:rFonts w:cstheme="minorHAnsi"/>
          <w:sz w:val="24"/>
          <w:szCs w:val="24"/>
        </w:rPr>
        <w:t>3</w:t>
      </w:r>
      <w:r>
        <w:rPr>
          <w:rFonts w:cstheme="minorHAnsi"/>
          <w:sz w:val="24"/>
          <w:szCs w:val="24"/>
        </w:rPr>
        <w:t xml:space="preserve"> thousand USD (</w:t>
      </w:r>
      <w:proofErr w:type="spellStart"/>
      <w:r>
        <w:rPr>
          <w:rFonts w:cstheme="minorHAnsi"/>
          <w:sz w:val="24"/>
          <w:szCs w:val="24"/>
        </w:rPr>
        <w:t>kUSD</w:t>
      </w:r>
      <w:proofErr w:type="spellEnd"/>
      <w:r>
        <w:rPr>
          <w:rFonts w:cstheme="minorHAnsi"/>
          <w:sz w:val="24"/>
          <w:szCs w:val="24"/>
        </w:rPr>
        <w:t xml:space="preserve">). </w:t>
      </w:r>
      <w:r w:rsidR="00837A87">
        <w:rPr>
          <w:rFonts w:cstheme="minorHAnsi"/>
          <w:sz w:val="24"/>
          <w:szCs w:val="24"/>
        </w:rPr>
        <w:t>On average, one rice farmer can expect the NPVs in between 3</w:t>
      </w:r>
      <w:r w:rsidR="008B29FE">
        <w:rPr>
          <w:rFonts w:cstheme="minorHAnsi"/>
          <w:sz w:val="24"/>
          <w:szCs w:val="24"/>
        </w:rPr>
        <w:t>4</w:t>
      </w:r>
      <w:r w:rsidR="008C7E4C">
        <w:rPr>
          <w:rFonts w:cstheme="minorHAnsi"/>
          <w:sz w:val="24"/>
          <w:szCs w:val="24"/>
        </w:rPr>
        <w:t>.</w:t>
      </w:r>
      <w:r w:rsidR="008B29FE">
        <w:rPr>
          <w:rFonts w:cstheme="minorHAnsi"/>
          <w:sz w:val="24"/>
          <w:szCs w:val="24"/>
        </w:rPr>
        <w:t>50</w:t>
      </w:r>
      <w:r w:rsidR="00837A87">
        <w:rPr>
          <w:rFonts w:cstheme="minorHAnsi"/>
          <w:sz w:val="24"/>
          <w:szCs w:val="24"/>
        </w:rPr>
        <w:t xml:space="preserve"> USD and 25</w:t>
      </w:r>
      <w:r w:rsidR="008B29FE">
        <w:rPr>
          <w:rFonts w:cstheme="minorHAnsi"/>
          <w:sz w:val="24"/>
          <w:szCs w:val="24"/>
        </w:rPr>
        <w:t>5.32</w:t>
      </w:r>
      <w:r w:rsidR="00837A87">
        <w:rPr>
          <w:rFonts w:cstheme="minorHAnsi"/>
          <w:sz w:val="24"/>
          <w:szCs w:val="24"/>
        </w:rPr>
        <w:t xml:space="preserve"> USD per 5 year implementation of the intervention. We did not calculate the average benefit for each fish farmers since we relied on the area to calculate the overall benefits. </w:t>
      </w:r>
    </w:p>
    <w:p w:rsidR="00221AE1" w:rsidRDefault="00221AE1" w:rsidP="0084647C">
      <w:pPr>
        <w:spacing w:line="240" w:lineRule="auto"/>
        <w:jc w:val="both"/>
        <w:rPr>
          <w:sz w:val="24"/>
          <w:szCs w:val="24"/>
        </w:rPr>
      </w:pPr>
      <w:r>
        <w:rPr>
          <w:sz w:val="24"/>
          <w:szCs w:val="24"/>
        </w:rPr>
        <w:t>Hydro-Meteorological Station can anticipate receiving contracts to improve and provide weather forecasts in between 8.</w:t>
      </w:r>
      <w:r w:rsidR="008C7E4C">
        <w:rPr>
          <w:sz w:val="24"/>
          <w:szCs w:val="24"/>
        </w:rPr>
        <w:t>2</w:t>
      </w:r>
      <w:r w:rsidR="008B29FE">
        <w:rPr>
          <w:sz w:val="24"/>
          <w:szCs w:val="24"/>
        </w:rPr>
        <w:t>6</w:t>
      </w:r>
      <w:r>
        <w:rPr>
          <w:sz w:val="24"/>
          <w:szCs w:val="24"/>
        </w:rPr>
        <w:t xml:space="preserve"> </w:t>
      </w:r>
      <w:proofErr w:type="spellStart"/>
      <w:r>
        <w:rPr>
          <w:sz w:val="24"/>
          <w:szCs w:val="24"/>
        </w:rPr>
        <w:t>kUSD</w:t>
      </w:r>
      <w:proofErr w:type="spellEnd"/>
      <w:r>
        <w:rPr>
          <w:sz w:val="24"/>
          <w:szCs w:val="24"/>
        </w:rPr>
        <w:t xml:space="preserve"> and 51.4</w:t>
      </w:r>
      <w:r w:rsidR="008B29FE">
        <w:rPr>
          <w:sz w:val="24"/>
          <w:szCs w:val="24"/>
        </w:rPr>
        <w:t>8</w:t>
      </w:r>
      <w:r>
        <w:rPr>
          <w:sz w:val="24"/>
          <w:szCs w:val="24"/>
        </w:rPr>
        <w:t xml:space="preserve"> </w:t>
      </w:r>
      <w:proofErr w:type="spellStart"/>
      <w:r>
        <w:rPr>
          <w:sz w:val="24"/>
          <w:szCs w:val="24"/>
        </w:rPr>
        <w:t>kUSD</w:t>
      </w:r>
      <w:proofErr w:type="spellEnd"/>
      <w:r>
        <w:rPr>
          <w:sz w:val="24"/>
          <w:szCs w:val="24"/>
        </w:rPr>
        <w:t xml:space="preserve"> (90% CI). Provincial Agriculture and Rural Development (DARD) may expect receiving funding to provide capacity building for sub-ordinate agencies in between 4.0</w:t>
      </w:r>
      <w:r w:rsidR="008B29FE">
        <w:rPr>
          <w:sz w:val="24"/>
          <w:szCs w:val="24"/>
        </w:rPr>
        <w:t>3</w:t>
      </w:r>
      <w:r>
        <w:rPr>
          <w:sz w:val="24"/>
          <w:szCs w:val="24"/>
        </w:rPr>
        <w:t xml:space="preserve"> </w:t>
      </w:r>
      <w:proofErr w:type="spellStart"/>
      <w:r>
        <w:rPr>
          <w:sz w:val="24"/>
          <w:szCs w:val="24"/>
        </w:rPr>
        <w:t>kUSD</w:t>
      </w:r>
      <w:proofErr w:type="spellEnd"/>
      <w:r>
        <w:rPr>
          <w:sz w:val="24"/>
          <w:szCs w:val="24"/>
        </w:rPr>
        <w:t xml:space="preserve"> and 4.9</w:t>
      </w:r>
      <w:r w:rsidR="008B29FE">
        <w:rPr>
          <w:sz w:val="24"/>
          <w:szCs w:val="24"/>
        </w:rPr>
        <w:t>2</w:t>
      </w:r>
      <w:r>
        <w:rPr>
          <w:sz w:val="24"/>
          <w:szCs w:val="24"/>
        </w:rPr>
        <w:t xml:space="preserve"> </w:t>
      </w:r>
      <w:proofErr w:type="spellStart"/>
      <w:r>
        <w:rPr>
          <w:sz w:val="24"/>
          <w:szCs w:val="24"/>
        </w:rPr>
        <w:t>kUSD</w:t>
      </w:r>
      <w:proofErr w:type="spellEnd"/>
      <w:r>
        <w:rPr>
          <w:sz w:val="24"/>
          <w:szCs w:val="24"/>
        </w:rPr>
        <w:t>. ASC may also expect receiving funding in between 21</w:t>
      </w:r>
      <w:r w:rsidR="008C7E4C">
        <w:rPr>
          <w:sz w:val="24"/>
          <w:szCs w:val="24"/>
        </w:rPr>
        <w:t>2.</w:t>
      </w:r>
      <w:r w:rsidR="008B29FE">
        <w:rPr>
          <w:sz w:val="24"/>
          <w:szCs w:val="24"/>
        </w:rPr>
        <w:t>29</w:t>
      </w:r>
      <w:r>
        <w:rPr>
          <w:sz w:val="24"/>
          <w:szCs w:val="24"/>
        </w:rPr>
        <w:t xml:space="preserve"> </w:t>
      </w:r>
      <w:proofErr w:type="spellStart"/>
      <w:r>
        <w:rPr>
          <w:sz w:val="24"/>
          <w:szCs w:val="24"/>
        </w:rPr>
        <w:t>kUSD</w:t>
      </w:r>
      <w:proofErr w:type="spellEnd"/>
      <w:r>
        <w:rPr>
          <w:sz w:val="24"/>
          <w:szCs w:val="24"/>
        </w:rPr>
        <w:t xml:space="preserve"> and 24</w:t>
      </w:r>
      <w:r w:rsidR="008B29FE">
        <w:rPr>
          <w:sz w:val="24"/>
          <w:szCs w:val="24"/>
        </w:rPr>
        <w:t>7</w:t>
      </w:r>
      <w:r w:rsidR="008C7E4C">
        <w:rPr>
          <w:sz w:val="24"/>
          <w:szCs w:val="24"/>
        </w:rPr>
        <w:t>.</w:t>
      </w:r>
      <w:r w:rsidR="008B29FE">
        <w:rPr>
          <w:sz w:val="24"/>
          <w:szCs w:val="24"/>
        </w:rPr>
        <w:t>03</w:t>
      </w:r>
      <w:r w:rsidR="008C7E4C">
        <w:rPr>
          <w:sz w:val="24"/>
          <w:szCs w:val="24"/>
        </w:rPr>
        <w:t xml:space="preserve"> </w:t>
      </w:r>
      <w:proofErr w:type="spellStart"/>
      <w:r>
        <w:rPr>
          <w:sz w:val="24"/>
          <w:szCs w:val="24"/>
        </w:rPr>
        <w:t>kUSD</w:t>
      </w:r>
      <w:proofErr w:type="spellEnd"/>
      <w:r>
        <w:rPr>
          <w:sz w:val="24"/>
          <w:szCs w:val="24"/>
        </w:rPr>
        <w:t xml:space="preserve"> (90% CI) to translate weather forecasts into agricultural advice, as well as to roll-out the program at community levels. The expected funding for PDARD and ASC remain the same in all interventions. </w:t>
      </w:r>
    </w:p>
    <w:p w:rsidR="008B29FE" w:rsidRDefault="00221AE1" w:rsidP="0084647C">
      <w:pPr>
        <w:spacing w:line="240" w:lineRule="auto"/>
        <w:jc w:val="both"/>
        <w:rPr>
          <w:rFonts w:cstheme="minorHAnsi"/>
          <w:sz w:val="24"/>
          <w:szCs w:val="24"/>
        </w:rPr>
      </w:pPr>
      <w:r>
        <w:rPr>
          <w:sz w:val="24"/>
          <w:szCs w:val="24"/>
        </w:rPr>
        <w:t xml:space="preserve">SMS service providers might expect having contracts to provide SMS services if interventions </w:t>
      </w:r>
      <w:r w:rsidRPr="00F3683A">
        <w:rPr>
          <w:rFonts w:cstheme="minorHAnsi"/>
          <w:sz w:val="24"/>
          <w:szCs w:val="24"/>
        </w:rPr>
        <w:t>Weather station-SMS-Gender</w:t>
      </w:r>
      <w:r>
        <w:rPr>
          <w:rFonts w:cstheme="minorHAnsi"/>
          <w:sz w:val="24"/>
          <w:szCs w:val="24"/>
        </w:rPr>
        <w:t xml:space="preserve"> or </w:t>
      </w:r>
      <w:r w:rsidRPr="00F3683A">
        <w:rPr>
          <w:rFonts w:cstheme="minorHAnsi"/>
          <w:sz w:val="24"/>
          <w:szCs w:val="24"/>
        </w:rPr>
        <w:t>SMS-Gender</w:t>
      </w:r>
      <w:r>
        <w:rPr>
          <w:rFonts w:cstheme="minorHAnsi"/>
          <w:sz w:val="24"/>
          <w:szCs w:val="24"/>
        </w:rPr>
        <w:t xml:space="preserve"> are being implemented. The values of contract remain the same in the two interventions, amount between </w:t>
      </w:r>
      <w:r w:rsidR="008C7E4C">
        <w:rPr>
          <w:rFonts w:cstheme="minorHAnsi"/>
          <w:sz w:val="24"/>
          <w:szCs w:val="24"/>
        </w:rPr>
        <w:t>29</w:t>
      </w:r>
      <w:r w:rsidR="008B29FE">
        <w:rPr>
          <w:rFonts w:cstheme="minorHAnsi"/>
          <w:sz w:val="24"/>
          <w:szCs w:val="24"/>
        </w:rPr>
        <w:t>7</w:t>
      </w:r>
      <w:r w:rsidR="008C7E4C">
        <w:rPr>
          <w:rFonts w:cstheme="minorHAnsi"/>
          <w:sz w:val="24"/>
          <w:szCs w:val="24"/>
        </w:rPr>
        <w:t>.</w:t>
      </w:r>
      <w:r w:rsidR="008B29FE">
        <w:rPr>
          <w:rFonts w:cstheme="minorHAnsi"/>
          <w:sz w:val="24"/>
          <w:szCs w:val="24"/>
        </w:rPr>
        <w:t>18k USD and 490</w:t>
      </w:r>
      <w:r w:rsidR="008C7E4C">
        <w:rPr>
          <w:rFonts w:cstheme="minorHAnsi"/>
          <w:sz w:val="24"/>
          <w:szCs w:val="24"/>
        </w:rPr>
        <w:t>.</w:t>
      </w:r>
      <w:r w:rsidR="008B29FE">
        <w:rPr>
          <w:rFonts w:cstheme="minorHAnsi"/>
          <w:sz w:val="24"/>
          <w:szCs w:val="24"/>
        </w:rPr>
        <w:t>48</w:t>
      </w:r>
      <w:r>
        <w:rPr>
          <w:rFonts w:cstheme="minorHAnsi"/>
          <w:sz w:val="24"/>
          <w:szCs w:val="24"/>
        </w:rPr>
        <w:t xml:space="preserve"> </w:t>
      </w:r>
      <w:proofErr w:type="spellStart"/>
      <w:r>
        <w:rPr>
          <w:rFonts w:cstheme="minorHAnsi"/>
          <w:sz w:val="24"/>
          <w:szCs w:val="24"/>
        </w:rPr>
        <w:t>kUSD</w:t>
      </w:r>
      <w:proofErr w:type="spellEnd"/>
      <w:r>
        <w:rPr>
          <w:rFonts w:cstheme="minorHAnsi"/>
          <w:sz w:val="24"/>
          <w:szCs w:val="24"/>
        </w:rPr>
        <w:t xml:space="preserve"> (explain interventions)</w:t>
      </w:r>
      <w:r w:rsidR="008B29FE">
        <w:rPr>
          <w:rFonts w:cstheme="minorHAnsi"/>
          <w:sz w:val="24"/>
          <w:szCs w:val="24"/>
        </w:rPr>
        <w:t xml:space="preserve"> (90%CI)</w:t>
      </w:r>
      <w:r>
        <w:rPr>
          <w:rFonts w:cstheme="minorHAnsi"/>
          <w:sz w:val="24"/>
          <w:szCs w:val="24"/>
        </w:rPr>
        <w:t xml:space="preserve">. </w:t>
      </w:r>
      <w:r w:rsidR="008B29FE">
        <w:rPr>
          <w:rFonts w:cstheme="minorHAnsi"/>
          <w:sz w:val="24"/>
          <w:szCs w:val="24"/>
        </w:rPr>
        <w:t xml:space="preserve">The SMS service providers might expect a service contract with a less value (4.99 kUSD-7.92 </w:t>
      </w:r>
      <w:proofErr w:type="spellStart"/>
      <w:r w:rsidR="008B29FE">
        <w:rPr>
          <w:rFonts w:cstheme="minorHAnsi"/>
          <w:sz w:val="24"/>
          <w:szCs w:val="24"/>
        </w:rPr>
        <w:t>kUSD</w:t>
      </w:r>
      <w:proofErr w:type="spellEnd"/>
      <w:r w:rsidR="008B29FE">
        <w:rPr>
          <w:rFonts w:cstheme="minorHAnsi"/>
          <w:sz w:val="24"/>
          <w:szCs w:val="24"/>
        </w:rPr>
        <w:t xml:space="preserve">, 90% CI) if intervention </w:t>
      </w:r>
      <w:r w:rsidR="008B29FE" w:rsidRPr="00F3683A">
        <w:rPr>
          <w:rFonts w:cstheme="minorHAnsi"/>
          <w:sz w:val="24"/>
          <w:szCs w:val="24"/>
        </w:rPr>
        <w:t>SMS-</w:t>
      </w:r>
      <w:r w:rsidR="008B29FE">
        <w:rPr>
          <w:rFonts w:cstheme="minorHAnsi"/>
          <w:sz w:val="24"/>
          <w:szCs w:val="24"/>
        </w:rPr>
        <w:t>L</w:t>
      </w:r>
      <w:r w:rsidR="008B29FE" w:rsidRPr="00F3683A">
        <w:rPr>
          <w:rFonts w:cstheme="minorHAnsi"/>
          <w:sz w:val="24"/>
          <w:szCs w:val="24"/>
        </w:rPr>
        <w:t>oudspeaker</w:t>
      </w:r>
      <w:r w:rsidR="008B29FE">
        <w:rPr>
          <w:rFonts w:cstheme="minorHAnsi"/>
          <w:sz w:val="24"/>
          <w:szCs w:val="24"/>
        </w:rPr>
        <w:t xml:space="preserve"> is being implemented.  </w:t>
      </w:r>
    </w:p>
    <w:p w:rsidR="00221AE1" w:rsidRDefault="00221AE1" w:rsidP="0084647C">
      <w:pPr>
        <w:spacing w:line="240" w:lineRule="auto"/>
        <w:jc w:val="both"/>
        <w:rPr>
          <w:sz w:val="24"/>
          <w:szCs w:val="24"/>
        </w:rPr>
      </w:pPr>
      <w:r>
        <w:rPr>
          <w:rFonts w:cstheme="minorHAnsi"/>
          <w:sz w:val="24"/>
          <w:szCs w:val="24"/>
        </w:rPr>
        <w:t xml:space="preserve">Similar to SMS service providers, </w:t>
      </w:r>
      <w:r>
        <w:rPr>
          <w:sz w:val="24"/>
          <w:szCs w:val="24"/>
        </w:rPr>
        <w:t>Women’s Union/</w:t>
      </w:r>
      <w:r w:rsidRPr="00221AE1">
        <w:rPr>
          <w:sz w:val="24"/>
          <w:szCs w:val="24"/>
          <w:highlight w:val="yellow"/>
        </w:rPr>
        <w:t>LNGO</w:t>
      </w:r>
      <w:r>
        <w:rPr>
          <w:sz w:val="24"/>
          <w:szCs w:val="24"/>
        </w:rPr>
        <w:t xml:space="preserve"> might expect receiving funding if interventions </w:t>
      </w:r>
      <w:r w:rsidRPr="00F3683A">
        <w:rPr>
          <w:rFonts w:cstheme="minorHAnsi"/>
          <w:sz w:val="24"/>
          <w:szCs w:val="24"/>
        </w:rPr>
        <w:t>Weather station-SMS-Gender</w:t>
      </w:r>
      <w:r>
        <w:rPr>
          <w:rFonts w:cstheme="minorHAnsi"/>
          <w:sz w:val="24"/>
          <w:szCs w:val="24"/>
        </w:rPr>
        <w:t xml:space="preserve"> or </w:t>
      </w:r>
      <w:r w:rsidRPr="00F3683A">
        <w:rPr>
          <w:rFonts w:cstheme="minorHAnsi"/>
          <w:sz w:val="24"/>
          <w:szCs w:val="24"/>
        </w:rPr>
        <w:t>SMS-Gender</w:t>
      </w:r>
      <w:r>
        <w:rPr>
          <w:rFonts w:cstheme="minorHAnsi"/>
          <w:sz w:val="24"/>
          <w:szCs w:val="24"/>
        </w:rPr>
        <w:t xml:space="preserve"> are being implemented. The grants remain the same in the two interventions, amount between 1</w:t>
      </w:r>
      <w:r w:rsidR="008C7E4C">
        <w:rPr>
          <w:rFonts w:cstheme="minorHAnsi"/>
          <w:sz w:val="24"/>
          <w:szCs w:val="24"/>
        </w:rPr>
        <w:t>85.</w:t>
      </w:r>
      <w:r w:rsidR="008B29FE">
        <w:rPr>
          <w:rFonts w:cstheme="minorHAnsi"/>
          <w:sz w:val="24"/>
          <w:szCs w:val="24"/>
        </w:rPr>
        <w:t>22</w:t>
      </w:r>
      <w:r w:rsidR="008C7E4C">
        <w:rPr>
          <w:rFonts w:cstheme="minorHAnsi"/>
          <w:sz w:val="24"/>
          <w:szCs w:val="24"/>
        </w:rPr>
        <w:t xml:space="preserve"> </w:t>
      </w:r>
      <w:proofErr w:type="spellStart"/>
      <w:r>
        <w:rPr>
          <w:rFonts w:cstheme="minorHAnsi"/>
          <w:sz w:val="24"/>
          <w:szCs w:val="24"/>
        </w:rPr>
        <w:t>kUSD</w:t>
      </w:r>
      <w:proofErr w:type="spellEnd"/>
      <w:r>
        <w:rPr>
          <w:rFonts w:cstheme="minorHAnsi"/>
          <w:sz w:val="24"/>
          <w:szCs w:val="24"/>
        </w:rPr>
        <w:t xml:space="preserve"> and 198.6</w:t>
      </w:r>
      <w:r w:rsidR="008C7E4C">
        <w:rPr>
          <w:rFonts w:cstheme="minorHAnsi"/>
          <w:sz w:val="24"/>
          <w:szCs w:val="24"/>
        </w:rPr>
        <w:t>1</w:t>
      </w:r>
      <w:r>
        <w:rPr>
          <w:rFonts w:cstheme="minorHAnsi"/>
          <w:sz w:val="24"/>
          <w:szCs w:val="24"/>
        </w:rPr>
        <w:t xml:space="preserve"> </w:t>
      </w:r>
      <w:proofErr w:type="spellStart"/>
      <w:r>
        <w:rPr>
          <w:rFonts w:cstheme="minorHAnsi"/>
          <w:sz w:val="24"/>
          <w:szCs w:val="24"/>
        </w:rPr>
        <w:t>kUSD</w:t>
      </w:r>
      <w:proofErr w:type="spellEnd"/>
      <w:r>
        <w:rPr>
          <w:rFonts w:cstheme="minorHAnsi"/>
          <w:sz w:val="24"/>
          <w:szCs w:val="24"/>
        </w:rPr>
        <w:t xml:space="preserve"> (explain interventions)</w:t>
      </w:r>
    </w:p>
    <w:p w:rsidR="00221AE1" w:rsidRDefault="00221AE1" w:rsidP="0084647C">
      <w:pPr>
        <w:spacing w:line="240" w:lineRule="auto"/>
        <w:jc w:val="both"/>
        <w:rPr>
          <w:rFonts w:cstheme="minorHAnsi"/>
          <w:sz w:val="24"/>
          <w:szCs w:val="24"/>
        </w:rPr>
      </w:pPr>
      <w:r>
        <w:rPr>
          <w:sz w:val="24"/>
          <w:szCs w:val="24"/>
        </w:rPr>
        <w:t>Village leaders can expect receiving allowance for broadcasting ACS in between 5</w:t>
      </w:r>
      <w:r w:rsidR="008C7E4C">
        <w:rPr>
          <w:sz w:val="24"/>
          <w:szCs w:val="24"/>
        </w:rPr>
        <w:t>7</w:t>
      </w:r>
      <w:r>
        <w:rPr>
          <w:sz w:val="24"/>
          <w:szCs w:val="24"/>
        </w:rPr>
        <w:t>.</w:t>
      </w:r>
      <w:r w:rsidR="008C7E4C">
        <w:rPr>
          <w:sz w:val="24"/>
          <w:szCs w:val="24"/>
        </w:rPr>
        <w:t>5</w:t>
      </w:r>
      <w:r w:rsidR="008B29FE">
        <w:rPr>
          <w:sz w:val="24"/>
          <w:szCs w:val="24"/>
        </w:rPr>
        <w:t>7</w:t>
      </w:r>
      <w:r>
        <w:rPr>
          <w:sz w:val="24"/>
          <w:szCs w:val="24"/>
        </w:rPr>
        <w:t xml:space="preserve"> </w:t>
      </w:r>
      <w:proofErr w:type="spellStart"/>
      <w:r>
        <w:rPr>
          <w:sz w:val="24"/>
          <w:szCs w:val="24"/>
        </w:rPr>
        <w:t>kUSD</w:t>
      </w:r>
      <w:proofErr w:type="spellEnd"/>
      <w:r>
        <w:rPr>
          <w:sz w:val="24"/>
          <w:szCs w:val="24"/>
        </w:rPr>
        <w:t xml:space="preserve"> – 92.</w:t>
      </w:r>
      <w:r w:rsidR="008B29FE">
        <w:rPr>
          <w:sz w:val="24"/>
          <w:szCs w:val="24"/>
        </w:rPr>
        <w:t>4</w:t>
      </w:r>
      <w:r w:rsidR="008C7E4C">
        <w:rPr>
          <w:sz w:val="24"/>
          <w:szCs w:val="24"/>
        </w:rPr>
        <w:t>7</w:t>
      </w:r>
      <w:r>
        <w:rPr>
          <w:sz w:val="24"/>
          <w:szCs w:val="24"/>
        </w:rPr>
        <w:t xml:space="preserve"> </w:t>
      </w:r>
      <w:proofErr w:type="spellStart"/>
      <w:r>
        <w:rPr>
          <w:sz w:val="24"/>
          <w:szCs w:val="24"/>
        </w:rPr>
        <w:t>kUSD</w:t>
      </w:r>
      <w:proofErr w:type="spellEnd"/>
      <w:r>
        <w:rPr>
          <w:sz w:val="24"/>
          <w:szCs w:val="24"/>
        </w:rPr>
        <w:t xml:space="preserve"> (90% CI) if </w:t>
      </w:r>
      <w:r w:rsidRPr="00F3683A">
        <w:rPr>
          <w:rFonts w:cstheme="minorHAnsi"/>
          <w:sz w:val="24"/>
          <w:szCs w:val="24"/>
        </w:rPr>
        <w:t>SMS-</w:t>
      </w:r>
      <w:r>
        <w:rPr>
          <w:rFonts w:cstheme="minorHAnsi"/>
          <w:sz w:val="24"/>
          <w:szCs w:val="24"/>
        </w:rPr>
        <w:t>L</w:t>
      </w:r>
      <w:r w:rsidRPr="00F3683A">
        <w:rPr>
          <w:rFonts w:cstheme="minorHAnsi"/>
          <w:sz w:val="24"/>
          <w:szCs w:val="24"/>
        </w:rPr>
        <w:t>oudspeaker</w:t>
      </w:r>
      <w:r>
        <w:rPr>
          <w:rFonts w:cstheme="minorHAnsi"/>
          <w:sz w:val="24"/>
          <w:szCs w:val="24"/>
        </w:rPr>
        <w:t xml:space="preserve"> is being implemented. They can expect higher allowance between 2</w:t>
      </w:r>
      <w:r w:rsidR="008B29FE">
        <w:rPr>
          <w:rFonts w:cstheme="minorHAnsi"/>
          <w:sz w:val="24"/>
          <w:szCs w:val="24"/>
        </w:rPr>
        <w:t>36</w:t>
      </w:r>
      <w:r w:rsidR="008C7E4C">
        <w:rPr>
          <w:rFonts w:cstheme="minorHAnsi"/>
          <w:sz w:val="24"/>
          <w:szCs w:val="24"/>
        </w:rPr>
        <w:t>.32</w:t>
      </w:r>
      <w:r>
        <w:rPr>
          <w:rFonts w:cstheme="minorHAnsi"/>
          <w:sz w:val="24"/>
          <w:szCs w:val="24"/>
        </w:rPr>
        <w:t xml:space="preserve"> </w:t>
      </w:r>
      <w:proofErr w:type="spellStart"/>
      <w:r>
        <w:rPr>
          <w:rFonts w:cstheme="minorHAnsi"/>
          <w:sz w:val="24"/>
          <w:szCs w:val="24"/>
        </w:rPr>
        <w:t>kUSD</w:t>
      </w:r>
      <w:proofErr w:type="spellEnd"/>
      <w:r>
        <w:rPr>
          <w:rFonts w:cstheme="minorHAnsi"/>
          <w:sz w:val="24"/>
          <w:szCs w:val="24"/>
        </w:rPr>
        <w:t xml:space="preserve"> and 300.</w:t>
      </w:r>
      <w:r w:rsidR="008B29FE">
        <w:rPr>
          <w:rFonts w:cstheme="minorHAnsi"/>
          <w:sz w:val="24"/>
          <w:szCs w:val="24"/>
        </w:rPr>
        <w:t>57</w:t>
      </w:r>
      <w:r>
        <w:rPr>
          <w:rFonts w:cstheme="minorHAnsi"/>
          <w:sz w:val="24"/>
          <w:szCs w:val="24"/>
        </w:rPr>
        <w:t xml:space="preserve"> </w:t>
      </w:r>
      <w:proofErr w:type="spellStart"/>
      <w:r>
        <w:rPr>
          <w:rFonts w:cstheme="minorHAnsi"/>
          <w:sz w:val="24"/>
          <w:szCs w:val="24"/>
        </w:rPr>
        <w:t>kUSD</w:t>
      </w:r>
      <w:proofErr w:type="spellEnd"/>
      <w:r>
        <w:rPr>
          <w:rFonts w:cstheme="minorHAnsi"/>
          <w:sz w:val="24"/>
          <w:szCs w:val="24"/>
        </w:rPr>
        <w:t xml:space="preserve"> (90% CI) for both </w:t>
      </w:r>
      <w:r>
        <w:rPr>
          <w:sz w:val="24"/>
          <w:szCs w:val="24"/>
        </w:rPr>
        <w:t xml:space="preserve">broadcasting and transportation to collect ACS bulletins from their respective commune if </w:t>
      </w:r>
      <w:r w:rsidRPr="00F3683A">
        <w:rPr>
          <w:rFonts w:cstheme="minorHAnsi"/>
          <w:sz w:val="24"/>
          <w:szCs w:val="24"/>
        </w:rPr>
        <w:t>Paper-</w:t>
      </w:r>
      <w:r>
        <w:rPr>
          <w:rFonts w:cstheme="minorHAnsi"/>
          <w:sz w:val="24"/>
          <w:szCs w:val="24"/>
        </w:rPr>
        <w:t>L</w:t>
      </w:r>
      <w:r w:rsidRPr="00F3683A">
        <w:rPr>
          <w:rFonts w:cstheme="minorHAnsi"/>
          <w:sz w:val="24"/>
          <w:szCs w:val="24"/>
        </w:rPr>
        <w:t>oudspeaker</w:t>
      </w:r>
      <w:r>
        <w:rPr>
          <w:rFonts w:cstheme="minorHAnsi"/>
          <w:sz w:val="24"/>
          <w:szCs w:val="24"/>
        </w:rPr>
        <w:t xml:space="preserve"> is being chosen. </w:t>
      </w:r>
    </w:p>
    <w:p w:rsidR="00221AE1" w:rsidRDefault="00221AE1" w:rsidP="0084647C">
      <w:pPr>
        <w:spacing w:line="240" w:lineRule="auto"/>
        <w:jc w:val="both"/>
        <w:rPr>
          <w:sz w:val="24"/>
          <w:szCs w:val="24"/>
        </w:rPr>
      </w:pPr>
      <w:r>
        <w:rPr>
          <w:sz w:val="24"/>
          <w:szCs w:val="24"/>
        </w:rPr>
        <w:t>Animal husbandry farmers</w:t>
      </w:r>
      <w:r w:rsidR="00837A87">
        <w:rPr>
          <w:sz w:val="24"/>
          <w:szCs w:val="24"/>
        </w:rPr>
        <w:t xml:space="preserve"> can expect the NPVs in between</w:t>
      </w:r>
      <w:r w:rsidR="008C7E4C">
        <w:rPr>
          <w:sz w:val="24"/>
          <w:szCs w:val="24"/>
        </w:rPr>
        <w:t xml:space="preserve"> -1</w:t>
      </w:r>
      <w:r w:rsidR="008B29FE">
        <w:rPr>
          <w:sz w:val="24"/>
          <w:szCs w:val="24"/>
        </w:rPr>
        <w:t>33</w:t>
      </w:r>
      <w:r>
        <w:rPr>
          <w:sz w:val="24"/>
          <w:szCs w:val="24"/>
        </w:rPr>
        <w:t>.</w:t>
      </w:r>
      <w:r w:rsidR="008B29FE">
        <w:rPr>
          <w:sz w:val="24"/>
          <w:szCs w:val="24"/>
        </w:rPr>
        <w:t>55</w:t>
      </w:r>
      <w:r>
        <w:rPr>
          <w:sz w:val="24"/>
          <w:szCs w:val="24"/>
        </w:rPr>
        <w:t xml:space="preserve"> </w:t>
      </w:r>
      <w:proofErr w:type="spellStart"/>
      <w:r>
        <w:rPr>
          <w:sz w:val="24"/>
          <w:szCs w:val="24"/>
        </w:rPr>
        <w:t>kUSD</w:t>
      </w:r>
      <w:proofErr w:type="spellEnd"/>
      <w:r>
        <w:rPr>
          <w:sz w:val="24"/>
          <w:szCs w:val="24"/>
        </w:rPr>
        <w:t xml:space="preserve"> and 4</w:t>
      </w:r>
      <w:r w:rsidR="008B29FE">
        <w:rPr>
          <w:sz w:val="24"/>
          <w:szCs w:val="24"/>
        </w:rPr>
        <w:t>41</w:t>
      </w:r>
      <w:r w:rsidR="008C7E4C">
        <w:rPr>
          <w:sz w:val="24"/>
          <w:szCs w:val="24"/>
        </w:rPr>
        <w:t>.</w:t>
      </w:r>
      <w:r w:rsidR="008B29FE">
        <w:rPr>
          <w:sz w:val="24"/>
          <w:szCs w:val="24"/>
        </w:rPr>
        <w:t>60</w:t>
      </w:r>
      <w:r>
        <w:rPr>
          <w:sz w:val="24"/>
          <w:szCs w:val="24"/>
        </w:rPr>
        <w:t xml:space="preserve"> </w:t>
      </w:r>
      <w:proofErr w:type="spellStart"/>
      <w:r>
        <w:rPr>
          <w:sz w:val="24"/>
          <w:szCs w:val="24"/>
        </w:rPr>
        <w:t>kUSD</w:t>
      </w:r>
      <w:proofErr w:type="spellEnd"/>
      <w:r w:rsidR="00837A87">
        <w:rPr>
          <w:sz w:val="24"/>
          <w:szCs w:val="24"/>
        </w:rPr>
        <w:t xml:space="preserve"> (90%CI) as the result from their changed practice on protecting animals during the extreme cold weather. This result translates into the average NPVs for each farmer in between -18</w:t>
      </w:r>
      <w:r w:rsidR="008C7E4C">
        <w:rPr>
          <w:sz w:val="24"/>
          <w:szCs w:val="24"/>
        </w:rPr>
        <w:t>.</w:t>
      </w:r>
      <w:r w:rsidR="008B29FE">
        <w:rPr>
          <w:sz w:val="24"/>
          <w:szCs w:val="24"/>
        </w:rPr>
        <w:t>38 USD and 61</w:t>
      </w:r>
      <w:r w:rsidR="008C7E4C">
        <w:rPr>
          <w:sz w:val="24"/>
          <w:szCs w:val="24"/>
        </w:rPr>
        <w:t>.</w:t>
      </w:r>
      <w:r w:rsidR="008B29FE">
        <w:rPr>
          <w:sz w:val="24"/>
          <w:szCs w:val="24"/>
        </w:rPr>
        <w:t>44</w:t>
      </w:r>
      <w:r w:rsidR="00837A87">
        <w:rPr>
          <w:sz w:val="24"/>
          <w:szCs w:val="24"/>
        </w:rPr>
        <w:t xml:space="preserve"> USD.  </w:t>
      </w:r>
    </w:p>
    <w:p w:rsidR="00221AE1" w:rsidRDefault="00221AE1" w:rsidP="0084647C">
      <w:pPr>
        <w:spacing w:line="240" w:lineRule="auto"/>
        <w:jc w:val="both"/>
        <w:rPr>
          <w:sz w:val="24"/>
          <w:szCs w:val="24"/>
        </w:rPr>
      </w:pPr>
      <w:r>
        <w:rPr>
          <w:sz w:val="24"/>
          <w:szCs w:val="24"/>
        </w:rPr>
        <w:t>The public</w:t>
      </w:r>
      <w:r w:rsidR="00837A87">
        <w:rPr>
          <w:sz w:val="24"/>
          <w:szCs w:val="24"/>
        </w:rPr>
        <w:t xml:space="preserve"> can expect the NPV between</w:t>
      </w:r>
      <w:r w:rsidR="008C7E4C">
        <w:rPr>
          <w:sz w:val="24"/>
          <w:szCs w:val="24"/>
        </w:rPr>
        <w:t xml:space="preserve"> </w:t>
      </w:r>
      <w:r w:rsidR="008B29FE">
        <w:rPr>
          <w:sz w:val="24"/>
          <w:szCs w:val="24"/>
        </w:rPr>
        <w:t>0</w:t>
      </w:r>
      <w:r w:rsidR="008C7E4C">
        <w:rPr>
          <w:sz w:val="24"/>
          <w:szCs w:val="24"/>
        </w:rPr>
        <w:t>.</w:t>
      </w:r>
      <w:r w:rsidR="008B29FE">
        <w:rPr>
          <w:sz w:val="24"/>
          <w:szCs w:val="24"/>
        </w:rPr>
        <w:t>4</w:t>
      </w:r>
      <w:r w:rsidR="008C7E4C">
        <w:rPr>
          <w:sz w:val="24"/>
          <w:szCs w:val="24"/>
        </w:rPr>
        <w:t xml:space="preserve">1 </w:t>
      </w:r>
      <w:r>
        <w:rPr>
          <w:sz w:val="24"/>
          <w:szCs w:val="24"/>
        </w:rPr>
        <w:t xml:space="preserve">USD and </w:t>
      </w:r>
      <w:r w:rsidR="008C7E4C">
        <w:rPr>
          <w:sz w:val="24"/>
          <w:szCs w:val="24"/>
        </w:rPr>
        <w:t>2,</w:t>
      </w:r>
      <w:r w:rsidR="008B29FE">
        <w:rPr>
          <w:sz w:val="24"/>
          <w:szCs w:val="24"/>
        </w:rPr>
        <w:t>198</w:t>
      </w:r>
      <w:r w:rsidR="008C7E4C">
        <w:rPr>
          <w:sz w:val="24"/>
          <w:szCs w:val="24"/>
        </w:rPr>
        <w:t>.</w:t>
      </w:r>
      <w:r w:rsidR="008B29FE">
        <w:rPr>
          <w:sz w:val="24"/>
          <w:szCs w:val="24"/>
        </w:rPr>
        <w:t>6</w:t>
      </w:r>
      <w:r w:rsidR="008C7E4C">
        <w:rPr>
          <w:sz w:val="24"/>
          <w:szCs w:val="24"/>
        </w:rPr>
        <w:t xml:space="preserve">2 </w:t>
      </w:r>
      <w:r>
        <w:rPr>
          <w:sz w:val="24"/>
          <w:szCs w:val="24"/>
        </w:rPr>
        <w:t>USD</w:t>
      </w:r>
      <w:r w:rsidR="008B29FE">
        <w:rPr>
          <w:sz w:val="24"/>
          <w:szCs w:val="24"/>
        </w:rPr>
        <w:t xml:space="preserve"> as the result from improved access to better water quality. </w:t>
      </w:r>
    </w:p>
    <w:p w:rsidR="00DC2120" w:rsidRDefault="00221AE1" w:rsidP="0084647C">
      <w:pPr>
        <w:spacing w:line="240" w:lineRule="auto"/>
        <w:jc w:val="both"/>
        <w:rPr>
          <w:sz w:val="24"/>
          <w:szCs w:val="24"/>
        </w:rPr>
      </w:pPr>
      <w:r>
        <w:rPr>
          <w:sz w:val="24"/>
          <w:szCs w:val="24"/>
        </w:rPr>
        <w:t>W</w:t>
      </w:r>
      <w:r w:rsidR="00D0624A">
        <w:rPr>
          <w:sz w:val="24"/>
          <w:szCs w:val="24"/>
        </w:rPr>
        <w:t>ith 90% confidence</w:t>
      </w:r>
      <w:r w:rsidR="003F40EF">
        <w:rPr>
          <w:sz w:val="24"/>
          <w:szCs w:val="24"/>
        </w:rPr>
        <w:t xml:space="preserve"> interval (CI)</w:t>
      </w:r>
      <w:r w:rsidR="00D0624A">
        <w:rPr>
          <w:sz w:val="24"/>
          <w:szCs w:val="24"/>
        </w:rPr>
        <w:t>, t</w:t>
      </w:r>
      <w:r w:rsidR="00DC2120">
        <w:rPr>
          <w:sz w:val="24"/>
          <w:szCs w:val="24"/>
        </w:rPr>
        <w:t>he NPV</w:t>
      </w:r>
      <w:r>
        <w:rPr>
          <w:sz w:val="24"/>
          <w:szCs w:val="24"/>
        </w:rPr>
        <w:t>s</w:t>
      </w:r>
      <w:r w:rsidR="00DC2120">
        <w:rPr>
          <w:sz w:val="24"/>
          <w:szCs w:val="24"/>
        </w:rPr>
        <w:t xml:space="preserve"> for seed </w:t>
      </w:r>
      <w:r w:rsidR="00D0624A">
        <w:rPr>
          <w:sz w:val="24"/>
          <w:szCs w:val="24"/>
        </w:rPr>
        <w:t xml:space="preserve">suppliers </w:t>
      </w:r>
      <w:r w:rsidR="00DC2120">
        <w:rPr>
          <w:sz w:val="24"/>
          <w:szCs w:val="24"/>
        </w:rPr>
        <w:t xml:space="preserve">range </w:t>
      </w:r>
      <w:r>
        <w:rPr>
          <w:sz w:val="24"/>
          <w:szCs w:val="24"/>
        </w:rPr>
        <w:t>between</w:t>
      </w:r>
      <w:r w:rsidR="00DC2120">
        <w:rPr>
          <w:sz w:val="24"/>
          <w:szCs w:val="24"/>
        </w:rPr>
        <w:t xml:space="preserve"> </w:t>
      </w:r>
      <w:r w:rsidR="003F40EF">
        <w:rPr>
          <w:sz w:val="24"/>
          <w:szCs w:val="24"/>
        </w:rPr>
        <w:t>-</w:t>
      </w:r>
      <w:r w:rsidR="008C7E4C">
        <w:rPr>
          <w:sz w:val="24"/>
          <w:szCs w:val="24"/>
        </w:rPr>
        <w:t>1.</w:t>
      </w:r>
      <w:r w:rsidR="008B29FE">
        <w:rPr>
          <w:sz w:val="24"/>
          <w:szCs w:val="24"/>
        </w:rPr>
        <w:t>06</w:t>
      </w:r>
      <w:r w:rsidR="003F40EF">
        <w:rPr>
          <w:sz w:val="24"/>
          <w:szCs w:val="24"/>
        </w:rPr>
        <w:t xml:space="preserve"> million USD </w:t>
      </w:r>
      <w:r>
        <w:rPr>
          <w:sz w:val="24"/>
          <w:szCs w:val="24"/>
        </w:rPr>
        <w:t>and</w:t>
      </w:r>
      <w:r w:rsidR="003F40EF">
        <w:rPr>
          <w:sz w:val="24"/>
          <w:szCs w:val="24"/>
        </w:rPr>
        <w:t xml:space="preserve"> -0.</w:t>
      </w:r>
      <w:r w:rsidR="008B29FE">
        <w:rPr>
          <w:sz w:val="24"/>
          <w:szCs w:val="24"/>
        </w:rPr>
        <w:t>0</w:t>
      </w:r>
      <w:r w:rsidR="003F40EF">
        <w:rPr>
          <w:sz w:val="24"/>
          <w:szCs w:val="24"/>
        </w:rPr>
        <w:t>9 million USD. Fertilizer suppliers can expect the NPV (90% CI) in between -1.</w:t>
      </w:r>
      <w:r w:rsidR="008C7E4C">
        <w:rPr>
          <w:sz w:val="24"/>
          <w:szCs w:val="24"/>
        </w:rPr>
        <w:t>6</w:t>
      </w:r>
      <w:r w:rsidR="008B29FE">
        <w:rPr>
          <w:sz w:val="24"/>
          <w:szCs w:val="24"/>
        </w:rPr>
        <w:t>5</w:t>
      </w:r>
      <w:r w:rsidR="003F40EF">
        <w:rPr>
          <w:sz w:val="24"/>
          <w:szCs w:val="24"/>
        </w:rPr>
        <w:t xml:space="preserve"> million USD and 0.</w:t>
      </w:r>
      <w:r w:rsidR="008B29FE">
        <w:rPr>
          <w:sz w:val="24"/>
          <w:szCs w:val="24"/>
        </w:rPr>
        <w:t>04</w:t>
      </w:r>
      <w:r w:rsidR="003F40EF">
        <w:rPr>
          <w:sz w:val="24"/>
          <w:szCs w:val="24"/>
        </w:rPr>
        <w:t xml:space="preserve"> million USD while plant protection suppliers can expect a loss (90% CI of the NPV) in between -1.</w:t>
      </w:r>
      <w:r w:rsidR="008C7E4C">
        <w:rPr>
          <w:sz w:val="24"/>
          <w:szCs w:val="24"/>
        </w:rPr>
        <w:t>2</w:t>
      </w:r>
      <w:r w:rsidR="008B29FE">
        <w:rPr>
          <w:sz w:val="24"/>
          <w:szCs w:val="24"/>
        </w:rPr>
        <w:t>5</w:t>
      </w:r>
      <w:r w:rsidR="003F40EF">
        <w:rPr>
          <w:sz w:val="24"/>
          <w:szCs w:val="24"/>
        </w:rPr>
        <w:t xml:space="preserve"> million USD and -0.</w:t>
      </w:r>
      <w:r w:rsidR="008B29FE">
        <w:rPr>
          <w:sz w:val="24"/>
          <w:szCs w:val="24"/>
        </w:rPr>
        <w:t>08</w:t>
      </w:r>
      <w:r w:rsidR="003F40EF">
        <w:rPr>
          <w:sz w:val="24"/>
          <w:szCs w:val="24"/>
        </w:rPr>
        <w:t xml:space="preserve"> million USD. </w:t>
      </w:r>
    </w:p>
    <w:p w:rsidR="0084647C" w:rsidRDefault="0084647C" w:rsidP="0084647C">
      <w:pPr>
        <w:pStyle w:val="ListParagraph"/>
        <w:numPr>
          <w:ilvl w:val="2"/>
          <w:numId w:val="2"/>
        </w:numPr>
        <w:spacing w:line="240" w:lineRule="auto"/>
        <w:jc w:val="both"/>
        <w:rPr>
          <w:b/>
          <w:sz w:val="24"/>
          <w:szCs w:val="24"/>
        </w:rPr>
      </w:pPr>
      <w:r>
        <w:rPr>
          <w:b/>
          <w:sz w:val="24"/>
          <w:szCs w:val="24"/>
        </w:rPr>
        <w:t>Stakeholders’ perceived interest and influence</w:t>
      </w:r>
    </w:p>
    <w:p w:rsidR="00D923CA" w:rsidRDefault="00DC2120" w:rsidP="00DC2120">
      <w:pPr>
        <w:spacing w:line="240" w:lineRule="auto"/>
        <w:jc w:val="both"/>
        <w:rPr>
          <w:sz w:val="24"/>
          <w:szCs w:val="24"/>
        </w:rPr>
      </w:pPr>
      <w:r w:rsidRPr="00DC2120">
        <w:rPr>
          <w:sz w:val="24"/>
          <w:szCs w:val="24"/>
        </w:rPr>
        <w:t>Stakeholder</w:t>
      </w:r>
      <w:r w:rsidR="00D923CA">
        <w:rPr>
          <w:sz w:val="24"/>
          <w:szCs w:val="24"/>
        </w:rPr>
        <w:t>s</w:t>
      </w:r>
      <w:r w:rsidRPr="00DC2120">
        <w:rPr>
          <w:sz w:val="24"/>
          <w:szCs w:val="24"/>
        </w:rPr>
        <w:t xml:space="preserve"> were </w:t>
      </w:r>
      <w:r>
        <w:rPr>
          <w:sz w:val="24"/>
          <w:szCs w:val="24"/>
        </w:rPr>
        <w:t>further categorized in 4 different groups</w:t>
      </w:r>
      <w:r w:rsidR="00D923CA">
        <w:rPr>
          <w:sz w:val="24"/>
          <w:szCs w:val="24"/>
        </w:rPr>
        <w:t xml:space="preserve"> following the two year 2019 and 2020 </w:t>
      </w:r>
      <w:r w:rsidR="00D923CA" w:rsidRPr="00D923CA">
        <w:rPr>
          <w:b/>
          <w:sz w:val="24"/>
          <w:szCs w:val="24"/>
        </w:rPr>
        <w:t>(Figure 6)</w:t>
      </w:r>
      <w:r>
        <w:rPr>
          <w:sz w:val="24"/>
          <w:szCs w:val="24"/>
        </w:rPr>
        <w:t xml:space="preserve">. </w:t>
      </w:r>
      <w:r w:rsidR="00D923CA">
        <w:rPr>
          <w:sz w:val="24"/>
          <w:szCs w:val="24"/>
        </w:rPr>
        <w:t xml:space="preserve">Group 1 include stakeholders having high influence and high interest in the planning </w:t>
      </w:r>
      <w:r w:rsidR="00D923CA">
        <w:rPr>
          <w:sz w:val="24"/>
          <w:szCs w:val="24"/>
        </w:rPr>
        <w:lastRenderedPageBreak/>
        <w:t xml:space="preserve">and budgeting process. Group 2 comprises of stakeholders having high influence and less interest. Group 3 are made up of stakeholders having less influence and high interest. Group 4 embraces stakeholders with less influence and less interest.     </w:t>
      </w:r>
    </w:p>
    <w:p w:rsidR="00D6797F" w:rsidRDefault="00D6797F" w:rsidP="00DC2120">
      <w:pPr>
        <w:spacing w:line="240" w:lineRule="auto"/>
        <w:jc w:val="both"/>
        <w:rPr>
          <w:sz w:val="24"/>
          <w:szCs w:val="24"/>
        </w:rPr>
        <w:sectPr w:rsidR="00D6797F" w:rsidSect="0084647C">
          <w:footerReference w:type="default" r:id="rId12"/>
          <w:pgSz w:w="12240" w:h="15840"/>
          <w:pgMar w:top="1440" w:right="1440" w:bottom="1440" w:left="1440" w:header="720" w:footer="720" w:gutter="0"/>
          <w:lnNumType w:countBy="1" w:restart="continuous"/>
          <w:cols w:space="720"/>
          <w:docGrid w:linePitch="360"/>
        </w:sectPr>
      </w:pPr>
    </w:p>
    <w:p w:rsidR="00D6797F" w:rsidRDefault="00D923CA" w:rsidP="00DC2120">
      <w:pPr>
        <w:spacing w:line="240" w:lineRule="auto"/>
        <w:jc w:val="both"/>
        <w:rPr>
          <w:sz w:val="24"/>
          <w:szCs w:val="24"/>
        </w:rPr>
      </w:pPr>
      <w:r w:rsidRPr="00D923CA">
        <w:rPr>
          <w:noProof/>
          <w:sz w:val="24"/>
          <w:szCs w:val="24"/>
        </w:rPr>
        <w:lastRenderedPageBreak/>
        <w:drawing>
          <wp:inline distT="0" distB="0" distL="0" distR="0">
            <wp:extent cx="9010650" cy="3604260"/>
            <wp:effectExtent l="0" t="0" r="0" b="0"/>
            <wp:docPr id="7" name="Picture 7" descr="C:\GIANG LUU THI THU\STUDY\FFtF\3. Implementation\1. Core research\3. Stakeholder analysis\Stakeholder-Analysis-ACIS\Figures\FIG3.TIF.SA_2019_2020.Print_with_colo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ANG LUU THI THU\STUDY\FFtF\3. Implementation\1. Core research\3. Stakeholder analysis\Stakeholder-Analysis-ACIS\Figures\FIG3.TIF.SA_2019_2020.Print_with_color.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010650" cy="3604260"/>
                    </a:xfrm>
                    <a:prstGeom prst="rect">
                      <a:avLst/>
                    </a:prstGeom>
                    <a:noFill/>
                    <a:ln>
                      <a:noFill/>
                    </a:ln>
                  </pic:spPr>
                </pic:pic>
              </a:graphicData>
            </a:graphic>
          </wp:inline>
        </w:drawing>
      </w:r>
    </w:p>
    <w:p w:rsidR="00D6797F" w:rsidRDefault="00D6797F" w:rsidP="00DC2120">
      <w:pPr>
        <w:spacing w:line="240" w:lineRule="auto"/>
        <w:jc w:val="both"/>
        <w:rPr>
          <w:sz w:val="24"/>
          <w:szCs w:val="24"/>
        </w:rPr>
      </w:pPr>
    </w:p>
    <w:p w:rsidR="00D6797F" w:rsidRPr="00D6797F" w:rsidRDefault="00D6797F" w:rsidP="00DC2120">
      <w:pPr>
        <w:spacing w:line="240" w:lineRule="auto"/>
        <w:jc w:val="both"/>
        <w:rPr>
          <w:rFonts w:cstheme="minorHAnsi"/>
          <w:sz w:val="24"/>
          <w:szCs w:val="24"/>
        </w:rPr>
        <w:sectPr w:rsidR="00D6797F" w:rsidRPr="00D6797F" w:rsidSect="00D6797F">
          <w:pgSz w:w="15840" w:h="12240" w:orient="landscape"/>
          <w:pgMar w:top="1440" w:right="1440" w:bottom="1440" w:left="1440" w:header="720" w:footer="720" w:gutter="0"/>
          <w:lnNumType w:countBy="1" w:restart="continuous"/>
          <w:cols w:space="720"/>
          <w:docGrid w:linePitch="360"/>
        </w:sectPr>
      </w:pPr>
      <w:r>
        <w:rPr>
          <w:b/>
          <w:sz w:val="24"/>
          <w:szCs w:val="24"/>
        </w:rPr>
        <w:t>Figure 6</w:t>
      </w:r>
      <w:r w:rsidRPr="00D0624A">
        <w:rPr>
          <w:b/>
          <w:sz w:val="24"/>
          <w:szCs w:val="24"/>
        </w:rPr>
        <w:t xml:space="preserve">. </w:t>
      </w:r>
      <w:r w:rsidRPr="00D923CA">
        <w:rPr>
          <w:sz w:val="24"/>
          <w:szCs w:val="24"/>
        </w:rPr>
        <w:t xml:space="preserve">Perceived </w:t>
      </w:r>
      <w:r>
        <w:rPr>
          <w:rFonts w:cstheme="minorHAnsi"/>
          <w:sz w:val="24"/>
          <w:szCs w:val="24"/>
        </w:rPr>
        <w:t xml:space="preserve">interest, influence, relevance and attitude of stakeholders in </w:t>
      </w:r>
      <w:r w:rsidRPr="00D923CA">
        <w:rPr>
          <w:rFonts w:cstheme="minorHAnsi"/>
          <w:sz w:val="24"/>
          <w:szCs w:val="24"/>
          <w:highlight w:val="yellow"/>
        </w:rPr>
        <w:t>the decision to scale</w:t>
      </w:r>
      <w:r>
        <w:rPr>
          <w:rFonts w:cstheme="minorHAnsi"/>
          <w:sz w:val="24"/>
          <w:szCs w:val="24"/>
        </w:rPr>
        <w:t xml:space="preserve"> agro-climate services in </w:t>
      </w:r>
      <w:proofErr w:type="spellStart"/>
      <w:r>
        <w:rPr>
          <w:rFonts w:cstheme="minorHAnsi"/>
          <w:sz w:val="24"/>
          <w:szCs w:val="24"/>
        </w:rPr>
        <w:t>Dien</w:t>
      </w:r>
      <w:proofErr w:type="spellEnd"/>
      <w:r>
        <w:rPr>
          <w:rFonts w:cstheme="minorHAnsi"/>
          <w:sz w:val="24"/>
          <w:szCs w:val="24"/>
        </w:rPr>
        <w:t xml:space="preserve"> Bien District, Vietnam. </w:t>
      </w:r>
      <w:r w:rsidRPr="00D0624A">
        <w:rPr>
          <w:rFonts w:cstheme="minorHAnsi"/>
          <w:sz w:val="24"/>
          <w:szCs w:val="24"/>
        </w:rPr>
        <w:t xml:space="preserve">Results were </w:t>
      </w:r>
      <w:r>
        <w:rPr>
          <w:rFonts w:cstheme="minorHAnsi"/>
          <w:sz w:val="24"/>
          <w:szCs w:val="24"/>
        </w:rPr>
        <w:t>captured through expert consultation in 2019 and 202</w:t>
      </w:r>
    </w:p>
    <w:p w:rsidR="00D923CA" w:rsidRDefault="00DC2120" w:rsidP="00DC2120">
      <w:pPr>
        <w:spacing w:line="240" w:lineRule="auto"/>
        <w:jc w:val="both"/>
        <w:rPr>
          <w:sz w:val="24"/>
          <w:szCs w:val="24"/>
        </w:rPr>
      </w:pPr>
      <w:r>
        <w:rPr>
          <w:sz w:val="24"/>
          <w:szCs w:val="24"/>
        </w:rPr>
        <w:lastRenderedPageBreak/>
        <w:t xml:space="preserve">In 2019, </w:t>
      </w:r>
      <w:r w:rsidR="00D923CA">
        <w:rPr>
          <w:sz w:val="24"/>
          <w:szCs w:val="24"/>
        </w:rPr>
        <w:t xml:space="preserve">ten </w:t>
      </w:r>
      <w:r>
        <w:rPr>
          <w:sz w:val="24"/>
          <w:szCs w:val="24"/>
        </w:rPr>
        <w:t xml:space="preserve">stakeholders were </w:t>
      </w:r>
      <w:r w:rsidR="00D923CA">
        <w:rPr>
          <w:sz w:val="24"/>
          <w:szCs w:val="24"/>
        </w:rPr>
        <w:t>perceived</w:t>
      </w:r>
      <w:r>
        <w:rPr>
          <w:sz w:val="24"/>
          <w:szCs w:val="24"/>
        </w:rPr>
        <w:t xml:space="preserve"> to have high interest and </w:t>
      </w:r>
      <w:r w:rsidR="00D923CA">
        <w:rPr>
          <w:sz w:val="24"/>
          <w:szCs w:val="24"/>
        </w:rPr>
        <w:t xml:space="preserve">high </w:t>
      </w:r>
      <w:r>
        <w:rPr>
          <w:sz w:val="24"/>
          <w:szCs w:val="24"/>
        </w:rPr>
        <w:t>influence</w:t>
      </w:r>
      <w:r w:rsidR="00D923CA">
        <w:rPr>
          <w:sz w:val="24"/>
          <w:szCs w:val="24"/>
        </w:rPr>
        <w:t xml:space="preserve"> (group 1)</w:t>
      </w:r>
      <w:r>
        <w:rPr>
          <w:sz w:val="24"/>
          <w:szCs w:val="24"/>
        </w:rPr>
        <w:t xml:space="preserve"> were </w:t>
      </w:r>
      <w:r w:rsidR="00D923CA">
        <w:rPr>
          <w:sz w:val="24"/>
          <w:szCs w:val="24"/>
        </w:rPr>
        <w:t xml:space="preserve">PDARD, Head of the Department of Hydro-Meteorological Administration, Women’s Union, Chair Woman of Women’s Union, </w:t>
      </w:r>
      <w:proofErr w:type="spellStart"/>
      <w:r w:rsidR="00D923CA">
        <w:rPr>
          <w:sz w:val="24"/>
          <w:szCs w:val="24"/>
        </w:rPr>
        <w:t>Dien</w:t>
      </w:r>
      <w:proofErr w:type="spellEnd"/>
      <w:r w:rsidR="00D923CA">
        <w:rPr>
          <w:sz w:val="24"/>
          <w:szCs w:val="24"/>
        </w:rPr>
        <w:t xml:space="preserve"> Bien District Agricultural Extension Center, CARE in Vietnam, </w:t>
      </w:r>
      <w:proofErr w:type="spellStart"/>
      <w:r w:rsidR="00D923CA">
        <w:rPr>
          <w:sz w:val="24"/>
          <w:szCs w:val="24"/>
        </w:rPr>
        <w:t>Dien</w:t>
      </w:r>
      <w:proofErr w:type="spellEnd"/>
      <w:r w:rsidR="00D923CA">
        <w:rPr>
          <w:sz w:val="24"/>
          <w:szCs w:val="24"/>
        </w:rPr>
        <w:t xml:space="preserve"> Bien District DARD, Vice Chairman of the District People’s Committee and the project technical working group-a group established by the project to support direct implementation of CARE’s </w:t>
      </w:r>
      <w:r w:rsidR="00D923CA" w:rsidRPr="00D923CA">
        <w:rPr>
          <w:sz w:val="24"/>
          <w:szCs w:val="24"/>
          <w:highlight w:val="yellow"/>
        </w:rPr>
        <w:t>projects</w:t>
      </w:r>
      <w:r w:rsidR="00D923CA">
        <w:rPr>
          <w:sz w:val="24"/>
          <w:szCs w:val="24"/>
        </w:rPr>
        <w:t>. All these ten stakeholders are perceived to have positive attitude towards the scaling of ACIS. Their mandates in the government system are mostly highly relevant. In 2020, there were three stakeholders newly joined the group 1. These stakeholders are Vice Chairman of the PPC, Vice Director of DARD and the Vice Director of the PHM.</w:t>
      </w:r>
    </w:p>
    <w:p w:rsidR="00D923CA" w:rsidRDefault="00D923CA" w:rsidP="00DC2120">
      <w:pPr>
        <w:spacing w:line="240" w:lineRule="auto"/>
        <w:jc w:val="both"/>
        <w:rPr>
          <w:sz w:val="24"/>
          <w:szCs w:val="24"/>
        </w:rPr>
      </w:pPr>
      <w:r>
        <w:rPr>
          <w:sz w:val="24"/>
          <w:szCs w:val="24"/>
        </w:rPr>
        <w:t xml:space="preserve">In 2019, six stakeholders in group 2 are perceived as having high influence and less interest (group 2) in the ACS planning and budgeting. There stakeholders include PPC, Vice Director of DARD, Department of Finance, Department of Planning and Investment, </w:t>
      </w:r>
      <w:proofErr w:type="spellStart"/>
      <w:r>
        <w:rPr>
          <w:sz w:val="24"/>
          <w:szCs w:val="24"/>
        </w:rPr>
        <w:t>Dien</w:t>
      </w:r>
      <w:proofErr w:type="spellEnd"/>
      <w:r>
        <w:rPr>
          <w:sz w:val="24"/>
          <w:szCs w:val="24"/>
        </w:rPr>
        <w:t xml:space="preserve"> Bien District PC and non-project communes. In 2020, the Vice Director of DARD moved to group 1. At the same time, the Director of DARD, a vacant position in 2019 when we conducted our study, was newly appointed, joined group 2. </w:t>
      </w:r>
    </w:p>
    <w:p w:rsidR="00D923CA" w:rsidRDefault="00D923CA" w:rsidP="00DC2120">
      <w:pPr>
        <w:spacing w:line="240" w:lineRule="auto"/>
        <w:jc w:val="both"/>
        <w:rPr>
          <w:sz w:val="24"/>
          <w:szCs w:val="24"/>
        </w:rPr>
      </w:pPr>
      <w:r>
        <w:rPr>
          <w:sz w:val="24"/>
          <w:szCs w:val="24"/>
        </w:rPr>
        <w:t xml:space="preserve">In 2019, group 3 shares six and “a half” stakeholders who had high interest and less influence on the ACS planning and budgeting. These stakeholders comprised of the Vice Chairman of PPC, the </w:t>
      </w:r>
      <w:r>
        <w:rPr>
          <w:rFonts w:cstheme="minorHAnsi"/>
          <w:sz w:val="24"/>
          <w:szCs w:val="24"/>
        </w:rPr>
        <w:t xml:space="preserve">Centre of Community Development (CCD), </w:t>
      </w:r>
      <w:r>
        <w:rPr>
          <w:sz w:val="24"/>
          <w:szCs w:val="24"/>
        </w:rPr>
        <w:t>Director of CCD</w:t>
      </w:r>
      <w:r>
        <w:rPr>
          <w:rFonts w:cstheme="minorHAnsi"/>
          <w:sz w:val="24"/>
          <w:szCs w:val="24"/>
        </w:rPr>
        <w:t xml:space="preserve">, Vice Director of CCD, Director of PHM </w:t>
      </w:r>
      <w:r w:rsidRPr="00D923CA">
        <w:rPr>
          <w:rFonts w:cstheme="minorHAnsi"/>
          <w:sz w:val="24"/>
          <w:szCs w:val="24"/>
          <w:highlight w:val="yellow"/>
        </w:rPr>
        <w:t>(half)</w:t>
      </w:r>
      <w:r>
        <w:rPr>
          <w:rFonts w:cstheme="minorHAnsi"/>
          <w:sz w:val="24"/>
          <w:szCs w:val="24"/>
        </w:rPr>
        <w:t xml:space="preserve">, non-VSLA and one </w:t>
      </w:r>
      <w:r w:rsidRPr="00D923CA">
        <w:rPr>
          <w:rFonts w:cstheme="minorHAnsi"/>
          <w:sz w:val="24"/>
          <w:szCs w:val="24"/>
          <w:highlight w:val="yellow"/>
        </w:rPr>
        <w:t>officer</w:t>
      </w:r>
      <w:r>
        <w:rPr>
          <w:rFonts w:cstheme="minorHAnsi"/>
          <w:sz w:val="24"/>
          <w:szCs w:val="24"/>
        </w:rPr>
        <w:t xml:space="preserve">. In 2020, there Vice-Chairman of the PPC and the Director of PHM moved to group 1 while the VSLA and the SMS company has newly joined group 3. </w:t>
      </w:r>
    </w:p>
    <w:p w:rsidR="00DC2120" w:rsidRDefault="00D923CA" w:rsidP="00DC2120">
      <w:pPr>
        <w:spacing w:line="240" w:lineRule="auto"/>
        <w:jc w:val="both"/>
        <w:rPr>
          <w:sz w:val="24"/>
          <w:szCs w:val="24"/>
        </w:rPr>
      </w:pPr>
      <w:r>
        <w:rPr>
          <w:sz w:val="24"/>
          <w:szCs w:val="24"/>
        </w:rPr>
        <w:t xml:space="preserve">In 2019, group 4 included two and “a half” stakeholders. These stakeholders are VSLA group, agricultural input suppliers and the Vice-Director of PHM (half). In 2020, the Vice-Director of PHM moved to group 1 and VSLA joined group 3. Meanwhile, one officer and </w:t>
      </w:r>
      <w:proofErr w:type="spellStart"/>
      <w:r>
        <w:rPr>
          <w:sz w:val="24"/>
          <w:szCs w:val="24"/>
        </w:rPr>
        <w:t>Dien</w:t>
      </w:r>
      <w:proofErr w:type="spellEnd"/>
      <w:r>
        <w:rPr>
          <w:sz w:val="24"/>
          <w:szCs w:val="24"/>
        </w:rPr>
        <w:t xml:space="preserve"> Bien City DARD newly joined group 4. </w:t>
      </w:r>
    </w:p>
    <w:p w:rsidR="00766863" w:rsidRPr="00A062BF" w:rsidRDefault="00766863" w:rsidP="00A062BF">
      <w:pPr>
        <w:spacing w:line="240" w:lineRule="auto"/>
        <w:jc w:val="both"/>
        <w:rPr>
          <w:sz w:val="24"/>
          <w:szCs w:val="24"/>
        </w:rPr>
      </w:pPr>
      <w:r w:rsidRPr="00766863">
        <w:rPr>
          <w:sz w:val="24"/>
          <w:szCs w:val="24"/>
        </w:rPr>
        <w:t>https://www.theprojectmanagementblueprint.com/blog/stakeholder-management/stakeholder-power-interest-grid</w:t>
      </w:r>
    </w:p>
    <w:p w:rsidR="0084647C" w:rsidRDefault="0084647C" w:rsidP="0084647C">
      <w:pPr>
        <w:pStyle w:val="ListParagraph"/>
        <w:spacing w:line="240" w:lineRule="auto"/>
        <w:jc w:val="both"/>
        <w:rPr>
          <w:b/>
          <w:sz w:val="24"/>
          <w:szCs w:val="24"/>
        </w:rPr>
      </w:pPr>
    </w:p>
    <w:p w:rsidR="00B45334" w:rsidRDefault="00B45334" w:rsidP="0084647C">
      <w:pPr>
        <w:pStyle w:val="ListParagraph"/>
        <w:numPr>
          <w:ilvl w:val="1"/>
          <w:numId w:val="2"/>
        </w:numPr>
        <w:spacing w:line="240" w:lineRule="auto"/>
        <w:jc w:val="both"/>
        <w:rPr>
          <w:b/>
          <w:sz w:val="24"/>
          <w:szCs w:val="24"/>
        </w:rPr>
      </w:pPr>
      <w:r>
        <w:rPr>
          <w:b/>
          <w:sz w:val="24"/>
          <w:szCs w:val="24"/>
        </w:rPr>
        <w:t xml:space="preserve">Possible pathways to engage stakeholders </w:t>
      </w:r>
    </w:p>
    <w:p w:rsidR="00DC2120" w:rsidRDefault="00DC2120" w:rsidP="004C12A1">
      <w:pPr>
        <w:spacing w:line="240" w:lineRule="auto"/>
        <w:jc w:val="both"/>
        <w:rPr>
          <w:sz w:val="24"/>
          <w:szCs w:val="24"/>
        </w:rPr>
      </w:pPr>
      <w:r w:rsidRPr="00DC2120">
        <w:rPr>
          <w:sz w:val="24"/>
          <w:szCs w:val="24"/>
        </w:rPr>
        <w:t xml:space="preserve">The possible </w:t>
      </w:r>
      <w:r>
        <w:rPr>
          <w:sz w:val="24"/>
          <w:szCs w:val="24"/>
        </w:rPr>
        <w:t>pathways to engage stake</w:t>
      </w:r>
      <w:r w:rsidR="004C12A1">
        <w:rPr>
          <w:sz w:val="24"/>
          <w:szCs w:val="24"/>
        </w:rPr>
        <w:t>holders include the multi-level</w:t>
      </w:r>
      <w:r>
        <w:rPr>
          <w:sz w:val="24"/>
          <w:szCs w:val="24"/>
        </w:rPr>
        <w:t xml:space="preserve"> interventions</w:t>
      </w:r>
      <w:r w:rsidR="004C12A1">
        <w:rPr>
          <w:sz w:val="24"/>
          <w:szCs w:val="24"/>
        </w:rPr>
        <w:t xml:space="preserve"> (Figure 7)</w:t>
      </w:r>
      <w:r>
        <w:rPr>
          <w:sz w:val="24"/>
          <w:szCs w:val="24"/>
        </w:rPr>
        <w:t xml:space="preserve">. </w:t>
      </w:r>
    </w:p>
    <w:p w:rsidR="00D923CA" w:rsidRDefault="00D923CA" w:rsidP="00D923CA">
      <w:pPr>
        <w:spacing w:line="240" w:lineRule="auto"/>
        <w:jc w:val="both"/>
        <w:rPr>
          <w:sz w:val="24"/>
          <w:szCs w:val="24"/>
        </w:rPr>
      </w:pPr>
      <w:r w:rsidRPr="004C12A1">
        <w:rPr>
          <w:sz w:val="24"/>
          <w:szCs w:val="24"/>
        </w:rPr>
        <w:t xml:space="preserve">ACS innovations (a) are expected </w:t>
      </w:r>
      <w:r>
        <w:rPr>
          <w:sz w:val="24"/>
          <w:szCs w:val="24"/>
        </w:rPr>
        <w:t>to</w:t>
      </w:r>
      <w:r w:rsidRPr="004C12A1">
        <w:rPr>
          <w:sz w:val="24"/>
          <w:szCs w:val="24"/>
        </w:rPr>
        <w:t xml:space="preserve"> be linked to the existing socio-technical regimes. In th</w:t>
      </w:r>
      <w:r>
        <w:rPr>
          <w:sz w:val="24"/>
          <w:szCs w:val="24"/>
        </w:rPr>
        <w:t xml:space="preserve">is </w:t>
      </w:r>
      <w:r w:rsidRPr="004C12A1">
        <w:rPr>
          <w:sz w:val="24"/>
          <w:szCs w:val="24"/>
        </w:rPr>
        <w:t xml:space="preserve">case, the regimes include village, commune, district, provincial, national and international levels. </w:t>
      </w:r>
      <w:r>
        <w:rPr>
          <w:sz w:val="24"/>
          <w:szCs w:val="24"/>
        </w:rPr>
        <w:t xml:space="preserve">While the critical decision making are expected to happen at the provincial level (e), efforts must be supported from village, commune, district and national levels. The decision-making process is expected to start at the recognition step where efforts need to be supported mainly in the written and oral reporting process. This reporting process involves reflection from various stakeholders, including communities, village leaders, Commune People’s Committee, District Division of Agricultural and Rural Development, Provincial Department of Agricultural and Rural Development, District People’s Committee, Women’s Unions at provincial, district and commune levels (b), and NGOs (i.e. CARE in Vietnam, </w:t>
      </w:r>
      <w:r w:rsidRPr="004C12A1">
        <w:rPr>
          <w:sz w:val="24"/>
          <w:szCs w:val="24"/>
          <w:highlight w:val="yellow"/>
        </w:rPr>
        <w:t>CCD</w:t>
      </w:r>
      <w:r>
        <w:rPr>
          <w:sz w:val="24"/>
          <w:szCs w:val="24"/>
        </w:rPr>
        <w:t xml:space="preserve">) (c). In addition to reflections on the issues of the current ACS provision as well as the potential solutions of ACS are acknowledged in the </w:t>
      </w:r>
      <w:r>
        <w:rPr>
          <w:sz w:val="24"/>
          <w:szCs w:val="24"/>
        </w:rPr>
        <w:lastRenderedPageBreak/>
        <w:t xml:space="preserve">provincial’s reporting system, it is also needed to have support from upper levels i.e. support from national ministries. MONRE and MARD are expected to signal support on the necessity and feasibility of the innovations. MPI and MOF are expected to advise on the appropriateness for funding acquisition, the potential source of funding and relevant policies. Having combined basis on needs and policy support, PPC would be able to support for the scaling plan. This support can be materialized in a form of the SEDP planning guidance, indicating that it is possible to plan for ACS innovations. This guidance will guide the planning at DARD, DDARD, commune units and villagers. Similarly, the guidance will also support SEDP planning at district, commune and village levels. Importantly, SEDP reports must be approved by the respective </w:t>
      </w:r>
      <w:r w:rsidRPr="004C12A1">
        <w:rPr>
          <w:sz w:val="24"/>
          <w:szCs w:val="24"/>
          <w:highlight w:val="yellow"/>
        </w:rPr>
        <w:t>People’s Councils</w:t>
      </w:r>
      <w:r>
        <w:rPr>
          <w:sz w:val="24"/>
          <w:szCs w:val="24"/>
        </w:rPr>
        <w:t xml:space="preserve">. For SEDP development at commune level, supporting workshops at all communes are needed to record the needs for ACS. For SEDP at district level, it is needed to have a proposal outlining the necessity to include ACS innovations in the SEDP planning. This proposal should propose a detailed plan for scaling, the requested costs needed for investments as well as the justification for the benefits (d). </w:t>
      </w:r>
      <w:r w:rsidRPr="004C12A1">
        <w:rPr>
          <w:sz w:val="24"/>
          <w:szCs w:val="24"/>
          <w:highlight w:val="yellow"/>
        </w:rPr>
        <w:t>DPI i</w:t>
      </w:r>
      <w:r>
        <w:rPr>
          <w:sz w:val="24"/>
          <w:szCs w:val="24"/>
        </w:rPr>
        <w:t xml:space="preserve">s expected to draft provincial SEDP that include ACS innovation. This plan should be checked by </w:t>
      </w:r>
      <w:r w:rsidRPr="004C12A1">
        <w:rPr>
          <w:sz w:val="24"/>
          <w:szCs w:val="24"/>
          <w:highlight w:val="yellow"/>
        </w:rPr>
        <w:t>DOF.</w:t>
      </w:r>
      <w:r>
        <w:rPr>
          <w:sz w:val="24"/>
          <w:szCs w:val="24"/>
        </w:rPr>
        <w:t xml:space="preserve"> Once the plan is developed, the next step is to </w:t>
      </w:r>
      <w:r w:rsidRPr="004C12A1">
        <w:rPr>
          <w:sz w:val="24"/>
          <w:szCs w:val="24"/>
          <w:highlight w:val="yellow"/>
        </w:rPr>
        <w:t>defend SEDP with the Provincial People’s Councils before applying funding</w:t>
      </w:r>
      <w:r>
        <w:rPr>
          <w:sz w:val="24"/>
          <w:szCs w:val="24"/>
        </w:rPr>
        <w:t xml:space="preserve"> at the national level?</w:t>
      </w:r>
    </w:p>
    <w:p w:rsidR="00D923CA" w:rsidRPr="00DC2120" w:rsidRDefault="00D923CA" w:rsidP="004C12A1">
      <w:pPr>
        <w:spacing w:line="240" w:lineRule="auto"/>
        <w:jc w:val="both"/>
        <w:rPr>
          <w:sz w:val="24"/>
          <w:szCs w:val="24"/>
        </w:rPr>
        <w:sectPr w:rsidR="00D923CA" w:rsidRPr="00DC2120" w:rsidSect="0084647C">
          <w:pgSz w:w="12240" w:h="15840"/>
          <w:pgMar w:top="1440" w:right="1440" w:bottom="1440" w:left="1440" w:header="720" w:footer="720" w:gutter="0"/>
          <w:lnNumType w:countBy="1" w:restart="continuous"/>
          <w:cols w:space="720"/>
          <w:docGrid w:linePitch="360"/>
        </w:sectPr>
      </w:pPr>
    </w:p>
    <w:p w:rsidR="004C12A1" w:rsidRDefault="00D923CA" w:rsidP="0084647C">
      <w:pPr>
        <w:spacing w:line="240" w:lineRule="auto"/>
        <w:jc w:val="both"/>
        <w:rPr>
          <w:b/>
          <w:sz w:val="24"/>
          <w:szCs w:val="24"/>
        </w:rPr>
        <w:sectPr w:rsidR="004C12A1" w:rsidSect="004C12A1">
          <w:pgSz w:w="15840" w:h="12240" w:orient="landscape"/>
          <w:pgMar w:top="1170" w:right="1440" w:bottom="1440" w:left="1440" w:header="720" w:footer="720" w:gutter="0"/>
          <w:lnNumType w:countBy="1" w:restart="continuous"/>
          <w:cols w:space="720"/>
          <w:docGrid w:linePitch="360"/>
        </w:sectPr>
      </w:pPr>
      <w:r w:rsidRPr="00D923CA">
        <w:rPr>
          <w:b/>
          <w:noProof/>
          <w:sz w:val="24"/>
          <w:szCs w:val="24"/>
        </w:rPr>
        <w:lastRenderedPageBreak/>
        <w:drawing>
          <wp:inline distT="0" distB="0" distL="0" distR="0">
            <wp:extent cx="8229600" cy="5761487"/>
            <wp:effectExtent l="0" t="0" r="0" b="0"/>
            <wp:docPr id="3" name="Picture 3" descr="C:\GIANG LUU THI THU\STUDY\FFtF\3. Implementation\1. Core research\3. Stakeholder analysis\Stakeholder-Analysis-ACIS\Figures\FIG4.TIF.Pathway.Print_with_colo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ANG LUU THI THU\STUDY\FFtF\3. Implementation\1. Core research\3. Stakeholder analysis\Stakeholder-Analysis-ACIS\Figures\FIG4.TIF.Pathway.Print_with_color.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29600" cy="5761487"/>
                    </a:xfrm>
                    <a:prstGeom prst="rect">
                      <a:avLst/>
                    </a:prstGeom>
                    <a:noFill/>
                    <a:ln>
                      <a:noFill/>
                    </a:ln>
                  </pic:spPr>
                </pic:pic>
              </a:graphicData>
            </a:graphic>
          </wp:inline>
        </w:drawing>
      </w:r>
      <w:r w:rsidR="004C12A1">
        <w:rPr>
          <w:b/>
          <w:sz w:val="24"/>
          <w:szCs w:val="24"/>
        </w:rPr>
        <w:t xml:space="preserve">Figure 7.   Possible pathways for agro-climate service transition and roles of stakeholders (adapted from  </w:t>
      </w:r>
      <w:r w:rsidR="004C12A1" w:rsidRPr="004C12A1">
        <w:rPr>
          <w:b/>
          <w:sz w:val="24"/>
          <w:szCs w:val="24"/>
          <w:highlight w:val="yellow"/>
        </w:rPr>
        <w:t>Gee</w:t>
      </w:r>
      <w:r w:rsidR="004C12A1">
        <w:rPr>
          <w:b/>
          <w:sz w:val="24"/>
          <w:szCs w:val="24"/>
        </w:rPr>
        <w:t>)</w:t>
      </w:r>
    </w:p>
    <w:p w:rsidR="00B45334" w:rsidRDefault="00B45334" w:rsidP="0084647C">
      <w:pPr>
        <w:pStyle w:val="ListParagraph"/>
        <w:numPr>
          <w:ilvl w:val="0"/>
          <w:numId w:val="2"/>
        </w:numPr>
        <w:spacing w:line="240" w:lineRule="auto"/>
        <w:jc w:val="both"/>
        <w:rPr>
          <w:b/>
          <w:sz w:val="24"/>
          <w:szCs w:val="24"/>
        </w:rPr>
      </w:pPr>
      <w:r>
        <w:rPr>
          <w:b/>
          <w:sz w:val="24"/>
          <w:szCs w:val="24"/>
        </w:rPr>
        <w:lastRenderedPageBreak/>
        <w:t>Discussion</w:t>
      </w:r>
    </w:p>
    <w:p w:rsidR="004B0A7E" w:rsidRDefault="007D2C55" w:rsidP="004B0A7E">
      <w:pPr>
        <w:pStyle w:val="Bibliography"/>
        <w:ind w:left="0" w:firstLine="0"/>
        <w:jc w:val="both"/>
        <w:rPr>
          <w:sz w:val="24"/>
          <w:szCs w:val="24"/>
        </w:rPr>
      </w:pPr>
      <w:r>
        <w:rPr>
          <w:sz w:val="24"/>
          <w:szCs w:val="24"/>
        </w:rPr>
        <w:t xml:space="preserve">In the context of climate change, decision makers must take decisions to </w:t>
      </w:r>
      <w:r w:rsidR="004B0A7E">
        <w:rPr>
          <w:sz w:val="24"/>
          <w:szCs w:val="24"/>
        </w:rPr>
        <w:t xml:space="preserve">support and </w:t>
      </w:r>
      <w:r>
        <w:rPr>
          <w:sz w:val="24"/>
          <w:szCs w:val="24"/>
        </w:rPr>
        <w:t xml:space="preserve">invest in transitioning agricultural sector towards climate informed agricultural planning and management. However, valuing the benefits and defining effective solutions of the decisions need to consider the complexity, uncertainty and the engagement with various stakeholders across the ACS system. </w:t>
      </w:r>
      <w:r w:rsidR="00694126" w:rsidRPr="007D2C55">
        <w:rPr>
          <w:sz w:val="24"/>
          <w:szCs w:val="24"/>
        </w:rPr>
        <w:t>Previous studies have touched base on some aspects</w:t>
      </w:r>
      <w:r w:rsidR="00694126">
        <w:rPr>
          <w:sz w:val="24"/>
          <w:szCs w:val="24"/>
        </w:rPr>
        <w:t xml:space="preserve"> of decision making, stakeholder identification and engagement. However, such studies often conducted independently and those concepts are often not integrated </w:t>
      </w:r>
      <w:r w:rsidR="00694126" w:rsidRPr="004B0A7E">
        <w:rPr>
          <w:sz w:val="24"/>
          <w:szCs w:val="24"/>
          <w:highlight w:val="yellow"/>
        </w:rPr>
        <w:t>or implicit</w:t>
      </w:r>
      <w:r w:rsidR="00694126">
        <w:rPr>
          <w:sz w:val="24"/>
          <w:szCs w:val="24"/>
        </w:rPr>
        <w:t xml:space="preserve">. </w:t>
      </w:r>
      <w:r>
        <w:rPr>
          <w:sz w:val="24"/>
          <w:szCs w:val="24"/>
        </w:rPr>
        <w:t xml:space="preserve">Our decision analysis approach combined with stakeholder engagement approach suggest an integrated approach to engage stakeholders in generating, translating system knowledge into decision making processes. These pathways include the process to define decisions, to identify potential stakeholders, to identify potential experts among stakeholders to generate their knowledge supporting the socio-economic valuation of the proposed decisions, to realize the interest, influence, relevance and attitude of stakeholders regarding the decisions, and to explore the possible pathways to engage stakeholders in influencing the decision making process. </w:t>
      </w:r>
    </w:p>
    <w:p w:rsidR="00694126" w:rsidRPr="00694126" w:rsidRDefault="00694126" w:rsidP="00694126"/>
    <w:p w:rsidR="004B0A7E" w:rsidRDefault="004B0A7E" w:rsidP="004B0A7E">
      <w:pPr>
        <w:pStyle w:val="Bibliography"/>
        <w:spacing w:after="240"/>
        <w:ind w:left="0" w:firstLine="0"/>
        <w:jc w:val="both"/>
        <w:rPr>
          <w:sz w:val="24"/>
          <w:szCs w:val="24"/>
        </w:rPr>
      </w:pPr>
      <w:r>
        <w:rPr>
          <w:sz w:val="24"/>
          <w:szCs w:val="24"/>
        </w:rPr>
        <w:t>Studies by</w:t>
      </w:r>
      <w:r w:rsidR="00694126">
        <w:rPr>
          <w:sz w:val="24"/>
          <w:szCs w:val="24"/>
        </w:rPr>
        <w:t xml:space="preserve"> </w:t>
      </w:r>
      <w:proofErr w:type="spellStart"/>
      <w:r w:rsidR="00694126" w:rsidRPr="00694126">
        <w:rPr>
          <w:rFonts w:ascii="Calibri" w:hAnsi="Calibri" w:cs="Calibri"/>
          <w:sz w:val="24"/>
        </w:rPr>
        <w:t>Luedeling</w:t>
      </w:r>
      <w:proofErr w:type="spellEnd"/>
      <w:r w:rsidR="00694126" w:rsidRPr="00694126">
        <w:rPr>
          <w:rFonts w:ascii="Calibri" w:hAnsi="Calibri" w:cs="Calibri"/>
          <w:sz w:val="24"/>
        </w:rPr>
        <w:t xml:space="preserve"> et al.</w:t>
      </w:r>
      <w:r w:rsidR="00694126">
        <w:rPr>
          <w:sz w:val="24"/>
          <w:szCs w:val="24"/>
        </w:rPr>
        <w:t xml:space="preserve"> </w:t>
      </w:r>
      <w:r w:rsidR="00694126">
        <w:rPr>
          <w:sz w:val="24"/>
          <w:szCs w:val="24"/>
        </w:rPr>
        <w:fldChar w:fldCharType="begin"/>
      </w:r>
      <w:r w:rsidR="00694126">
        <w:rPr>
          <w:sz w:val="24"/>
          <w:szCs w:val="24"/>
        </w:rPr>
        <w:instrText xml:space="preserve"> ADDIN ZOTERO_ITEM CSL_CITATION {"citationID":"38udKS5c","properties":{"formattedCitation":"(2015)","plainCitation":"(2015)","noteIndex":0},"citationItems":[{"id":150,"uris":["http://zotero.org/users/local/02EZCroH/items/7KVAM8CC"],"itemData":{"id":150,"type":"article-journal","abstract":"Decision-making in development rarely considers uncertainty in project benefits and costs and the risk of project failure. Lack of appropriate tools for ex-ante analysis under conditions of data scarcity constrains the ability of decision-makers to anticipate project outcomes. Business analysis techniques can help in such situations, but they have rarely been applied in development contexts. We use the principles of Applied Information Economics to develop a decision model for a water supply intervention. In the proposed Habaswein-Wajir Water Supply Project in Northern Kenya, water is to be extracted from a major aquifer near Habaswein and piped to the city of Wajir. A team of eight experts developed a model including all costs, benefits and risks considered important for project success. After estimation training, these experts expressed their uncertainty for about 100 variables in the model with probability distributions. We used Monte Carlo simulation to project decision outcomes, and Partial Least Squares regression to identify critical uncertainties affecting the decision. The project was found to be risky for most stakeholders, mainly due to the risk of political interference caused by water supply concerns in Habaswein and due to unclear profitability of the water supply business. Uncertainties about how to value decreasing infant mortality and reduction in water-borne disease incidence were also critical. The greatest hydrological risk was salt water intrusion into the aquifer. Careful well design, inclusive project planning and benefit sharing could raise the chance of project success. The analysis improved understanding of the decision by all stakeholders, some of which changed their opinions on the pipeline, requested more measurements, or proposed alternative water supply options. Decision analysis can help clarify decision uncertainties and outcome expectations and thereby improve decision-making processes, especially in data-scarce areas.","container-title":"Frontiers in Environmental Science","DOI":"10.3389/fenvs.2015.00016","journalAbbreviation":"Frontiers in Environmental Science","source":"ResearchGate","title":"Fresh groundwater for Wajir—ex-ante assessment of uncertain benefits for multiple stakeholders in a water supply project in Northern Kenya","volume":"3","author":[{"family":"Luedeling","given":"Eike"},{"family":"Oord","given":"Arjen"},{"family":"Kiteme","given":"Boniface"},{"family":"Ogalleh","given":"Sarah"},{"family":"Malesu","given":"Maimbo"},{"family":"Shepherd","given":"Keith"},{"family":"De Leeuw","given":"Jan"}],"issued":{"date-parts":[["2015",3,11]]}},"suppress-author":true}],"schema":"https://github.com/citation-style-language/schema/raw/master/csl-citation.json"} </w:instrText>
      </w:r>
      <w:r w:rsidR="00694126">
        <w:rPr>
          <w:sz w:val="24"/>
          <w:szCs w:val="24"/>
        </w:rPr>
        <w:fldChar w:fldCharType="separate"/>
      </w:r>
      <w:r w:rsidR="001404E2" w:rsidRPr="001404E2">
        <w:rPr>
          <w:rFonts w:ascii="Calibri" w:hAnsi="Calibri" w:cs="Calibri"/>
          <w:sz w:val="24"/>
        </w:rPr>
        <w:t>(2015)</w:t>
      </w:r>
      <w:r w:rsidR="00694126">
        <w:rPr>
          <w:sz w:val="24"/>
          <w:szCs w:val="24"/>
        </w:rPr>
        <w:fldChar w:fldCharType="end"/>
      </w:r>
      <w:r w:rsidR="00694126">
        <w:rPr>
          <w:sz w:val="24"/>
          <w:szCs w:val="24"/>
        </w:rPr>
        <w:t xml:space="preserve"> </w:t>
      </w:r>
      <w:r>
        <w:rPr>
          <w:sz w:val="24"/>
          <w:szCs w:val="24"/>
        </w:rPr>
        <w:t>engage</w:t>
      </w:r>
      <w:r w:rsidR="00694126">
        <w:rPr>
          <w:sz w:val="24"/>
          <w:szCs w:val="24"/>
        </w:rPr>
        <w:t>d</w:t>
      </w:r>
      <w:r w:rsidR="007D2C55">
        <w:rPr>
          <w:sz w:val="24"/>
          <w:szCs w:val="24"/>
        </w:rPr>
        <w:t xml:space="preserve"> experts in system knowledge generation to support decision making in uncertain and data scarce environment. These experts are often selected from relevant stakeholders, based on their availability and expertise</w:t>
      </w:r>
      <w:r w:rsidR="00694126">
        <w:rPr>
          <w:sz w:val="24"/>
          <w:szCs w:val="24"/>
        </w:rPr>
        <w:t xml:space="preserve"> </w:t>
      </w:r>
      <w:r w:rsidR="00694126" w:rsidRPr="00694126">
        <w:rPr>
          <w:sz w:val="24"/>
          <w:szCs w:val="24"/>
          <w:highlight w:val="yellow"/>
        </w:rPr>
        <w:fldChar w:fldCharType="begin"/>
      </w:r>
      <w:r w:rsidR="00694126" w:rsidRPr="00694126">
        <w:rPr>
          <w:sz w:val="24"/>
          <w:szCs w:val="24"/>
          <w:highlight w:val="yellow"/>
        </w:rPr>
        <w:instrText xml:space="preserve"> ADDIN ZOTERO_ITEM CSL_CITATION {"citationID":"CKXAJiDd","properties":{"formattedCitation":"(Do et al., 2019; Luedeling et al., 2015)","plainCitation":"(Do et al., 2019; Luedeling et al., 2015)","noteIndex":0},"citationItems":[{"id":376,"uris":["http://zotero.org/users/local/02EZCroH/items/FMXLHA68"],"itemData":{"id":376,"type":"paper-conference","container-title":"4th World Congress on Agroforestry","event-place":"Montpellier, France","event-title":"4th World Congress on Agroforestry","license":"All rights reserved","page":"833","publisher":"INRA, France","publisher-place":"Montpellier, France","title":"Uncertainty analysis in agroforestry planning: A case study in Northwest Vietnam","URL":"https://www.alphavisa.com/agroforestry/2019/documents/Agroforestry2019-Book-of-Abstract-v1.pdf","author":[{"family":"Do","given":"Hoa"},{"family":"Whitney","given":"Cory"},{"family":"Luedeling","given":"Eike"}],"issued":{"date-parts":[["2019"]]}},"label":"page"},{"id":150,"uris":["http://zotero.org/users/local/02EZCroH/items/7KVAM8CC"],"itemData":{"id":150,"type":"article-journal","abstract":"Decision-making in development rarely considers uncertainty in project benefits and costs and the risk of project failure. Lack of appropriate tools for ex-ante analysis under conditions of data scarcity constrains the ability of decision-makers to anticipate project outcomes. Business analysis techniques can help in such situations, but they have rarely been applied in development contexts. We use the principles of Applied Information Economics to develop a decision model for a water supply intervention. In the proposed Habaswein-Wajir Water Supply Project in Northern Kenya, water is to be extracted from a major aquifer near Habaswein and piped to the city of Wajir. A team of eight experts developed a model including all costs, benefits and risks considered important for project success. After estimation training, these experts expressed their uncertainty for about 100 variables in the model with probability distributions. We used Monte Carlo simulation to project decision outcomes, and Partial Least Squares regression to identify critical uncertainties affecting the decision. The project was found to be risky for most stakeholders, mainly due to the risk of political interference caused by water supply concerns in Habaswein and due to unclear profitability of the water supply business. Uncertainties about how to value decreasing infant mortality and reduction in water-borne disease incidence were also critical. The greatest hydrological risk was salt water intrusion into the aquifer. Careful well design, inclusive project planning and benefit sharing could raise the chance of project success. The analysis improved understanding of the decision by all stakeholders, some of which changed their opinions on the pipeline, requested more measurements, or proposed alternative water supply options. Decision analysis can help clarify decision uncertainties and outcome expectations and thereby improve decision-making processes, especially in data-scarce areas.","container-title":"Frontiers in Environmental Science","DOI":"10.3389/fenvs.2015.00016","journalAbbreviation":"Frontiers in Environmental Science","source":"ResearchGate","title":"Fresh groundwater for Wajir—ex-ante assessment of uncertain benefits for multiple stakeholders in a water supply project in Northern Kenya","volume":"3","author":[{"family":"Luedeling","given":"Eike"},{"family":"Oord","given":"Arjen"},{"family":"Kiteme","given":"Boniface"},{"family":"Ogalleh","given":"Sarah"},{"family":"Malesu","given":"Maimbo"},{"family":"Shepherd","given":"Keith"},{"family":"De Leeuw","given":"Jan"}],"issued":{"date-parts":[["2015",3,11]]}},"label":"page"}],"schema":"https://github.com/citation-style-language/schema/raw/master/csl-citation.json"} </w:instrText>
      </w:r>
      <w:r w:rsidR="00694126" w:rsidRPr="00694126">
        <w:rPr>
          <w:sz w:val="24"/>
          <w:szCs w:val="24"/>
          <w:highlight w:val="yellow"/>
        </w:rPr>
        <w:fldChar w:fldCharType="separate"/>
      </w:r>
      <w:r w:rsidR="001404E2" w:rsidRPr="001404E2">
        <w:rPr>
          <w:rFonts w:ascii="Calibri" w:hAnsi="Calibri" w:cs="Calibri"/>
          <w:sz w:val="24"/>
          <w:highlight w:val="yellow"/>
        </w:rPr>
        <w:t xml:space="preserve">(Do et al., 2019; </w:t>
      </w:r>
      <w:proofErr w:type="spellStart"/>
      <w:r w:rsidR="001404E2" w:rsidRPr="001404E2">
        <w:rPr>
          <w:rFonts w:ascii="Calibri" w:hAnsi="Calibri" w:cs="Calibri"/>
          <w:sz w:val="24"/>
          <w:highlight w:val="yellow"/>
        </w:rPr>
        <w:t>Luedeling</w:t>
      </w:r>
      <w:proofErr w:type="spellEnd"/>
      <w:r w:rsidR="001404E2" w:rsidRPr="001404E2">
        <w:rPr>
          <w:rFonts w:ascii="Calibri" w:hAnsi="Calibri" w:cs="Calibri"/>
          <w:sz w:val="24"/>
          <w:highlight w:val="yellow"/>
        </w:rPr>
        <w:t xml:space="preserve"> et al., 2015)</w:t>
      </w:r>
      <w:r w:rsidR="00694126" w:rsidRPr="00694126">
        <w:rPr>
          <w:sz w:val="24"/>
          <w:szCs w:val="24"/>
          <w:highlight w:val="yellow"/>
        </w:rPr>
        <w:fldChar w:fldCharType="end"/>
      </w:r>
      <w:r w:rsidR="007D2C55">
        <w:rPr>
          <w:sz w:val="24"/>
          <w:szCs w:val="24"/>
        </w:rPr>
        <w:t>.</w:t>
      </w:r>
      <w:r>
        <w:rPr>
          <w:sz w:val="24"/>
          <w:szCs w:val="24"/>
        </w:rPr>
        <w:t xml:space="preserve"> </w:t>
      </w:r>
      <w:r w:rsidR="007D2C55">
        <w:rPr>
          <w:sz w:val="24"/>
          <w:szCs w:val="24"/>
        </w:rPr>
        <w:t>However, it is often implicit how stakeholders were defined and how experts represented among stakeholders.</w:t>
      </w:r>
      <w:r w:rsidR="00895AC4">
        <w:rPr>
          <w:sz w:val="24"/>
          <w:szCs w:val="24"/>
        </w:rPr>
        <w:t xml:space="preserve"> </w:t>
      </w:r>
      <w:r>
        <w:rPr>
          <w:sz w:val="24"/>
          <w:szCs w:val="24"/>
        </w:rPr>
        <w:t xml:space="preserve">Our integrated approach offers the method to identify stakeholders based on an explicit definition. We further illustrated the method to identify experts among stakeholders with the consideration of stakeholders’ experiences, availability, gender and expertise. While the relevant experience and availability attributions help to identify the overall strategy to engage stakeholders as core experts and resource persons. This strategy is highly appropriate given that stakeholders’ availability are often the restriction in conducting studies </w:t>
      </w:r>
      <w:r w:rsidRPr="004B0A7E">
        <w:rPr>
          <w:sz w:val="24"/>
          <w:szCs w:val="24"/>
          <w:highlight w:val="yellow"/>
        </w:rPr>
        <w:t>()</w:t>
      </w:r>
      <w:r>
        <w:rPr>
          <w:sz w:val="24"/>
          <w:szCs w:val="24"/>
        </w:rPr>
        <w:t xml:space="preserve">. Furthermore, we also selected expertise and gender attributions to capture the representation of stakeholders. With </w:t>
      </w:r>
      <w:r w:rsidRPr="004B0A7E">
        <w:rPr>
          <w:sz w:val="24"/>
          <w:szCs w:val="24"/>
          <w:highlight w:val="yellow"/>
        </w:rPr>
        <w:t>our</w:t>
      </w:r>
      <w:r>
        <w:rPr>
          <w:sz w:val="24"/>
          <w:szCs w:val="24"/>
          <w:highlight w:val="yellow"/>
        </w:rPr>
        <w:t xml:space="preserve"> categorization</w:t>
      </w:r>
      <w:r w:rsidRPr="004B0A7E">
        <w:rPr>
          <w:sz w:val="24"/>
          <w:szCs w:val="24"/>
          <w:highlight w:val="yellow"/>
        </w:rPr>
        <w:t xml:space="preserve"> matrix</w:t>
      </w:r>
      <w:r>
        <w:rPr>
          <w:sz w:val="24"/>
          <w:szCs w:val="24"/>
        </w:rPr>
        <w:t xml:space="preserve">, analyst can easily identify expertise shortage, gender imbalance as well as the over dominance of some expertise. </w:t>
      </w:r>
    </w:p>
    <w:p w:rsidR="004B0A7E" w:rsidRDefault="004B0A7E" w:rsidP="0075766E">
      <w:pPr>
        <w:jc w:val="both"/>
        <w:rPr>
          <w:sz w:val="24"/>
          <w:szCs w:val="24"/>
        </w:rPr>
      </w:pPr>
      <w:r>
        <w:rPr>
          <w:sz w:val="24"/>
          <w:szCs w:val="24"/>
        </w:rPr>
        <w:t xml:space="preserve">While DA approach </w:t>
      </w:r>
      <w:r w:rsidR="00694126">
        <w:rPr>
          <w:sz w:val="24"/>
          <w:szCs w:val="24"/>
        </w:rPr>
        <w:t xml:space="preserve">aim to support decision-making </w:t>
      </w:r>
      <w:r>
        <w:rPr>
          <w:sz w:val="24"/>
          <w:szCs w:val="24"/>
        </w:rPr>
        <w:t>based on evidence</w:t>
      </w:r>
      <w:r w:rsidR="00694126">
        <w:rPr>
          <w:sz w:val="24"/>
          <w:szCs w:val="24"/>
        </w:rPr>
        <w:t xml:space="preserve">. </w:t>
      </w:r>
      <w:r w:rsidR="00694126">
        <w:rPr>
          <w:rFonts w:cstheme="minorHAnsi"/>
          <w:sz w:val="24"/>
          <w:szCs w:val="24"/>
        </w:rPr>
        <w:t>However, how such evidences could be brought-up to political decisions is known with limitations. It might not</w:t>
      </w:r>
      <w:r>
        <w:rPr>
          <w:sz w:val="24"/>
          <w:szCs w:val="24"/>
        </w:rPr>
        <w:t xml:space="preserve"> always possible for decision makers to simply decide. In the multi-stakeholder, cross-sector and multi-level collaboration systems, evidence will need to go through a long planning process. Therefore, in such context, the engagement of stakeholders</w:t>
      </w:r>
      <w:r w:rsidR="00694126">
        <w:rPr>
          <w:sz w:val="24"/>
          <w:szCs w:val="24"/>
        </w:rPr>
        <w:t>,</w:t>
      </w:r>
      <w:r>
        <w:rPr>
          <w:sz w:val="24"/>
          <w:szCs w:val="24"/>
        </w:rPr>
        <w:t xml:space="preserve"> </w:t>
      </w:r>
      <w:r w:rsidR="00694126">
        <w:rPr>
          <w:sz w:val="24"/>
          <w:szCs w:val="24"/>
        </w:rPr>
        <w:t xml:space="preserve">who owned the system knowledge, </w:t>
      </w:r>
      <w:r>
        <w:rPr>
          <w:sz w:val="24"/>
          <w:szCs w:val="24"/>
        </w:rPr>
        <w:t>in the decision-making planning and budgeting are crucial.</w:t>
      </w:r>
      <w:r w:rsidR="00694126">
        <w:rPr>
          <w:sz w:val="24"/>
          <w:szCs w:val="24"/>
        </w:rPr>
        <w:t xml:space="preserve"> This should be done in combination with obtaining the overall governance system related to the decisions. </w:t>
      </w:r>
      <w:r w:rsidR="00694126" w:rsidRPr="00694126">
        <w:rPr>
          <w:sz w:val="24"/>
          <w:szCs w:val="24"/>
        </w:rPr>
        <w:t>Concurrently</w:t>
      </w:r>
      <w:r w:rsidRPr="00694126">
        <w:rPr>
          <w:sz w:val="24"/>
          <w:szCs w:val="24"/>
        </w:rPr>
        <w:t>,</w:t>
      </w:r>
      <w:r w:rsidR="00694126" w:rsidRPr="00694126">
        <w:rPr>
          <w:sz w:val="24"/>
          <w:szCs w:val="24"/>
        </w:rPr>
        <w:t xml:space="preserve"> the engagement of stakeholders should take into consideration of </w:t>
      </w:r>
      <w:r w:rsidRPr="00694126">
        <w:rPr>
          <w:sz w:val="24"/>
          <w:szCs w:val="24"/>
        </w:rPr>
        <w:t xml:space="preserve">decision impacts to relevant stakeholders </w:t>
      </w:r>
      <w:r w:rsidR="00694126" w:rsidRPr="00694126">
        <w:rPr>
          <w:sz w:val="24"/>
          <w:szCs w:val="24"/>
        </w:rPr>
        <w:t>since it can help to design a proper strategy to engage and dialogue</w:t>
      </w:r>
      <w:r w:rsidRPr="00694126">
        <w:rPr>
          <w:sz w:val="24"/>
          <w:szCs w:val="24"/>
        </w:rPr>
        <w:t xml:space="preserve"> </w:t>
      </w:r>
      <w:r w:rsidRPr="004B0A7E">
        <w:rPr>
          <w:sz w:val="24"/>
          <w:szCs w:val="24"/>
          <w:highlight w:val="yellow"/>
        </w:rPr>
        <w:t>().</w:t>
      </w:r>
    </w:p>
    <w:p w:rsidR="004B0A7E" w:rsidRDefault="004B0A7E" w:rsidP="00895AC4">
      <w:pPr>
        <w:jc w:val="both"/>
        <w:rPr>
          <w:sz w:val="24"/>
          <w:szCs w:val="24"/>
        </w:rPr>
      </w:pPr>
      <w:r>
        <w:rPr>
          <w:sz w:val="24"/>
          <w:szCs w:val="24"/>
        </w:rPr>
        <w:t>S</w:t>
      </w:r>
      <w:r w:rsidR="007D2C55">
        <w:rPr>
          <w:sz w:val="24"/>
          <w:szCs w:val="24"/>
        </w:rPr>
        <w:t xml:space="preserve">takeholder </w:t>
      </w:r>
      <w:r w:rsidR="00895AC4">
        <w:rPr>
          <w:sz w:val="24"/>
          <w:szCs w:val="24"/>
        </w:rPr>
        <w:t xml:space="preserve">analysis studies </w:t>
      </w:r>
      <w:r w:rsidR="007D2C55">
        <w:rPr>
          <w:sz w:val="24"/>
          <w:szCs w:val="24"/>
        </w:rPr>
        <w:t>in natural resource management</w:t>
      </w:r>
      <w:r w:rsidR="00895AC4">
        <w:rPr>
          <w:sz w:val="24"/>
          <w:szCs w:val="24"/>
        </w:rPr>
        <w:t xml:space="preserve"> </w:t>
      </w:r>
      <w:r>
        <w:rPr>
          <w:sz w:val="24"/>
          <w:szCs w:val="24"/>
        </w:rPr>
        <w:fldChar w:fldCharType="begin"/>
      </w:r>
      <w:r>
        <w:rPr>
          <w:sz w:val="24"/>
          <w:szCs w:val="24"/>
        </w:rPr>
        <w:instrText xml:space="preserve"> ADDIN ZOTERO_ITEM CSL_CITATION {"citationID":"nz692Is3","properties":{"formattedCitation":"(Reed et al., 2009)","plainCitation":"(Reed et al., 2009)","noteIndex":0},"citationItems":[{"id":123,"uris":["http://zotero.org/users/local/02EZCroH/items/M3W9WB3V"],"itemData":{"id":123,"type":"article-journal","abstract":"Stakeholder analysis means many things to different people. Various methods and approaches have been developed in different ﬁelds for different purposes, leading to confusion over the concept and practice of stakeholder analysis. This paper asks how and why stakeholder analysis should be conducted for participatory natural resource management research. This is achieved by reviewing the development of stakeholder analysis in business management, development and natural resource management. The normative and instrumental theoretical basis for stakeholder analysis is discussed, and a stakeholder analysis typology is proposed. This consists of methods for: i) identifying stakeholders; ii) differentiating between and categorising stakeholders; and iii) investigating relationships between stakeholders. The range of methods that can be used to carry out each type of analysis is reviewed. These methods and approaches are then illustrated through a series of case studies funded through the Rural Economy and Land Use (RELU) programme. These case studies show the wide range of participatory and non-participatory methods that can be used, and discuss some of the challenges and limitations of existing methods for stakeholder analysis. The case studies also propose new tools and combinations of methods that can more effectively identify and categorise stakeholders and help understand their inter-relationships.","container-title":"Journal of Environmental Management","DOI":"10.1016/j.jenvman.2009.01.001","ISSN":"03014797","issue":"5","journalAbbreviation":"Journal of Environmental Management","language":"en","page":"1933-1949","source":"DOI.org (Crossref)","title":"Who's in and why? A typology of stakeholder analysis methods for natural resource management","title-short":"Who's in and why?","volume":"90","author":[{"family":"Reed","given":"Mark S."},{"family":"Graves","given":"Anil"},{"family":"Dandy","given":"Norman"},{"family":"Posthumus","given":"Helena"},{"family":"Hubacek","given":"Klaus"},{"family":"Morris","given":"Joe"},{"family":"Prell","given":"Christina"},{"family":"Quinn","given":"Claire H."},{"family":"Stringer","given":"Lindsay C."}],"issued":{"date-parts":[["2009",4]]}}}],"schema":"https://github.com/citation-style-language/schema/raw/master/csl-citation.json"} </w:instrText>
      </w:r>
      <w:r>
        <w:rPr>
          <w:sz w:val="24"/>
          <w:szCs w:val="24"/>
        </w:rPr>
        <w:fldChar w:fldCharType="separate"/>
      </w:r>
      <w:r w:rsidR="001404E2" w:rsidRPr="001404E2">
        <w:rPr>
          <w:rFonts w:ascii="Calibri" w:hAnsi="Calibri" w:cs="Calibri"/>
          <w:sz w:val="24"/>
        </w:rPr>
        <w:t>(Reed et al., 2009)</w:t>
      </w:r>
      <w:r>
        <w:rPr>
          <w:sz w:val="24"/>
          <w:szCs w:val="24"/>
        </w:rPr>
        <w:fldChar w:fldCharType="end"/>
      </w:r>
      <w:r>
        <w:rPr>
          <w:sz w:val="24"/>
          <w:szCs w:val="24"/>
        </w:rPr>
        <w:t xml:space="preserve"> </w:t>
      </w:r>
      <w:r w:rsidR="00895AC4">
        <w:rPr>
          <w:sz w:val="24"/>
          <w:szCs w:val="24"/>
        </w:rPr>
        <w:t xml:space="preserve">often focused on defining and categorizing stakeholders to further inform the way to engage stakeholders. </w:t>
      </w:r>
      <w:r>
        <w:rPr>
          <w:sz w:val="24"/>
          <w:szCs w:val="24"/>
        </w:rPr>
        <w:lastRenderedPageBreak/>
        <w:t xml:space="preserve">While multiple attributions are suggested to categorize stakeholders </w:t>
      </w:r>
      <w:r>
        <w:rPr>
          <w:sz w:val="24"/>
          <w:szCs w:val="24"/>
        </w:rPr>
        <w:fldChar w:fldCharType="begin"/>
      </w:r>
      <w:r>
        <w:rPr>
          <w:sz w:val="24"/>
          <w:szCs w:val="24"/>
        </w:rPr>
        <w:instrText xml:space="preserve"> ADDIN ZOTERO_ITEM CSL_CITATION {"citationID":"4eJyNK08","properties":{"formattedCitation":"(Reed et al., 2009)","plainCitation":"(Reed et al., 2009)","noteIndex":0},"citationItems":[{"id":123,"uris":["http://zotero.org/users/local/02EZCroH/items/M3W9WB3V"],"itemData":{"id":123,"type":"article-journal","abstract":"Stakeholder analysis means many things to different people. Various methods and approaches have been developed in different ﬁelds for different purposes, leading to confusion over the concept and practice of stakeholder analysis. This paper asks how and why stakeholder analysis should be conducted for participatory natural resource management research. This is achieved by reviewing the development of stakeholder analysis in business management, development and natural resource management. The normative and instrumental theoretical basis for stakeholder analysis is discussed, and a stakeholder analysis typology is proposed. This consists of methods for: i) identifying stakeholders; ii) differentiating between and categorising stakeholders; and iii) investigating relationships between stakeholders. The range of methods that can be used to carry out each type of analysis is reviewed. These methods and approaches are then illustrated through a series of case studies funded through the Rural Economy and Land Use (RELU) programme. These case studies show the wide range of participatory and non-participatory methods that can be used, and discuss some of the challenges and limitations of existing methods for stakeholder analysis. The case studies also propose new tools and combinations of methods that can more effectively identify and categorise stakeholders and help understand their inter-relationships.","container-title":"Journal of Environmental Management","DOI":"10.1016/j.jenvman.2009.01.001","ISSN":"03014797","issue":"5","journalAbbreviation":"Journal of Environmental Management","language":"en","page":"1933-1949","source":"DOI.org (Crossref)","title":"Who's in and why? A typology of stakeholder analysis methods for natural resource management","title-short":"Who's in and why?","volume":"90","author":[{"family":"Reed","given":"Mark S."},{"family":"Graves","given":"Anil"},{"family":"Dandy","given":"Norman"},{"family":"Posthumus","given":"Helena"},{"family":"Hubacek","given":"Klaus"},{"family":"Morris","given":"Joe"},{"family":"Prell","given":"Christina"},{"family":"Quinn","given":"Claire H."},{"family":"Stringer","given":"Lindsay C."}],"issued":{"date-parts":[["2009",4]]}}}],"schema":"https://github.com/citation-style-language/schema/raw/master/csl-citation.json"} </w:instrText>
      </w:r>
      <w:r>
        <w:rPr>
          <w:sz w:val="24"/>
          <w:szCs w:val="24"/>
        </w:rPr>
        <w:fldChar w:fldCharType="separate"/>
      </w:r>
      <w:r w:rsidR="001404E2" w:rsidRPr="001404E2">
        <w:rPr>
          <w:rFonts w:ascii="Calibri" w:hAnsi="Calibri" w:cs="Calibri"/>
          <w:sz w:val="24"/>
        </w:rPr>
        <w:t>(Reed et al., 2009)</w:t>
      </w:r>
      <w:r>
        <w:rPr>
          <w:sz w:val="24"/>
          <w:szCs w:val="24"/>
        </w:rPr>
        <w:fldChar w:fldCharType="end"/>
      </w:r>
      <w:r>
        <w:rPr>
          <w:sz w:val="24"/>
          <w:szCs w:val="24"/>
        </w:rPr>
        <w:t xml:space="preserve">, the most commonly used attributions to categorize stakeholders were their interest, power/influence in a form of power internet matrix </w:t>
      </w:r>
      <w:r w:rsidR="00694126" w:rsidRPr="00694126">
        <w:rPr>
          <w:sz w:val="24"/>
          <w:szCs w:val="24"/>
          <w:highlight w:val="yellow"/>
        </w:rPr>
        <w:fldChar w:fldCharType="begin"/>
      </w:r>
      <w:r w:rsidR="001404E2">
        <w:rPr>
          <w:sz w:val="24"/>
          <w:szCs w:val="24"/>
          <w:highlight w:val="yellow"/>
        </w:rPr>
        <w:instrText xml:space="preserve"> ADDIN ZOTERO_ITEM CSL_CITATION {"citationID":"fDWUQeeW","properties":{"formattedCitation":"(Reed et al., 2009)","plainCitation":"(Reed et al., 2009)","noteIndex":0},"citationItems":[{"id":123,"uris":["http://zotero.org/users/local/02EZCroH/items/M3W9WB3V"],"itemData":{"id":123,"type":"article-journal","abstract":"Stakeholder analysis means many things to different people. Various methods and approaches have been developed in different ﬁelds for different purposes, leading to confusion over the concept and practice of stakeholder analysis. This paper asks how and why stakeholder analysis should be conducted for participatory natural resource management research. This is achieved by reviewing the development of stakeholder analysis in business management, development and natural resource management. The normative and instrumental theoretical basis for stakeholder analysis is discussed, and a stakeholder analysis typology is proposed. This consists of methods for: i) identifying stakeholders; ii) differentiating between and categorising stakeholders; and iii) investigating relationships between stakeholders. The range of methods that can be used to carry out each type of analysis is reviewed. These methods and approaches are then illustrated through a series of case studies funded through the Rural Economy and Land Use (RELU) programme. These case studies show the wide range of participatory and non-participatory methods that can be used, and discuss some of the challenges and limitations of existing methods for stakeholder analysis. The case studies also propose new tools and combinations of methods that can more effectively identify and categorise stakeholders and help understand their inter-relationships.","container-title":"Journal of Environmental Management","DOI":"10.1016/j.jenvman.2009.01.001","ISSN":"03014797","issue":"5","journalAbbreviation":"Journal of Environmental Management","language":"en","page":"1933-1949","source":"DOI.org (Crossref)","title":"Who's in and why? A typology of stakeholder analysis methods for natural resource management","title-short":"Who's in and why?","volume":"90","author":[{"family":"Reed","given":"Mark S."},{"family":"Graves","given":"Anil"},{"family":"Dandy","given":"Norman"},{"family":"Posthumus","given":"Helena"},{"family":"Hubacek","given":"Klaus"},{"family":"Morris","given":"Joe"},{"family":"Prell","given":"Christina"},{"family":"Quinn","given":"Claire H."},{"family":"Stringer","given":"Lindsay C."}],"issued":{"date-parts":[["2009",4]]}}}],"schema":"https://github.com/citation-style-language/schema/raw/master/csl-citation.json"} </w:instrText>
      </w:r>
      <w:r w:rsidR="00694126" w:rsidRPr="00694126">
        <w:rPr>
          <w:sz w:val="24"/>
          <w:szCs w:val="24"/>
          <w:highlight w:val="yellow"/>
        </w:rPr>
        <w:fldChar w:fldCharType="separate"/>
      </w:r>
      <w:r w:rsidR="001404E2" w:rsidRPr="001404E2">
        <w:rPr>
          <w:rFonts w:ascii="Calibri" w:hAnsi="Calibri" w:cs="Calibri"/>
          <w:sz w:val="24"/>
          <w:highlight w:val="yellow"/>
        </w:rPr>
        <w:t>(Reed et al., 2009)</w:t>
      </w:r>
      <w:r w:rsidR="00694126" w:rsidRPr="00694126">
        <w:rPr>
          <w:sz w:val="24"/>
          <w:szCs w:val="24"/>
          <w:highlight w:val="yellow"/>
        </w:rPr>
        <w:fldChar w:fldCharType="end"/>
      </w:r>
      <w:r>
        <w:rPr>
          <w:sz w:val="24"/>
          <w:szCs w:val="24"/>
        </w:rPr>
        <w:t>. In our study, we</w:t>
      </w:r>
      <w:r w:rsidR="00694126">
        <w:rPr>
          <w:sz w:val="24"/>
          <w:szCs w:val="24"/>
        </w:rPr>
        <w:t xml:space="preserve"> used</w:t>
      </w:r>
      <w:r>
        <w:rPr>
          <w:sz w:val="24"/>
          <w:szCs w:val="24"/>
        </w:rPr>
        <w:t xml:space="preserve"> four aspects for the categorization, including interest, influence, attitude and the relevance of ACS intervention with their core mandate. Interest of stakeholders is the most commonly used attribution to categorize stakeholder. On the aspect of influence, we refer it more to the aspect of authori</w:t>
      </w:r>
      <w:r w:rsidR="00694126">
        <w:rPr>
          <w:sz w:val="24"/>
          <w:szCs w:val="24"/>
        </w:rPr>
        <w:t>tative</w:t>
      </w:r>
      <w:r>
        <w:rPr>
          <w:sz w:val="24"/>
          <w:szCs w:val="24"/>
        </w:rPr>
        <w:t xml:space="preserve"> influence. Due to our limited time and resources, we acknowledged our limitation in exploring the “soft” power of different stakeholders in the potential decision making process.  On the relevance aspect, incorporation of </w:t>
      </w:r>
      <w:r w:rsidR="00694126">
        <w:rPr>
          <w:sz w:val="24"/>
          <w:szCs w:val="24"/>
        </w:rPr>
        <w:t xml:space="preserve">stakeholders’ </w:t>
      </w:r>
      <w:r>
        <w:rPr>
          <w:sz w:val="24"/>
          <w:szCs w:val="24"/>
        </w:rPr>
        <w:t>mandate</w:t>
      </w:r>
      <w:r w:rsidR="00694126">
        <w:rPr>
          <w:sz w:val="24"/>
          <w:szCs w:val="24"/>
        </w:rPr>
        <w:t xml:space="preserve"> is critical since it is the most often reference for decision-makers to decide if they should involve in an</w:t>
      </w:r>
      <w:r w:rsidR="00694126" w:rsidRPr="00694126">
        <w:rPr>
          <w:sz w:val="24"/>
          <w:szCs w:val="24"/>
          <w:highlight w:val="yellow"/>
        </w:rPr>
        <w:t>y business</w:t>
      </w:r>
      <w:r w:rsidR="00694126">
        <w:rPr>
          <w:sz w:val="24"/>
          <w:szCs w:val="24"/>
        </w:rPr>
        <w:t xml:space="preserve">. Attitude could play a decisive role in decision-making. Study by …shows that while farmers do not have a high interest and understanding of ACS, their positive attitude drive the adoption results of ACS </w:t>
      </w:r>
      <w:r w:rsidR="00694126" w:rsidRPr="00694126">
        <w:rPr>
          <w:sz w:val="24"/>
          <w:szCs w:val="24"/>
          <w:highlight w:val="yellow"/>
        </w:rPr>
        <w:t>()</w:t>
      </w:r>
      <w:r w:rsidR="00694126">
        <w:rPr>
          <w:sz w:val="24"/>
          <w:szCs w:val="24"/>
        </w:rPr>
        <w:t xml:space="preserve">. </w:t>
      </w:r>
    </w:p>
    <w:p w:rsidR="0075766E" w:rsidRDefault="0075766E" w:rsidP="00895AC4">
      <w:pPr>
        <w:jc w:val="both"/>
        <w:rPr>
          <w:sz w:val="24"/>
          <w:szCs w:val="24"/>
        </w:rPr>
      </w:pPr>
      <w:r>
        <w:rPr>
          <w:sz w:val="24"/>
          <w:szCs w:val="24"/>
        </w:rPr>
        <w:t>Monitoring the changes of stakeholders over the time helps to gain the insights and dynamics and therefore adjust the engagement process. Without such insights, interventions might fail to strategically aim at the important stakeholders. Remain static and internal focused</w:t>
      </w:r>
    </w:p>
    <w:p w:rsidR="004B0A7E" w:rsidRDefault="004B0A7E" w:rsidP="00895AC4">
      <w:pPr>
        <w:jc w:val="both"/>
        <w:rPr>
          <w:sz w:val="24"/>
          <w:szCs w:val="24"/>
        </w:rPr>
      </w:pPr>
      <w:r>
        <w:rPr>
          <w:sz w:val="24"/>
          <w:szCs w:val="24"/>
        </w:rPr>
        <w:t xml:space="preserve">In sustainability transitions, </w:t>
      </w:r>
      <w:r w:rsidRPr="004B0A7E">
        <w:rPr>
          <w:rFonts w:ascii="Calibri" w:hAnsi="Calibri" w:cs="Calibri"/>
          <w:sz w:val="24"/>
        </w:rPr>
        <w:t>Gonzalez-Porras et al.</w:t>
      </w:r>
      <w:r>
        <w:rPr>
          <w:sz w:val="24"/>
          <w:szCs w:val="24"/>
        </w:rPr>
        <w:t xml:space="preserve"> </w:t>
      </w:r>
      <w:r>
        <w:rPr>
          <w:sz w:val="24"/>
          <w:szCs w:val="24"/>
        </w:rPr>
        <w:fldChar w:fldCharType="begin"/>
      </w:r>
      <w:r>
        <w:rPr>
          <w:sz w:val="24"/>
          <w:szCs w:val="24"/>
        </w:rPr>
        <w:instrText xml:space="preserve"> ADDIN ZOTERO_ITEM CSL_CITATION {"citationID":"E7qbUMLv","properties":{"formattedCitation":"(2021)","plainCitation":"(2021)","noteIndex":0},"citationItems":[{"id":947,"uris":["http://zotero.org/users/local/02EZCroH/items/WA53YGJ8"],"itemData":{"id":947,"type":"article-journal","abstract":"&lt;p&gt;This chapter examines how stakeholder engagement can support sustainability transitions in society. We analyze 37 scholarly articles from the relevant literature, published from 2000 to 2020, to explicate the key assumptions and characteristics of stakeholder engagement in sustainability transitions. Our analysis identifies and focuses on four levels of stakeholder engagement: the individual level, the firm level, the industry level and the societal level. We show that stakeholder engagement in sustainability transitions can be understood as a relational, multi-level process that require continuous stakeholder collaboration. We conclude that, in addition to approaching stakeholders as change agents, stakeholder engagement as a relational process can be understood as providing change agency in sustainability transitions. Finally, we suggest pathways for future research on stakeholder engagement in sustainability transitions. &lt;/p&gt;","container-title":"Research Handbook of Sustainability Agency","language":"en_US","note":"ISBN: 9781789906035\npublisher: Edward Elgar Publishing\nsection: Research Handbook of Sustainability Agency","source":"www.elgaronline.com","title":"Stakeholder engagement in sustainability transitions","URL":"https://www.elgaronline.com/view/edcoll/9781789906028/9781789906028.00021.xml","author":[{"family":"Gonzalez-Porras","given":"Lara"},{"family":"Heikkinen","given":"Anna"},{"family":"Kujala","given":"Johanna"},{"family":"Tapaninaho","given":"Riikka"}],"accessed":{"date-parts":[["2022",4,26]]},"issued":{"date-parts":[["2021",7,16]]}},"suppress-author":true}],"schema":"https://github.com/citation-style-language/schema/raw/master/csl-citation.json"} </w:instrText>
      </w:r>
      <w:r>
        <w:rPr>
          <w:sz w:val="24"/>
          <w:szCs w:val="24"/>
        </w:rPr>
        <w:fldChar w:fldCharType="separate"/>
      </w:r>
      <w:r w:rsidR="001404E2" w:rsidRPr="001404E2">
        <w:rPr>
          <w:rFonts w:ascii="Calibri" w:hAnsi="Calibri" w:cs="Calibri"/>
          <w:sz w:val="24"/>
        </w:rPr>
        <w:t>(2021)</w:t>
      </w:r>
      <w:r>
        <w:rPr>
          <w:sz w:val="24"/>
          <w:szCs w:val="24"/>
        </w:rPr>
        <w:fldChar w:fldCharType="end"/>
      </w:r>
      <w:r>
        <w:rPr>
          <w:sz w:val="24"/>
          <w:szCs w:val="24"/>
        </w:rPr>
        <w:t xml:space="preserve"> identified four levels of stakeholders that can engage in sustainability transitions. These levels are individual, firm, industry and societal levels. </w:t>
      </w:r>
      <w:r w:rsidRPr="004B0A7E">
        <w:rPr>
          <w:rFonts w:ascii="Calibri" w:hAnsi="Calibri" w:cs="Calibri"/>
          <w:sz w:val="24"/>
        </w:rPr>
        <w:t>Gonzalez-Porras et al.</w:t>
      </w:r>
      <w:r>
        <w:rPr>
          <w:sz w:val="24"/>
          <w:szCs w:val="24"/>
        </w:rPr>
        <w:t xml:space="preserve"> </w:t>
      </w:r>
      <w:r>
        <w:rPr>
          <w:sz w:val="24"/>
          <w:szCs w:val="24"/>
        </w:rPr>
        <w:fldChar w:fldCharType="begin"/>
      </w:r>
      <w:r w:rsidR="00694126">
        <w:rPr>
          <w:sz w:val="24"/>
          <w:szCs w:val="24"/>
        </w:rPr>
        <w:instrText xml:space="preserve"> ADDIN ZOTERO_ITEM CSL_CITATION {"citationID":"Ep8OYAlK","properties":{"formattedCitation":"(2021)","plainCitation":"(2021)","noteIndex":0},"citationItems":[{"id":947,"uris":["http://zotero.org/users/local/02EZCroH/items/WA53YGJ8"],"itemData":{"id":947,"type":"article-journal","abstract":"&lt;p&gt;This chapter examines how stakeholder engagement can support sustainability transitions in society. We analyze 37 scholarly articles from the relevant literature, published from 2000 to 2020, to explicate the key assumptions and characteristics of stakeholder engagement in sustainability transitions. Our analysis identifies and focuses on four levels of stakeholder engagement: the individual level, the firm level, the industry level and the societal level. We show that stakeholder engagement in sustainability transitions can be understood as a relational, multi-level process that require continuous stakeholder collaboration. We conclude that, in addition to approaching stakeholders as change agents, stakeholder engagement as a relational process can be understood as providing change agency in sustainability transitions. Finally, we suggest pathways for future research on stakeholder engagement in sustainability transitions. &lt;/p&gt;","container-title":"Research Handbook of Sustainability Agency","language":"en_US","note":"ISBN: 9781789906035\npublisher: Edward Elgar Publishing\nsection: Research Handbook of Sustainability Agency","source":"www.elgaronline.com","title":"Stakeholder engagement in sustainability transitions","URL":"https://www.elgaronline.com/view/edcoll/9781789906028/9781789906028.00021.xml","author":[{"family":"Gonzalez-Porras","given":"Lara"},{"family":"Heikkinen","given":"Anna"},{"family":"Kujala","given":"Johanna"},{"family":"Tapaninaho","given":"Riikka"}],"accessed":{"date-parts":[["2022",4,26]]},"issued":{"date-parts":[["2021",7,16]]}},"suppress-author":true}],"schema":"https://github.com/citation-style-language/schema/raw/master/csl-citation.json"} </w:instrText>
      </w:r>
      <w:r>
        <w:rPr>
          <w:sz w:val="24"/>
          <w:szCs w:val="24"/>
        </w:rPr>
        <w:fldChar w:fldCharType="separate"/>
      </w:r>
      <w:r w:rsidR="001404E2" w:rsidRPr="001404E2">
        <w:rPr>
          <w:rFonts w:ascii="Calibri" w:hAnsi="Calibri" w:cs="Calibri"/>
          <w:sz w:val="24"/>
        </w:rPr>
        <w:t>(2021)</w:t>
      </w:r>
      <w:r>
        <w:rPr>
          <w:sz w:val="24"/>
          <w:szCs w:val="24"/>
        </w:rPr>
        <w:fldChar w:fldCharType="end"/>
      </w:r>
      <w:r>
        <w:rPr>
          <w:sz w:val="24"/>
          <w:szCs w:val="24"/>
        </w:rPr>
        <w:t xml:space="preserve"> also argues that stakeholder engagement as a relational process that can be understood as change agency. </w:t>
      </w:r>
      <w:r w:rsidR="00694126">
        <w:rPr>
          <w:sz w:val="24"/>
          <w:szCs w:val="24"/>
        </w:rPr>
        <w:t>T</w:t>
      </w:r>
      <w:r>
        <w:rPr>
          <w:sz w:val="24"/>
          <w:szCs w:val="24"/>
        </w:rPr>
        <w:t xml:space="preserve">his study also points out the necessity to understand how such stakeholders collaborate, develop and connect them </w:t>
      </w:r>
      <w:r w:rsidR="00694126">
        <w:rPr>
          <w:sz w:val="24"/>
          <w:szCs w:val="24"/>
        </w:rPr>
        <w:t xml:space="preserve">to effectively make changes in </w:t>
      </w:r>
      <w:r>
        <w:rPr>
          <w:sz w:val="24"/>
          <w:szCs w:val="24"/>
        </w:rPr>
        <w:t xml:space="preserve">in the transitioning process. </w:t>
      </w:r>
      <w:r w:rsidR="0075766E">
        <w:rPr>
          <w:sz w:val="24"/>
          <w:szCs w:val="24"/>
        </w:rPr>
        <w:t>This this study, the levels include individual, village, commune, district, province and national levels</w:t>
      </w:r>
    </w:p>
    <w:p w:rsidR="0075766E" w:rsidRDefault="008445C5" w:rsidP="0075766E">
      <w:pPr>
        <w:jc w:val="both"/>
        <w:rPr>
          <w:sz w:val="24"/>
          <w:szCs w:val="24"/>
        </w:rPr>
      </w:pPr>
      <w:r>
        <w:rPr>
          <w:sz w:val="24"/>
          <w:szCs w:val="24"/>
        </w:rPr>
        <w:t xml:space="preserve">Stakeholder analysis has been seen as an approach to empower marginal stakeholders in influencing decision-making </w:t>
      </w:r>
      <w:r w:rsidRPr="00B45334">
        <w:rPr>
          <w:sz w:val="24"/>
          <w:szCs w:val="24"/>
        </w:rPr>
        <w:fldChar w:fldCharType="begin"/>
      </w:r>
      <w:r>
        <w:rPr>
          <w:sz w:val="24"/>
          <w:szCs w:val="24"/>
        </w:rPr>
        <w:instrText xml:space="preserve"> ADDIN ZOTERO_ITEM CSL_CITATION {"citationID":"JIfgjGkE","properties":{"formattedCitation":"(Reed et al., 2009)","plainCitation":"(Reed et al., 2009)","noteIndex":0},"citationItems":[{"id":123,"uris":["http://zotero.org/users/local/02EZCroH/items/M3W9WB3V"],"itemData":{"id":123,"type":"article-journal","abstract":"Stakeholder analysis means many things to different people. Various methods and approaches have been developed in different ﬁelds for different purposes, leading to confusion over the concept and practice of stakeholder analysis. This paper asks how and why stakeholder analysis should be conducted for participatory natural resource management research. This is achieved by reviewing the development of stakeholder analysis in business management, development and natural resource management. The normative and instrumental theoretical basis for stakeholder analysis is discussed, and a stakeholder analysis typology is proposed. This consists of methods for: i) identifying stakeholders; ii) differentiating between and categorising stakeholders; and iii) investigating relationships between stakeholders. The range of methods that can be used to carry out each type of analysis is reviewed. These methods and approaches are then illustrated through a series of case studies funded through the Rural Economy and Land Use (RELU) programme. These case studies show the wide range of participatory and non-participatory methods that can be used, and discuss some of the challenges and limitations of existing methods for stakeholder analysis. The case studies also propose new tools and combinations of methods that can more effectively identify and categorise stakeholders and help understand their inter-relationships.","container-title":"Journal of Environmental Management","DOI":"10.1016/j.jenvman.2009.01.001","ISSN":"03014797","issue":"5","journalAbbreviation":"Journal of Environmental Management","language":"en","page":"1933-1949","source":"DOI.org (Crossref)","title":"Who's in and why? A typology of stakeholder analysis methods for natural resource management","title-short":"Who's in and why?","volume":"90","author":[{"family":"Reed","given":"Mark S."},{"family":"Graves","given":"Anil"},{"family":"Dandy","given":"Norman"},{"family":"Posthumus","given":"Helena"},{"family":"Hubacek","given":"Klaus"},{"family":"Morris","given":"Joe"},{"family":"Prell","given":"Christina"},{"family":"Quinn","given":"Claire H."},{"family":"Stringer","given":"Lindsay C."}],"issued":{"date-parts":[["2009",4]]}}}],"schema":"https://github.com/citation-style-language/schema/raw/master/csl-citation.json"} </w:instrText>
      </w:r>
      <w:r w:rsidRPr="00B45334">
        <w:rPr>
          <w:sz w:val="24"/>
          <w:szCs w:val="24"/>
        </w:rPr>
        <w:fldChar w:fldCharType="separate"/>
      </w:r>
      <w:r w:rsidR="001404E2" w:rsidRPr="001404E2">
        <w:rPr>
          <w:rFonts w:ascii="Calibri" w:hAnsi="Calibri" w:cs="Calibri"/>
          <w:sz w:val="24"/>
        </w:rPr>
        <w:t>(Reed et al., 2009)</w:t>
      </w:r>
      <w:r w:rsidRPr="00B45334">
        <w:rPr>
          <w:sz w:val="24"/>
          <w:szCs w:val="24"/>
        </w:rPr>
        <w:fldChar w:fldCharType="end"/>
      </w:r>
      <w:r>
        <w:rPr>
          <w:sz w:val="24"/>
          <w:szCs w:val="24"/>
        </w:rPr>
        <w:t xml:space="preserve">. Our approach in </w:t>
      </w:r>
      <w:r w:rsidRPr="008445C5">
        <w:rPr>
          <w:sz w:val="24"/>
          <w:szCs w:val="24"/>
          <w:highlight w:val="yellow"/>
        </w:rPr>
        <w:t>translating system-knowledge</w:t>
      </w:r>
      <w:r>
        <w:rPr>
          <w:sz w:val="24"/>
          <w:szCs w:val="24"/>
        </w:rPr>
        <w:t xml:space="preserve"> into decision-making support</w:t>
      </w:r>
      <w:r w:rsidR="0075766E">
        <w:rPr>
          <w:sz w:val="24"/>
          <w:szCs w:val="24"/>
        </w:rPr>
        <w:t>s</w:t>
      </w:r>
      <w:r>
        <w:rPr>
          <w:sz w:val="24"/>
          <w:szCs w:val="24"/>
        </w:rPr>
        <w:t xml:space="preserve"> the notion of stakeholder empowerment. We further </w:t>
      </w:r>
      <w:r w:rsidR="0075766E">
        <w:rPr>
          <w:sz w:val="24"/>
          <w:szCs w:val="24"/>
        </w:rPr>
        <w:t xml:space="preserve">advance the </w:t>
      </w:r>
      <w:r>
        <w:rPr>
          <w:sz w:val="24"/>
          <w:szCs w:val="24"/>
        </w:rPr>
        <w:t xml:space="preserve">stakeholder </w:t>
      </w:r>
      <w:r w:rsidR="0075766E">
        <w:rPr>
          <w:sz w:val="24"/>
          <w:szCs w:val="24"/>
        </w:rPr>
        <w:t>analysis approach</w:t>
      </w:r>
      <w:r>
        <w:rPr>
          <w:sz w:val="24"/>
          <w:szCs w:val="24"/>
        </w:rPr>
        <w:t xml:space="preserve"> through a transparent and systematic </w:t>
      </w:r>
      <w:r w:rsidR="0075766E">
        <w:rPr>
          <w:sz w:val="24"/>
          <w:szCs w:val="24"/>
        </w:rPr>
        <w:t>method</w:t>
      </w:r>
      <w:r>
        <w:rPr>
          <w:sz w:val="24"/>
          <w:szCs w:val="24"/>
        </w:rPr>
        <w:t xml:space="preserve"> where the </w:t>
      </w:r>
      <w:r w:rsidR="0075766E">
        <w:rPr>
          <w:sz w:val="24"/>
          <w:szCs w:val="24"/>
        </w:rPr>
        <w:t xml:space="preserve">multi-dimensional attributions of stakeholders (i.e. knowledge, experience, expertise, gender, stake, interest, influence, relevance and attitude, role in decision-making) </w:t>
      </w:r>
      <w:r>
        <w:rPr>
          <w:sz w:val="24"/>
          <w:szCs w:val="24"/>
        </w:rPr>
        <w:t xml:space="preserve">are explicitly analyzed. </w:t>
      </w:r>
      <w:r w:rsidR="0075766E">
        <w:rPr>
          <w:sz w:val="24"/>
          <w:szCs w:val="24"/>
        </w:rPr>
        <w:t xml:space="preserve">Strengths and suitability of stakeholders are therefore considered in the whole process. Depending on the purposes, those attributions could help to determine the appropriate engagement of stakeholders in the whole knowledge generation to decision-making process. We believe that this approach will help to increase the legitimacy and salience of evidence generated from our study.  </w:t>
      </w:r>
    </w:p>
    <w:p w:rsidR="0075766E" w:rsidRDefault="0075766E" w:rsidP="0075766E">
      <w:pPr>
        <w:jc w:val="both"/>
        <w:rPr>
          <w:sz w:val="24"/>
          <w:szCs w:val="24"/>
        </w:rPr>
      </w:pPr>
      <w:r>
        <w:rPr>
          <w:sz w:val="24"/>
          <w:szCs w:val="24"/>
        </w:rPr>
        <w:t xml:space="preserve">Our results also reveal insights into the complexity of inter-organizational decision-making. First, the organizations feature the different organograms that existed within the government structures. Organizations embrace both hierarchical (i.e. institutional, organizational and operational decisions) and functional (i.e. decisions made by different departments such as finance, planning, technical departments) decision-making structures. We suggest the importance to understand these structures in influencing decision-making process. For example, </w:t>
      </w:r>
      <w:r>
        <w:rPr>
          <w:sz w:val="24"/>
          <w:szCs w:val="24"/>
        </w:rPr>
        <w:lastRenderedPageBreak/>
        <w:t>in this case it is important to consider community, communal, district, provincial, national decision-making levels while regarding the roles of different departments (e.g. planning, finance, agriculture and rural development). In addition, we also realize the importance to understand shared common goals among stakeholders. Linking their roles and relevance (</w:t>
      </w:r>
      <w:proofErr w:type="spellStart"/>
      <w:r>
        <w:rPr>
          <w:sz w:val="24"/>
          <w:szCs w:val="24"/>
        </w:rPr>
        <w:t>i.e</w:t>
      </w:r>
      <w:proofErr w:type="spellEnd"/>
      <w:r>
        <w:rPr>
          <w:sz w:val="24"/>
          <w:szCs w:val="24"/>
        </w:rPr>
        <w:t xml:space="preserve"> to stakeholders’ mandate) are considered important to be able to engage them in the decision-making process. </w:t>
      </w:r>
    </w:p>
    <w:p w:rsidR="0075766E" w:rsidRDefault="0075766E" w:rsidP="0075766E">
      <w:pPr>
        <w:jc w:val="both"/>
        <w:rPr>
          <w:sz w:val="24"/>
          <w:szCs w:val="24"/>
        </w:rPr>
      </w:pPr>
      <w:r>
        <w:rPr>
          <w:sz w:val="24"/>
          <w:szCs w:val="24"/>
        </w:rPr>
        <w:t>Costs-benefits of each stakeholders</w:t>
      </w:r>
    </w:p>
    <w:p w:rsidR="0075766E" w:rsidRDefault="0075766E" w:rsidP="0075766E">
      <w:pPr>
        <w:jc w:val="both"/>
        <w:rPr>
          <w:sz w:val="24"/>
          <w:szCs w:val="24"/>
        </w:rPr>
      </w:pPr>
      <w:r>
        <w:rPr>
          <w:sz w:val="24"/>
          <w:szCs w:val="24"/>
        </w:rPr>
        <w:t xml:space="preserve">We observe factors affecting a rational decision-making process </w:t>
      </w:r>
    </w:p>
    <w:p w:rsidR="0075766E" w:rsidRDefault="0075766E" w:rsidP="0075766E">
      <w:pPr>
        <w:jc w:val="both"/>
        <w:rPr>
          <w:sz w:val="24"/>
          <w:szCs w:val="24"/>
        </w:rPr>
      </w:pPr>
      <w:r>
        <w:rPr>
          <w:sz w:val="24"/>
          <w:szCs w:val="24"/>
        </w:rPr>
        <w:t xml:space="preserve">We acknowledge that we have not managed to engage the “losers” in our studies and therefore we did not gain much insights on </w:t>
      </w:r>
      <w:proofErr w:type="spellStart"/>
      <w:r>
        <w:rPr>
          <w:sz w:val="24"/>
          <w:szCs w:val="24"/>
        </w:rPr>
        <w:t>stakeholdes</w:t>
      </w:r>
      <w:proofErr w:type="spellEnd"/>
      <w:r>
        <w:rPr>
          <w:sz w:val="24"/>
          <w:szCs w:val="24"/>
        </w:rPr>
        <w:t xml:space="preserve">’ conflict resolutions. However, there are also some good reasons for that. First, while some connections were set-up, the project did not have official partnership with the agricultural input service providers. Due to time and resource constraints, we were not be able to establish contacts and engagement in the project. In addition, according to the law in Vietnam, recommendations on agricultural input uses can only come with the names of inputs (e.g. type of fertilizers, pesticides, breed) without mentioning the names of service providers. Therefore, it was also difficult for us to ensure a fair representation of stakeholders. Hence, we suggest future studies to focus on a more systematic engagement with such stakeholders.                                             </w:t>
      </w:r>
    </w:p>
    <w:p w:rsidR="00B45334" w:rsidRDefault="00B45334" w:rsidP="0084647C">
      <w:pPr>
        <w:pStyle w:val="ListParagraph"/>
        <w:numPr>
          <w:ilvl w:val="0"/>
          <w:numId w:val="2"/>
        </w:numPr>
        <w:spacing w:line="240" w:lineRule="auto"/>
        <w:jc w:val="both"/>
        <w:rPr>
          <w:b/>
          <w:sz w:val="24"/>
          <w:szCs w:val="24"/>
        </w:rPr>
      </w:pPr>
      <w:r>
        <w:rPr>
          <w:b/>
          <w:sz w:val="24"/>
          <w:szCs w:val="24"/>
        </w:rPr>
        <w:t>Conclusions</w:t>
      </w:r>
    </w:p>
    <w:p w:rsidR="0075766E" w:rsidRDefault="0075766E" w:rsidP="0075766E">
      <w:pPr>
        <w:spacing w:line="240" w:lineRule="auto"/>
        <w:jc w:val="both"/>
        <w:rPr>
          <w:sz w:val="24"/>
          <w:szCs w:val="24"/>
        </w:rPr>
      </w:pPr>
      <w:r>
        <w:rPr>
          <w:sz w:val="24"/>
          <w:szCs w:val="24"/>
        </w:rPr>
        <w:t>Sustainability transitions are long-term processes. The pre-stage often feature the uncertainty, scattered knowledge, conflicts of different views (</w:t>
      </w:r>
      <w:proofErr w:type="spellStart"/>
      <w:r>
        <w:rPr>
          <w:sz w:val="24"/>
          <w:szCs w:val="24"/>
        </w:rPr>
        <w:t>i.e</w:t>
      </w:r>
      <w:proofErr w:type="spellEnd"/>
      <w:r>
        <w:rPr>
          <w:sz w:val="24"/>
          <w:szCs w:val="24"/>
        </w:rPr>
        <w:t xml:space="preserve"> traditional and new perspectives) and the challenge to bring stakeholders to the same table. Such “incubation” process can take a very long time if no coordination or triggering point/ big-power is in place. Our study offers a transparent and systematic method to address some key challenges in the decision-making process, through engaging stakeholders in generating and translating system knowledge to decision-making process. Roles of stakeholders in the process are crucial and multi-dimensional. Our method is a combination of decision analysis, stakeholder management, organizational theory, sustainability transitions concepts and approaches. However, with our overall view on system knowledge and inter-organizational governance, we further developed the method as an overall tool to generate, translate system knowledge into decision-making process with explicit roles of stakeholders in all the process. The overall approach can be used directly or adapted to support </w:t>
      </w:r>
      <w:proofErr w:type="spellStart"/>
      <w:r>
        <w:rPr>
          <w:sz w:val="24"/>
          <w:szCs w:val="24"/>
        </w:rPr>
        <w:t>comple</w:t>
      </w:r>
      <w:proofErr w:type="spellEnd"/>
      <w:r>
        <w:rPr>
          <w:sz w:val="24"/>
          <w:szCs w:val="24"/>
        </w:rPr>
        <w:t xml:space="preserve">, multi-stakeholder decision making process. </w:t>
      </w:r>
    </w:p>
    <w:p w:rsidR="00C44F0B" w:rsidRPr="00B45334" w:rsidRDefault="00C44F0B" w:rsidP="0084647C">
      <w:pPr>
        <w:spacing w:line="240" w:lineRule="auto"/>
        <w:jc w:val="both"/>
        <w:rPr>
          <w:sz w:val="24"/>
          <w:szCs w:val="24"/>
        </w:rPr>
      </w:pPr>
    </w:p>
    <w:p w:rsidR="00D923CA" w:rsidRDefault="00D923CA">
      <w:pPr>
        <w:rPr>
          <w:sz w:val="24"/>
          <w:szCs w:val="24"/>
        </w:rPr>
      </w:pPr>
      <w:r>
        <w:rPr>
          <w:sz w:val="24"/>
          <w:szCs w:val="24"/>
        </w:rPr>
        <w:br w:type="page"/>
      </w:r>
    </w:p>
    <w:p w:rsidR="00D52147" w:rsidRPr="00B45334" w:rsidRDefault="00D52147" w:rsidP="008445C5">
      <w:pPr>
        <w:pStyle w:val="Bibliography"/>
        <w:spacing w:line="360" w:lineRule="auto"/>
        <w:jc w:val="both"/>
        <w:rPr>
          <w:b/>
          <w:sz w:val="24"/>
          <w:szCs w:val="24"/>
        </w:rPr>
      </w:pPr>
      <w:r w:rsidRPr="00B45334">
        <w:rPr>
          <w:b/>
          <w:sz w:val="24"/>
          <w:szCs w:val="24"/>
        </w:rPr>
        <w:lastRenderedPageBreak/>
        <w:t>References</w:t>
      </w:r>
    </w:p>
    <w:p w:rsidR="00E44F74" w:rsidRPr="00E44F74" w:rsidRDefault="00D52147" w:rsidP="00E44F74">
      <w:pPr>
        <w:pStyle w:val="Bibliography"/>
        <w:rPr>
          <w:rFonts w:ascii="Calibri" w:hAnsi="Calibri" w:cs="Calibri"/>
          <w:sz w:val="24"/>
        </w:rPr>
      </w:pPr>
      <w:r w:rsidRPr="00B45334">
        <w:fldChar w:fldCharType="begin"/>
      </w:r>
      <w:r w:rsidR="001404E2">
        <w:instrText xml:space="preserve"> ADDIN ZOTERO_BIBL {"uncited":[],"omitted":[],"custom":[]} CSL_BIBLIOGRAPHY </w:instrText>
      </w:r>
      <w:r w:rsidRPr="00B45334">
        <w:fldChar w:fldCharType="separate"/>
      </w:r>
      <w:r w:rsidR="00E44F74" w:rsidRPr="00E44F74">
        <w:rPr>
          <w:rFonts w:ascii="Calibri" w:hAnsi="Calibri" w:cs="Calibri"/>
          <w:sz w:val="24"/>
        </w:rPr>
        <w:t>Asian Development Bank, 2017. Public Financial Management Systems—Viet Nam: Key Elements from a Financial Management Perspective. Asian Development Bank. https://doi.org/10.22617/RPT178643-2</w:t>
      </w:r>
    </w:p>
    <w:p w:rsidR="00E44F74" w:rsidRPr="00E44F74" w:rsidRDefault="00E44F74" w:rsidP="00E44F74">
      <w:pPr>
        <w:pStyle w:val="Bibliography"/>
        <w:rPr>
          <w:rFonts w:ascii="Calibri" w:hAnsi="Calibri" w:cs="Calibri"/>
          <w:sz w:val="24"/>
        </w:rPr>
      </w:pPr>
      <w:r w:rsidRPr="00E44F74">
        <w:rPr>
          <w:rFonts w:ascii="Calibri" w:hAnsi="Calibri" w:cs="Calibri"/>
          <w:sz w:val="24"/>
        </w:rPr>
        <w:t xml:space="preserve">Bourne, L., Walker, D., 2008. Project relationship management and the Stakeholder </w:t>
      </w:r>
      <w:proofErr w:type="spellStart"/>
      <w:r w:rsidRPr="00E44F74">
        <w:rPr>
          <w:rFonts w:ascii="Calibri" w:hAnsi="Calibri" w:cs="Calibri"/>
          <w:sz w:val="24"/>
        </w:rPr>
        <w:t>CircleTM</w:t>
      </w:r>
      <w:proofErr w:type="spellEnd"/>
      <w:r w:rsidRPr="00E44F74">
        <w:rPr>
          <w:rFonts w:ascii="Calibri" w:hAnsi="Calibri" w:cs="Calibri"/>
          <w:sz w:val="24"/>
        </w:rPr>
        <w:t xml:space="preserve">. Int. J. </w:t>
      </w:r>
      <w:proofErr w:type="spellStart"/>
      <w:r w:rsidRPr="00E44F74">
        <w:rPr>
          <w:rFonts w:ascii="Calibri" w:hAnsi="Calibri" w:cs="Calibri"/>
          <w:sz w:val="24"/>
        </w:rPr>
        <w:t>Manag</w:t>
      </w:r>
      <w:proofErr w:type="spellEnd"/>
      <w:r w:rsidRPr="00E44F74">
        <w:rPr>
          <w:rFonts w:ascii="Calibri" w:hAnsi="Calibri" w:cs="Calibri"/>
          <w:sz w:val="24"/>
        </w:rPr>
        <w:t xml:space="preserve">. </w:t>
      </w:r>
      <w:proofErr w:type="spellStart"/>
      <w:r w:rsidRPr="00E44F74">
        <w:rPr>
          <w:rFonts w:ascii="Calibri" w:hAnsi="Calibri" w:cs="Calibri"/>
          <w:sz w:val="24"/>
        </w:rPr>
        <w:t>Proj</w:t>
      </w:r>
      <w:proofErr w:type="spellEnd"/>
      <w:r w:rsidRPr="00E44F74">
        <w:rPr>
          <w:rFonts w:ascii="Calibri" w:hAnsi="Calibri" w:cs="Calibri"/>
          <w:sz w:val="24"/>
        </w:rPr>
        <w:t>. Bus. 1, 125–130. https://doi.org/10.1108/17538370810846450</w:t>
      </w:r>
    </w:p>
    <w:p w:rsidR="00E44F74" w:rsidRPr="00E44F74" w:rsidRDefault="00E44F74" w:rsidP="00E44F74">
      <w:pPr>
        <w:pStyle w:val="Bibliography"/>
        <w:rPr>
          <w:rFonts w:ascii="Calibri" w:hAnsi="Calibri" w:cs="Calibri"/>
          <w:sz w:val="24"/>
        </w:rPr>
      </w:pPr>
      <w:r w:rsidRPr="00E44F74">
        <w:rPr>
          <w:rFonts w:ascii="Calibri" w:hAnsi="Calibri" w:cs="Calibri"/>
          <w:sz w:val="24"/>
        </w:rPr>
        <w:t xml:space="preserve">Do, H., Whitney, C., </w:t>
      </w:r>
      <w:proofErr w:type="spellStart"/>
      <w:r w:rsidRPr="00E44F74">
        <w:rPr>
          <w:rFonts w:ascii="Calibri" w:hAnsi="Calibri" w:cs="Calibri"/>
          <w:sz w:val="24"/>
        </w:rPr>
        <w:t>Luedeling</w:t>
      </w:r>
      <w:proofErr w:type="spellEnd"/>
      <w:r w:rsidRPr="00E44F74">
        <w:rPr>
          <w:rFonts w:ascii="Calibri" w:hAnsi="Calibri" w:cs="Calibri"/>
          <w:sz w:val="24"/>
        </w:rPr>
        <w:t>, E., 2019. Uncertainty analysis in agroforestry planning: A case study in Northwest Vietnam, in: 4th World Congress on Agroforestry. Presented at the 4th World Congress on Agroforestry, INRA, France, Montpellier, France, p. 833.</w:t>
      </w:r>
    </w:p>
    <w:p w:rsidR="00E44F74" w:rsidRPr="00E44F74" w:rsidRDefault="00E44F74" w:rsidP="00E44F74">
      <w:pPr>
        <w:pStyle w:val="Bibliography"/>
        <w:rPr>
          <w:rFonts w:ascii="Calibri" w:hAnsi="Calibri" w:cs="Calibri"/>
          <w:sz w:val="24"/>
        </w:rPr>
      </w:pPr>
      <w:r w:rsidRPr="00E44F74">
        <w:rPr>
          <w:rFonts w:ascii="Calibri" w:hAnsi="Calibri" w:cs="Calibri"/>
          <w:sz w:val="24"/>
        </w:rPr>
        <w:t>Freeman, R.E., 2010. Strategic Management: A Stakeholder Approach. Cambridge University Press, Cambridge. https://doi.org/10.1017/CBO9781139192675</w:t>
      </w:r>
    </w:p>
    <w:p w:rsidR="00E44F74" w:rsidRPr="00E44F74" w:rsidRDefault="00E44F74" w:rsidP="00E44F74">
      <w:pPr>
        <w:pStyle w:val="Bibliography"/>
        <w:rPr>
          <w:rFonts w:ascii="Calibri" w:hAnsi="Calibri" w:cs="Calibri"/>
          <w:sz w:val="24"/>
        </w:rPr>
      </w:pPr>
      <w:r w:rsidRPr="00E44F74">
        <w:rPr>
          <w:rFonts w:ascii="Calibri" w:hAnsi="Calibri" w:cs="Calibri"/>
          <w:sz w:val="24"/>
        </w:rPr>
        <w:t xml:space="preserve">Gonzalez-Porras, L., </w:t>
      </w:r>
      <w:proofErr w:type="spellStart"/>
      <w:r w:rsidRPr="00E44F74">
        <w:rPr>
          <w:rFonts w:ascii="Calibri" w:hAnsi="Calibri" w:cs="Calibri"/>
          <w:sz w:val="24"/>
        </w:rPr>
        <w:t>Heikkinen</w:t>
      </w:r>
      <w:proofErr w:type="spellEnd"/>
      <w:r w:rsidRPr="00E44F74">
        <w:rPr>
          <w:rFonts w:ascii="Calibri" w:hAnsi="Calibri" w:cs="Calibri"/>
          <w:sz w:val="24"/>
        </w:rPr>
        <w:t xml:space="preserve">, A., </w:t>
      </w:r>
      <w:proofErr w:type="spellStart"/>
      <w:r w:rsidRPr="00E44F74">
        <w:rPr>
          <w:rFonts w:ascii="Calibri" w:hAnsi="Calibri" w:cs="Calibri"/>
          <w:sz w:val="24"/>
        </w:rPr>
        <w:t>Kujala</w:t>
      </w:r>
      <w:proofErr w:type="spellEnd"/>
      <w:r w:rsidRPr="00E44F74">
        <w:rPr>
          <w:rFonts w:ascii="Calibri" w:hAnsi="Calibri" w:cs="Calibri"/>
          <w:sz w:val="24"/>
        </w:rPr>
        <w:t xml:space="preserve">, J., </w:t>
      </w:r>
      <w:proofErr w:type="spellStart"/>
      <w:r w:rsidRPr="00E44F74">
        <w:rPr>
          <w:rFonts w:ascii="Calibri" w:hAnsi="Calibri" w:cs="Calibri"/>
          <w:sz w:val="24"/>
        </w:rPr>
        <w:t>Tapaninaho</w:t>
      </w:r>
      <w:proofErr w:type="spellEnd"/>
      <w:r w:rsidRPr="00E44F74">
        <w:rPr>
          <w:rFonts w:ascii="Calibri" w:hAnsi="Calibri" w:cs="Calibri"/>
          <w:sz w:val="24"/>
        </w:rPr>
        <w:t xml:space="preserve">, R., 2021. Stakeholder engagement in sustainability transitions. Res. </w:t>
      </w:r>
      <w:proofErr w:type="spellStart"/>
      <w:r w:rsidRPr="00E44F74">
        <w:rPr>
          <w:rFonts w:ascii="Calibri" w:hAnsi="Calibri" w:cs="Calibri"/>
          <w:sz w:val="24"/>
        </w:rPr>
        <w:t>Handb</w:t>
      </w:r>
      <w:proofErr w:type="spellEnd"/>
      <w:r w:rsidRPr="00E44F74">
        <w:rPr>
          <w:rFonts w:ascii="Calibri" w:hAnsi="Calibri" w:cs="Calibri"/>
          <w:sz w:val="24"/>
        </w:rPr>
        <w:t>. Sustain. Agency.</w:t>
      </w:r>
    </w:p>
    <w:p w:rsidR="00E44F74" w:rsidRPr="00E44F74" w:rsidRDefault="00E44F74" w:rsidP="00E44F74">
      <w:pPr>
        <w:pStyle w:val="Bibliography"/>
        <w:rPr>
          <w:rFonts w:ascii="Calibri" w:hAnsi="Calibri" w:cs="Calibri"/>
          <w:sz w:val="24"/>
        </w:rPr>
      </w:pPr>
      <w:proofErr w:type="spellStart"/>
      <w:r w:rsidRPr="00E44F74">
        <w:rPr>
          <w:rFonts w:ascii="Calibri" w:hAnsi="Calibri" w:cs="Calibri"/>
          <w:sz w:val="24"/>
        </w:rPr>
        <w:t>Luedeling</w:t>
      </w:r>
      <w:proofErr w:type="spellEnd"/>
      <w:r w:rsidRPr="00E44F74">
        <w:rPr>
          <w:rFonts w:ascii="Calibri" w:hAnsi="Calibri" w:cs="Calibri"/>
          <w:sz w:val="24"/>
        </w:rPr>
        <w:t xml:space="preserve">, E., Oord, A., </w:t>
      </w:r>
      <w:proofErr w:type="spellStart"/>
      <w:r w:rsidRPr="00E44F74">
        <w:rPr>
          <w:rFonts w:ascii="Calibri" w:hAnsi="Calibri" w:cs="Calibri"/>
          <w:sz w:val="24"/>
        </w:rPr>
        <w:t>Kiteme</w:t>
      </w:r>
      <w:proofErr w:type="spellEnd"/>
      <w:r w:rsidRPr="00E44F74">
        <w:rPr>
          <w:rFonts w:ascii="Calibri" w:hAnsi="Calibri" w:cs="Calibri"/>
          <w:sz w:val="24"/>
        </w:rPr>
        <w:t xml:space="preserve">, B., </w:t>
      </w:r>
      <w:proofErr w:type="spellStart"/>
      <w:r w:rsidRPr="00E44F74">
        <w:rPr>
          <w:rFonts w:ascii="Calibri" w:hAnsi="Calibri" w:cs="Calibri"/>
          <w:sz w:val="24"/>
        </w:rPr>
        <w:t>Ogalleh</w:t>
      </w:r>
      <w:proofErr w:type="spellEnd"/>
      <w:r w:rsidRPr="00E44F74">
        <w:rPr>
          <w:rFonts w:ascii="Calibri" w:hAnsi="Calibri" w:cs="Calibri"/>
          <w:sz w:val="24"/>
        </w:rPr>
        <w:t xml:space="preserve">, S., </w:t>
      </w:r>
      <w:proofErr w:type="spellStart"/>
      <w:r w:rsidRPr="00E44F74">
        <w:rPr>
          <w:rFonts w:ascii="Calibri" w:hAnsi="Calibri" w:cs="Calibri"/>
          <w:sz w:val="24"/>
        </w:rPr>
        <w:t>Malesu</w:t>
      </w:r>
      <w:proofErr w:type="spellEnd"/>
      <w:r w:rsidRPr="00E44F74">
        <w:rPr>
          <w:rFonts w:ascii="Calibri" w:hAnsi="Calibri" w:cs="Calibri"/>
          <w:sz w:val="24"/>
        </w:rPr>
        <w:t xml:space="preserve">, M., Shepherd, K., De </w:t>
      </w:r>
      <w:proofErr w:type="spellStart"/>
      <w:r w:rsidRPr="00E44F74">
        <w:rPr>
          <w:rFonts w:ascii="Calibri" w:hAnsi="Calibri" w:cs="Calibri"/>
          <w:sz w:val="24"/>
        </w:rPr>
        <w:t>Leeuw</w:t>
      </w:r>
      <w:proofErr w:type="spellEnd"/>
      <w:r w:rsidRPr="00E44F74">
        <w:rPr>
          <w:rFonts w:ascii="Calibri" w:hAnsi="Calibri" w:cs="Calibri"/>
          <w:sz w:val="24"/>
        </w:rPr>
        <w:t xml:space="preserve">, J., 2015. Fresh groundwater for </w:t>
      </w:r>
      <w:proofErr w:type="spellStart"/>
      <w:r w:rsidRPr="00E44F74">
        <w:rPr>
          <w:rFonts w:ascii="Calibri" w:hAnsi="Calibri" w:cs="Calibri"/>
          <w:sz w:val="24"/>
        </w:rPr>
        <w:t>Wajir</w:t>
      </w:r>
      <w:proofErr w:type="spellEnd"/>
      <w:r w:rsidRPr="00E44F74">
        <w:rPr>
          <w:rFonts w:ascii="Calibri" w:hAnsi="Calibri" w:cs="Calibri"/>
          <w:sz w:val="24"/>
        </w:rPr>
        <w:t>—ex-ante assessment of uncertain benefits for multiple stakeholders in a water supply project in Northern Kenya. Front. Environ. Sci. 3. https://doi.org/10.3389/fenvs.2015.00016</w:t>
      </w:r>
    </w:p>
    <w:p w:rsidR="00E44F74" w:rsidRPr="00E44F74" w:rsidRDefault="00E44F74" w:rsidP="00E44F74">
      <w:pPr>
        <w:pStyle w:val="Bibliography"/>
        <w:rPr>
          <w:rFonts w:ascii="Calibri" w:hAnsi="Calibri" w:cs="Calibri"/>
          <w:sz w:val="24"/>
        </w:rPr>
      </w:pPr>
      <w:r w:rsidRPr="00E44F74">
        <w:rPr>
          <w:rFonts w:ascii="Calibri" w:hAnsi="Calibri" w:cs="Calibri"/>
          <w:sz w:val="24"/>
        </w:rPr>
        <w:t xml:space="preserve">Luu, T.T.G., Whitney, C., </w:t>
      </w:r>
      <w:proofErr w:type="spellStart"/>
      <w:r w:rsidRPr="00E44F74">
        <w:rPr>
          <w:rFonts w:ascii="Calibri" w:hAnsi="Calibri" w:cs="Calibri"/>
          <w:sz w:val="24"/>
        </w:rPr>
        <w:t>Biber-Freudenberger</w:t>
      </w:r>
      <w:proofErr w:type="spellEnd"/>
      <w:r w:rsidRPr="00E44F74">
        <w:rPr>
          <w:rFonts w:ascii="Calibri" w:hAnsi="Calibri" w:cs="Calibri"/>
          <w:sz w:val="24"/>
        </w:rPr>
        <w:t xml:space="preserve">, L., </w:t>
      </w:r>
      <w:proofErr w:type="spellStart"/>
      <w:r w:rsidRPr="00E44F74">
        <w:rPr>
          <w:rFonts w:ascii="Calibri" w:hAnsi="Calibri" w:cs="Calibri"/>
          <w:sz w:val="24"/>
        </w:rPr>
        <w:t>Luedeling</w:t>
      </w:r>
      <w:proofErr w:type="spellEnd"/>
      <w:r w:rsidRPr="00E44F74">
        <w:rPr>
          <w:rFonts w:ascii="Calibri" w:hAnsi="Calibri" w:cs="Calibri"/>
          <w:sz w:val="24"/>
        </w:rPr>
        <w:t xml:space="preserve">, E., 2022a. Decision analysis of agro-climate service scaling – A case study in </w:t>
      </w:r>
      <w:proofErr w:type="spellStart"/>
      <w:r w:rsidRPr="00E44F74">
        <w:rPr>
          <w:rFonts w:ascii="Calibri" w:hAnsi="Calibri" w:cs="Calibri"/>
          <w:sz w:val="24"/>
        </w:rPr>
        <w:t>Dien</w:t>
      </w:r>
      <w:proofErr w:type="spellEnd"/>
      <w:r w:rsidRPr="00E44F74">
        <w:rPr>
          <w:rFonts w:ascii="Calibri" w:hAnsi="Calibri" w:cs="Calibri"/>
          <w:sz w:val="24"/>
        </w:rPr>
        <w:t xml:space="preserve"> Bien District, Vietnam. </w:t>
      </w:r>
      <w:proofErr w:type="spellStart"/>
      <w:r w:rsidRPr="00E44F74">
        <w:rPr>
          <w:rFonts w:ascii="Calibri" w:hAnsi="Calibri" w:cs="Calibri"/>
          <w:sz w:val="24"/>
        </w:rPr>
        <w:t>Clim</w:t>
      </w:r>
      <w:proofErr w:type="spellEnd"/>
      <w:r w:rsidRPr="00E44F74">
        <w:rPr>
          <w:rFonts w:ascii="Calibri" w:hAnsi="Calibri" w:cs="Calibri"/>
          <w:sz w:val="24"/>
        </w:rPr>
        <w:t>. Serv. 27, 100313. https://doi.org/10.1016/j.cliser.2022.100313</w:t>
      </w:r>
    </w:p>
    <w:p w:rsidR="00E44F74" w:rsidRPr="00E44F74" w:rsidRDefault="00E44F74" w:rsidP="00E44F74">
      <w:pPr>
        <w:pStyle w:val="Bibliography"/>
        <w:rPr>
          <w:rFonts w:ascii="Calibri" w:hAnsi="Calibri" w:cs="Calibri"/>
          <w:sz w:val="24"/>
        </w:rPr>
      </w:pPr>
      <w:r w:rsidRPr="00E44F74">
        <w:rPr>
          <w:rFonts w:ascii="Calibri" w:hAnsi="Calibri" w:cs="Calibri"/>
          <w:sz w:val="24"/>
        </w:rPr>
        <w:t xml:space="preserve">Luu, T.T.G., Whitney, C., </w:t>
      </w:r>
      <w:proofErr w:type="spellStart"/>
      <w:r w:rsidRPr="00E44F74">
        <w:rPr>
          <w:rFonts w:ascii="Calibri" w:hAnsi="Calibri" w:cs="Calibri"/>
          <w:sz w:val="24"/>
        </w:rPr>
        <w:t>Luedeling</w:t>
      </w:r>
      <w:proofErr w:type="spellEnd"/>
      <w:r w:rsidRPr="00E44F74">
        <w:rPr>
          <w:rFonts w:ascii="Calibri" w:hAnsi="Calibri" w:cs="Calibri"/>
          <w:sz w:val="24"/>
        </w:rPr>
        <w:t xml:space="preserve">, E., 2022b. </w:t>
      </w:r>
      <w:proofErr w:type="spellStart"/>
      <w:r w:rsidRPr="00E44F74">
        <w:rPr>
          <w:rFonts w:ascii="Calibri" w:hAnsi="Calibri" w:cs="Calibri"/>
          <w:sz w:val="24"/>
        </w:rPr>
        <w:t>ThiThuGiangLuu</w:t>
      </w:r>
      <w:proofErr w:type="spellEnd"/>
      <w:r w:rsidRPr="00E44F74">
        <w:rPr>
          <w:rFonts w:ascii="Calibri" w:hAnsi="Calibri" w:cs="Calibri"/>
          <w:sz w:val="24"/>
        </w:rPr>
        <w:t xml:space="preserve">/ACS-Decision-Analysis: Decision analysis of agro-climate scaling in </w:t>
      </w:r>
      <w:proofErr w:type="spellStart"/>
      <w:r w:rsidRPr="00E44F74">
        <w:rPr>
          <w:rFonts w:ascii="Calibri" w:hAnsi="Calibri" w:cs="Calibri"/>
          <w:sz w:val="24"/>
        </w:rPr>
        <w:t>Dien</w:t>
      </w:r>
      <w:proofErr w:type="spellEnd"/>
      <w:r w:rsidRPr="00E44F74">
        <w:rPr>
          <w:rFonts w:ascii="Calibri" w:hAnsi="Calibri" w:cs="Calibri"/>
          <w:sz w:val="24"/>
        </w:rPr>
        <w:t xml:space="preserve"> Bien, Vietnam. https://doi.org/10.5281/zenodo.6426967</w:t>
      </w:r>
    </w:p>
    <w:p w:rsidR="00E44F74" w:rsidRPr="00E44F74" w:rsidRDefault="00E44F74" w:rsidP="00E44F74">
      <w:pPr>
        <w:pStyle w:val="Bibliography"/>
        <w:rPr>
          <w:rFonts w:ascii="Calibri" w:hAnsi="Calibri" w:cs="Calibri"/>
          <w:sz w:val="24"/>
        </w:rPr>
      </w:pPr>
      <w:r w:rsidRPr="00E44F74">
        <w:rPr>
          <w:rFonts w:ascii="Calibri" w:hAnsi="Calibri" w:cs="Calibri"/>
          <w:sz w:val="24"/>
        </w:rPr>
        <w:t>National Assembly, 2022. Functions and responsibilities of the National Assembly [WWW Document]. URL https://quochoi.vn/gioithieu/Pages/default.aspx (accessed 9.6.22).</w:t>
      </w:r>
    </w:p>
    <w:p w:rsidR="00E44F74" w:rsidRPr="00E44F74" w:rsidRDefault="00E44F74" w:rsidP="00E44F74">
      <w:pPr>
        <w:pStyle w:val="Bibliography"/>
        <w:rPr>
          <w:rFonts w:ascii="Calibri" w:hAnsi="Calibri" w:cs="Calibri"/>
          <w:sz w:val="24"/>
        </w:rPr>
      </w:pPr>
      <w:proofErr w:type="spellStart"/>
      <w:r w:rsidRPr="00E44F74">
        <w:rPr>
          <w:rFonts w:ascii="Calibri" w:hAnsi="Calibri" w:cs="Calibri"/>
          <w:sz w:val="24"/>
        </w:rPr>
        <w:t>Perrels</w:t>
      </w:r>
      <w:proofErr w:type="spellEnd"/>
      <w:r w:rsidRPr="00E44F74">
        <w:rPr>
          <w:rFonts w:ascii="Calibri" w:hAnsi="Calibri" w:cs="Calibri"/>
          <w:sz w:val="24"/>
        </w:rPr>
        <w:t xml:space="preserve">, A., Frei, Th., </w:t>
      </w:r>
      <w:proofErr w:type="spellStart"/>
      <w:r w:rsidRPr="00E44F74">
        <w:rPr>
          <w:rFonts w:ascii="Calibri" w:hAnsi="Calibri" w:cs="Calibri"/>
          <w:sz w:val="24"/>
        </w:rPr>
        <w:t>Espejo</w:t>
      </w:r>
      <w:proofErr w:type="spellEnd"/>
      <w:r w:rsidRPr="00E44F74">
        <w:rPr>
          <w:rFonts w:ascii="Calibri" w:hAnsi="Calibri" w:cs="Calibri"/>
          <w:sz w:val="24"/>
        </w:rPr>
        <w:t xml:space="preserve">, F., </w:t>
      </w:r>
      <w:proofErr w:type="spellStart"/>
      <w:r w:rsidRPr="00E44F74">
        <w:rPr>
          <w:rFonts w:ascii="Calibri" w:hAnsi="Calibri" w:cs="Calibri"/>
          <w:sz w:val="24"/>
        </w:rPr>
        <w:t>Jamin</w:t>
      </w:r>
      <w:proofErr w:type="spellEnd"/>
      <w:r w:rsidRPr="00E44F74">
        <w:rPr>
          <w:rFonts w:ascii="Calibri" w:hAnsi="Calibri" w:cs="Calibri"/>
          <w:sz w:val="24"/>
        </w:rPr>
        <w:t xml:space="preserve">, L., </w:t>
      </w:r>
      <w:proofErr w:type="spellStart"/>
      <w:r w:rsidRPr="00E44F74">
        <w:rPr>
          <w:rFonts w:ascii="Calibri" w:hAnsi="Calibri" w:cs="Calibri"/>
          <w:sz w:val="24"/>
        </w:rPr>
        <w:t>Thomalla</w:t>
      </w:r>
      <w:proofErr w:type="spellEnd"/>
      <w:r w:rsidRPr="00E44F74">
        <w:rPr>
          <w:rFonts w:ascii="Calibri" w:hAnsi="Calibri" w:cs="Calibri"/>
          <w:sz w:val="24"/>
        </w:rPr>
        <w:t>, A., 2013. Socio-economic benefits of weather and climate services in Europe. Adv. Sci. Res. 10, 65–70. https://doi.org/10.5194/asr-10-65-2013</w:t>
      </w:r>
    </w:p>
    <w:p w:rsidR="00E44F74" w:rsidRPr="00E44F74" w:rsidRDefault="00E44F74" w:rsidP="00E44F74">
      <w:pPr>
        <w:pStyle w:val="Bibliography"/>
        <w:rPr>
          <w:rFonts w:ascii="Calibri" w:hAnsi="Calibri" w:cs="Calibri"/>
          <w:sz w:val="24"/>
        </w:rPr>
      </w:pPr>
      <w:r w:rsidRPr="00E44F74">
        <w:rPr>
          <w:rFonts w:ascii="Calibri" w:hAnsi="Calibri" w:cs="Calibri"/>
          <w:sz w:val="24"/>
        </w:rPr>
        <w:t xml:space="preserve">Reed, M.S., Graves, A., Dandy, N., </w:t>
      </w:r>
      <w:proofErr w:type="spellStart"/>
      <w:r w:rsidRPr="00E44F74">
        <w:rPr>
          <w:rFonts w:ascii="Calibri" w:hAnsi="Calibri" w:cs="Calibri"/>
          <w:sz w:val="24"/>
        </w:rPr>
        <w:t>Posthumus</w:t>
      </w:r>
      <w:proofErr w:type="spellEnd"/>
      <w:r w:rsidRPr="00E44F74">
        <w:rPr>
          <w:rFonts w:ascii="Calibri" w:hAnsi="Calibri" w:cs="Calibri"/>
          <w:sz w:val="24"/>
        </w:rPr>
        <w:t xml:space="preserve">, H., </w:t>
      </w:r>
      <w:proofErr w:type="spellStart"/>
      <w:r w:rsidRPr="00E44F74">
        <w:rPr>
          <w:rFonts w:ascii="Calibri" w:hAnsi="Calibri" w:cs="Calibri"/>
          <w:sz w:val="24"/>
        </w:rPr>
        <w:t>Hubacek</w:t>
      </w:r>
      <w:proofErr w:type="spellEnd"/>
      <w:r w:rsidRPr="00E44F74">
        <w:rPr>
          <w:rFonts w:ascii="Calibri" w:hAnsi="Calibri" w:cs="Calibri"/>
          <w:sz w:val="24"/>
        </w:rPr>
        <w:t xml:space="preserve">, K., Morris, J., </w:t>
      </w:r>
      <w:proofErr w:type="spellStart"/>
      <w:r w:rsidRPr="00E44F74">
        <w:rPr>
          <w:rFonts w:ascii="Calibri" w:hAnsi="Calibri" w:cs="Calibri"/>
          <w:sz w:val="24"/>
        </w:rPr>
        <w:t>Prell</w:t>
      </w:r>
      <w:proofErr w:type="spellEnd"/>
      <w:r w:rsidRPr="00E44F74">
        <w:rPr>
          <w:rFonts w:ascii="Calibri" w:hAnsi="Calibri" w:cs="Calibri"/>
          <w:sz w:val="24"/>
        </w:rPr>
        <w:t>, C., Quinn, C.H., Stringer, L.C., 2009. Who’s in and why? A typology of stakeholder analysis methods for natural resource management. J. Environ. Manage. 90, 1933–1949. https://doi.org/10.1016/j.jenvman.2009.01.001</w:t>
      </w:r>
    </w:p>
    <w:p w:rsidR="00E44F74" w:rsidRPr="00E44F74" w:rsidRDefault="00E44F74" w:rsidP="00E44F74">
      <w:pPr>
        <w:pStyle w:val="Bibliography"/>
        <w:rPr>
          <w:rFonts w:ascii="Calibri" w:hAnsi="Calibri" w:cs="Calibri"/>
          <w:sz w:val="24"/>
        </w:rPr>
      </w:pPr>
      <w:r w:rsidRPr="00E44F74">
        <w:rPr>
          <w:rFonts w:ascii="Calibri" w:hAnsi="Calibri" w:cs="Calibri"/>
          <w:sz w:val="24"/>
        </w:rPr>
        <w:t xml:space="preserve">Shepherd, K., Hubbard, D., Fenton, N., Claxton, K., </w:t>
      </w:r>
      <w:proofErr w:type="spellStart"/>
      <w:r w:rsidRPr="00E44F74">
        <w:rPr>
          <w:rFonts w:ascii="Calibri" w:hAnsi="Calibri" w:cs="Calibri"/>
          <w:sz w:val="24"/>
        </w:rPr>
        <w:t>Luedeling</w:t>
      </w:r>
      <w:proofErr w:type="spellEnd"/>
      <w:r w:rsidRPr="00E44F74">
        <w:rPr>
          <w:rFonts w:ascii="Calibri" w:hAnsi="Calibri" w:cs="Calibri"/>
          <w:sz w:val="24"/>
        </w:rPr>
        <w:t xml:space="preserve">, E., de </w:t>
      </w:r>
      <w:proofErr w:type="spellStart"/>
      <w:r w:rsidRPr="00E44F74">
        <w:rPr>
          <w:rFonts w:ascii="Calibri" w:hAnsi="Calibri" w:cs="Calibri"/>
          <w:sz w:val="24"/>
        </w:rPr>
        <w:t>Leeuw</w:t>
      </w:r>
      <w:proofErr w:type="spellEnd"/>
      <w:r w:rsidRPr="00E44F74">
        <w:rPr>
          <w:rFonts w:ascii="Calibri" w:hAnsi="Calibri" w:cs="Calibri"/>
          <w:sz w:val="24"/>
        </w:rPr>
        <w:t>, J., 2015. Policy: Development goals should enable decision-making. Nat. News 523, 152. https://doi.org/10.1038/523152a</w:t>
      </w:r>
    </w:p>
    <w:p w:rsidR="00E44F74" w:rsidRPr="00E44F74" w:rsidRDefault="00E44F74" w:rsidP="00E44F74">
      <w:pPr>
        <w:pStyle w:val="Bibliography"/>
        <w:rPr>
          <w:rFonts w:ascii="Calibri" w:hAnsi="Calibri" w:cs="Calibri"/>
          <w:sz w:val="24"/>
        </w:rPr>
      </w:pPr>
      <w:r w:rsidRPr="00E44F74">
        <w:rPr>
          <w:rFonts w:ascii="Calibri" w:hAnsi="Calibri" w:cs="Calibri"/>
          <w:sz w:val="24"/>
          <w:lang w:val="de-DE"/>
        </w:rPr>
        <w:t xml:space="preserve">Strauch, L., Yann, R. du P., Balanowsk, J., 2018. </w:t>
      </w:r>
      <w:r w:rsidRPr="00E44F74">
        <w:rPr>
          <w:rFonts w:ascii="Calibri" w:hAnsi="Calibri" w:cs="Calibri"/>
          <w:sz w:val="24"/>
        </w:rPr>
        <w:t xml:space="preserve">Multi-level climate governance in Vietnam. Bridging national planning and local climate action. Berlin: </w:t>
      </w:r>
      <w:proofErr w:type="spellStart"/>
      <w:r w:rsidRPr="00E44F74">
        <w:rPr>
          <w:rFonts w:ascii="Calibri" w:hAnsi="Calibri" w:cs="Calibri"/>
          <w:sz w:val="24"/>
        </w:rPr>
        <w:t>adelphi</w:t>
      </w:r>
      <w:proofErr w:type="spellEnd"/>
      <w:r w:rsidRPr="00E44F74">
        <w:rPr>
          <w:rFonts w:ascii="Calibri" w:hAnsi="Calibri" w:cs="Calibri"/>
          <w:sz w:val="24"/>
        </w:rPr>
        <w:t>.</w:t>
      </w:r>
    </w:p>
    <w:p w:rsidR="00E44F74" w:rsidRPr="00E44F74" w:rsidRDefault="00E44F74" w:rsidP="00E44F74">
      <w:pPr>
        <w:pStyle w:val="Bibliography"/>
        <w:rPr>
          <w:rFonts w:ascii="Calibri" w:hAnsi="Calibri" w:cs="Calibri"/>
          <w:sz w:val="24"/>
        </w:rPr>
      </w:pPr>
      <w:proofErr w:type="spellStart"/>
      <w:r w:rsidRPr="00E44F74">
        <w:rPr>
          <w:rFonts w:ascii="Calibri" w:hAnsi="Calibri" w:cs="Calibri"/>
          <w:sz w:val="24"/>
        </w:rPr>
        <w:t>Strauch</w:t>
      </w:r>
      <w:proofErr w:type="spellEnd"/>
      <w:r w:rsidRPr="00E44F74">
        <w:rPr>
          <w:rFonts w:ascii="Calibri" w:hAnsi="Calibri" w:cs="Calibri"/>
          <w:sz w:val="24"/>
        </w:rPr>
        <w:t xml:space="preserve">, L., Yann </w:t>
      </w:r>
      <w:proofErr w:type="spellStart"/>
      <w:r w:rsidRPr="00E44F74">
        <w:rPr>
          <w:rFonts w:ascii="Calibri" w:hAnsi="Calibri" w:cs="Calibri"/>
          <w:sz w:val="24"/>
        </w:rPr>
        <w:t>Robiou</w:t>
      </w:r>
      <w:proofErr w:type="spellEnd"/>
      <w:r w:rsidRPr="00E44F74">
        <w:rPr>
          <w:rFonts w:ascii="Calibri" w:hAnsi="Calibri" w:cs="Calibri"/>
          <w:sz w:val="24"/>
        </w:rPr>
        <w:t xml:space="preserve"> du Pont, </w:t>
      </w:r>
      <w:proofErr w:type="spellStart"/>
      <w:r w:rsidRPr="00E44F74">
        <w:rPr>
          <w:rFonts w:ascii="Calibri" w:hAnsi="Calibri" w:cs="Calibri"/>
          <w:sz w:val="24"/>
        </w:rPr>
        <w:t>Balanowski</w:t>
      </w:r>
      <w:proofErr w:type="spellEnd"/>
      <w:r w:rsidRPr="00E44F74">
        <w:rPr>
          <w:rFonts w:ascii="Calibri" w:hAnsi="Calibri" w:cs="Calibri"/>
          <w:sz w:val="24"/>
        </w:rPr>
        <w:t>, J., 2018. Multi-level climate governance in Vietnam: Bridging national planning and local climate action [WWW Document]. URL https://www.adelphi.de/de/system/files/mediathek/bilder/Multi-level%20climate%20governance%20in%20Vietnam%20-%20adelphi.pdf (accessed 1.26.21).</w:t>
      </w:r>
    </w:p>
    <w:p w:rsidR="00E44F74" w:rsidRPr="00E44F74" w:rsidRDefault="00E44F74" w:rsidP="00E44F74">
      <w:pPr>
        <w:pStyle w:val="Bibliography"/>
        <w:rPr>
          <w:rFonts w:ascii="Calibri" w:hAnsi="Calibri" w:cs="Calibri"/>
          <w:sz w:val="24"/>
        </w:rPr>
      </w:pPr>
      <w:r w:rsidRPr="00E44F74">
        <w:rPr>
          <w:rFonts w:ascii="Calibri" w:hAnsi="Calibri" w:cs="Calibri"/>
          <w:sz w:val="24"/>
        </w:rPr>
        <w:lastRenderedPageBreak/>
        <w:t>WMO, 2015. Valuing weather and climate: economic assessment of meteorological and hydrological services. https://library.wmo.int/doc_num.php?explnum_id=3314.</w:t>
      </w:r>
    </w:p>
    <w:p w:rsidR="00E44F74" w:rsidRPr="00E44F74" w:rsidRDefault="00E44F74" w:rsidP="00E44F74">
      <w:pPr>
        <w:pStyle w:val="Bibliography"/>
        <w:rPr>
          <w:rFonts w:ascii="Calibri" w:hAnsi="Calibri" w:cs="Calibri"/>
          <w:sz w:val="24"/>
        </w:rPr>
      </w:pPr>
      <w:r w:rsidRPr="00E44F74">
        <w:rPr>
          <w:rFonts w:ascii="Calibri" w:hAnsi="Calibri" w:cs="Calibri"/>
          <w:sz w:val="24"/>
        </w:rPr>
        <w:t>World Bank, 2015. Making The Whole Greater Than The Sum Of The Parts: A Review of Fiscal Decentralization in Vietnam. https://openknowledge.worldbank.org/bitstream/handle/10986/23951/Making0the0who0alization0in0Vietnam.pdf?sequence=1&amp;isAllowed=y.</w:t>
      </w:r>
    </w:p>
    <w:p w:rsidR="00E44F74" w:rsidRPr="00E44F74" w:rsidRDefault="00E44F74" w:rsidP="00E44F74">
      <w:pPr>
        <w:pStyle w:val="Bibliography"/>
        <w:rPr>
          <w:rFonts w:ascii="Calibri" w:hAnsi="Calibri" w:cs="Calibri"/>
          <w:sz w:val="24"/>
        </w:rPr>
      </w:pPr>
      <w:r w:rsidRPr="00E44F74">
        <w:rPr>
          <w:rFonts w:ascii="Calibri" w:hAnsi="Calibri" w:cs="Calibri"/>
          <w:sz w:val="24"/>
        </w:rPr>
        <w:t xml:space="preserve">Yang, J., Shen, G.Q., Bourne, L., Ho, C.M.-F., </w:t>
      </w:r>
      <w:proofErr w:type="spellStart"/>
      <w:r w:rsidRPr="00E44F74">
        <w:rPr>
          <w:rFonts w:ascii="Calibri" w:hAnsi="Calibri" w:cs="Calibri"/>
          <w:sz w:val="24"/>
        </w:rPr>
        <w:t>Xue</w:t>
      </w:r>
      <w:proofErr w:type="spellEnd"/>
      <w:r w:rsidRPr="00E44F74">
        <w:rPr>
          <w:rFonts w:ascii="Calibri" w:hAnsi="Calibri" w:cs="Calibri"/>
          <w:sz w:val="24"/>
        </w:rPr>
        <w:t xml:space="preserve">, X., 2011. A typology of operational approaches for stakeholder analysis and engagement. Constr. </w:t>
      </w:r>
      <w:proofErr w:type="spellStart"/>
      <w:r w:rsidRPr="00E44F74">
        <w:rPr>
          <w:rFonts w:ascii="Calibri" w:hAnsi="Calibri" w:cs="Calibri"/>
          <w:sz w:val="24"/>
        </w:rPr>
        <w:t>Manag</w:t>
      </w:r>
      <w:proofErr w:type="spellEnd"/>
      <w:r w:rsidRPr="00E44F74">
        <w:rPr>
          <w:rFonts w:ascii="Calibri" w:hAnsi="Calibri" w:cs="Calibri"/>
          <w:sz w:val="24"/>
        </w:rPr>
        <w:t>. Econ. 29, 145–162. https://doi.org/10.1080/01446193.2010.521759</w:t>
      </w:r>
    </w:p>
    <w:p w:rsidR="00E62487" w:rsidRDefault="00D52147" w:rsidP="008445C5">
      <w:pPr>
        <w:spacing w:line="360" w:lineRule="auto"/>
        <w:jc w:val="both"/>
        <w:rPr>
          <w:sz w:val="24"/>
          <w:szCs w:val="24"/>
        </w:rPr>
      </w:pPr>
      <w:r w:rsidRPr="00B45334">
        <w:rPr>
          <w:sz w:val="24"/>
          <w:szCs w:val="24"/>
        </w:rPr>
        <w:fldChar w:fldCharType="end"/>
      </w:r>
    </w:p>
    <w:p w:rsidR="00B45334" w:rsidRDefault="00B45334" w:rsidP="0084647C">
      <w:pPr>
        <w:spacing w:line="240" w:lineRule="auto"/>
        <w:jc w:val="both"/>
        <w:rPr>
          <w:sz w:val="24"/>
          <w:szCs w:val="24"/>
        </w:rPr>
      </w:pPr>
    </w:p>
    <w:p w:rsidR="00B45334" w:rsidRPr="00B45334" w:rsidRDefault="00B45334" w:rsidP="0084647C">
      <w:pPr>
        <w:spacing w:line="240" w:lineRule="auto"/>
        <w:jc w:val="both"/>
        <w:rPr>
          <w:sz w:val="24"/>
          <w:szCs w:val="24"/>
        </w:rPr>
      </w:pPr>
    </w:p>
    <w:sectPr w:rsidR="00B45334" w:rsidRPr="00B45334" w:rsidSect="0084647C">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29D" w:rsidRDefault="0035229D" w:rsidP="008336C8">
      <w:pPr>
        <w:spacing w:after="0" w:line="240" w:lineRule="auto"/>
      </w:pPr>
      <w:r>
        <w:separator/>
      </w:r>
    </w:p>
  </w:endnote>
  <w:endnote w:type="continuationSeparator" w:id="0">
    <w:p w:rsidR="0035229D" w:rsidRDefault="0035229D" w:rsidP="00833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4431920"/>
      <w:docPartObj>
        <w:docPartGallery w:val="Page Numbers (Bottom of Page)"/>
        <w:docPartUnique/>
      </w:docPartObj>
    </w:sdtPr>
    <w:sdtEndPr>
      <w:rPr>
        <w:noProof/>
      </w:rPr>
    </w:sdtEndPr>
    <w:sdtContent>
      <w:p w:rsidR="00106082" w:rsidRDefault="00106082">
        <w:pPr>
          <w:pStyle w:val="Footer"/>
          <w:jc w:val="right"/>
        </w:pPr>
        <w:r>
          <w:fldChar w:fldCharType="begin"/>
        </w:r>
        <w:r>
          <w:instrText xml:space="preserve"> PAGE   \* MERGEFORMAT </w:instrText>
        </w:r>
        <w:r>
          <w:fldChar w:fldCharType="separate"/>
        </w:r>
        <w:r w:rsidR="00E44F74">
          <w:rPr>
            <w:noProof/>
          </w:rPr>
          <w:t>1</w:t>
        </w:r>
        <w:r>
          <w:rPr>
            <w:noProof/>
          </w:rPr>
          <w:fldChar w:fldCharType="end"/>
        </w:r>
      </w:p>
    </w:sdtContent>
  </w:sdt>
  <w:p w:rsidR="00106082" w:rsidRDefault="0010608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8763783"/>
      <w:docPartObj>
        <w:docPartGallery w:val="Page Numbers (Bottom of Page)"/>
        <w:docPartUnique/>
      </w:docPartObj>
    </w:sdtPr>
    <w:sdtEndPr>
      <w:rPr>
        <w:noProof/>
      </w:rPr>
    </w:sdtEndPr>
    <w:sdtContent>
      <w:p w:rsidR="00106082" w:rsidRDefault="00106082">
        <w:pPr>
          <w:pStyle w:val="Footer"/>
          <w:jc w:val="right"/>
        </w:pPr>
        <w:r>
          <w:fldChar w:fldCharType="begin"/>
        </w:r>
        <w:r>
          <w:instrText xml:space="preserve"> PAGE   \* MERGEFORMAT </w:instrText>
        </w:r>
        <w:r>
          <w:fldChar w:fldCharType="separate"/>
        </w:r>
        <w:r w:rsidR="00E44F74">
          <w:rPr>
            <w:noProof/>
          </w:rPr>
          <w:t>20</w:t>
        </w:r>
        <w:r>
          <w:rPr>
            <w:noProof/>
          </w:rPr>
          <w:fldChar w:fldCharType="end"/>
        </w:r>
      </w:p>
    </w:sdtContent>
  </w:sdt>
  <w:p w:rsidR="00106082" w:rsidRDefault="001060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29D" w:rsidRDefault="0035229D" w:rsidP="008336C8">
      <w:pPr>
        <w:spacing w:after="0" w:line="240" w:lineRule="auto"/>
      </w:pPr>
      <w:r>
        <w:separator/>
      </w:r>
    </w:p>
  </w:footnote>
  <w:footnote w:type="continuationSeparator" w:id="0">
    <w:p w:rsidR="0035229D" w:rsidRDefault="0035229D" w:rsidP="008336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443E7"/>
    <w:multiLevelType w:val="hybridMultilevel"/>
    <w:tmpl w:val="4948A8DC"/>
    <w:lvl w:ilvl="0" w:tplc="737E2D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314E13"/>
    <w:multiLevelType w:val="hybridMultilevel"/>
    <w:tmpl w:val="D3F29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74585C"/>
    <w:multiLevelType w:val="hybridMultilevel"/>
    <w:tmpl w:val="95EE6A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89B216A"/>
    <w:multiLevelType w:val="multilevel"/>
    <w:tmpl w:val="D5F4951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7F6D3C23"/>
    <w:multiLevelType w:val="hybridMultilevel"/>
    <w:tmpl w:val="9FB0D376"/>
    <w:lvl w:ilvl="0" w:tplc="4198F04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EwMLEwMrU0sTQyNDdU0lEKTi0uzszPAykwNK0FAFOR+lctAAAA"/>
  </w:docVars>
  <w:rsids>
    <w:rsidRoot w:val="007B4565"/>
    <w:rsid w:val="00002DC9"/>
    <w:rsid w:val="0001154A"/>
    <w:rsid w:val="00070067"/>
    <w:rsid w:val="00106082"/>
    <w:rsid w:val="00110B18"/>
    <w:rsid w:val="0013321A"/>
    <w:rsid w:val="001404E2"/>
    <w:rsid w:val="0014215C"/>
    <w:rsid w:val="001D10A4"/>
    <w:rsid w:val="001E3290"/>
    <w:rsid w:val="00221AE1"/>
    <w:rsid w:val="00314365"/>
    <w:rsid w:val="00322FB0"/>
    <w:rsid w:val="0035229D"/>
    <w:rsid w:val="00382B78"/>
    <w:rsid w:val="00392C24"/>
    <w:rsid w:val="003E2E05"/>
    <w:rsid w:val="003F40EF"/>
    <w:rsid w:val="004B0A7E"/>
    <w:rsid w:val="004C12A1"/>
    <w:rsid w:val="004F6457"/>
    <w:rsid w:val="00576210"/>
    <w:rsid w:val="00577BFE"/>
    <w:rsid w:val="005A7FBD"/>
    <w:rsid w:val="00606164"/>
    <w:rsid w:val="00615165"/>
    <w:rsid w:val="00644A0C"/>
    <w:rsid w:val="006554D5"/>
    <w:rsid w:val="0069056B"/>
    <w:rsid w:val="00694126"/>
    <w:rsid w:val="0075766E"/>
    <w:rsid w:val="00766863"/>
    <w:rsid w:val="0077523C"/>
    <w:rsid w:val="007B4565"/>
    <w:rsid w:val="007D2C55"/>
    <w:rsid w:val="007F6DA5"/>
    <w:rsid w:val="00814C86"/>
    <w:rsid w:val="00820945"/>
    <w:rsid w:val="008336C8"/>
    <w:rsid w:val="00837A87"/>
    <w:rsid w:val="008445C5"/>
    <w:rsid w:val="0084647C"/>
    <w:rsid w:val="00895AC4"/>
    <w:rsid w:val="008B29FE"/>
    <w:rsid w:val="008B755C"/>
    <w:rsid w:val="008C7E4C"/>
    <w:rsid w:val="00917C25"/>
    <w:rsid w:val="00955879"/>
    <w:rsid w:val="009735E4"/>
    <w:rsid w:val="009C0C70"/>
    <w:rsid w:val="00A062BF"/>
    <w:rsid w:val="00A47F16"/>
    <w:rsid w:val="00AA3809"/>
    <w:rsid w:val="00AB4159"/>
    <w:rsid w:val="00AD1526"/>
    <w:rsid w:val="00AD773C"/>
    <w:rsid w:val="00B11390"/>
    <w:rsid w:val="00B4303B"/>
    <w:rsid w:val="00B45334"/>
    <w:rsid w:val="00B61457"/>
    <w:rsid w:val="00B914EB"/>
    <w:rsid w:val="00BB79A0"/>
    <w:rsid w:val="00BE2BD7"/>
    <w:rsid w:val="00C44F0B"/>
    <w:rsid w:val="00C7510C"/>
    <w:rsid w:val="00C838CA"/>
    <w:rsid w:val="00CB6A29"/>
    <w:rsid w:val="00CE01FB"/>
    <w:rsid w:val="00D038B4"/>
    <w:rsid w:val="00D0624A"/>
    <w:rsid w:val="00D3545E"/>
    <w:rsid w:val="00D52147"/>
    <w:rsid w:val="00D6797F"/>
    <w:rsid w:val="00D8152A"/>
    <w:rsid w:val="00D923CA"/>
    <w:rsid w:val="00DC2120"/>
    <w:rsid w:val="00E40315"/>
    <w:rsid w:val="00E44F74"/>
    <w:rsid w:val="00E62487"/>
    <w:rsid w:val="00E708FB"/>
    <w:rsid w:val="00E86048"/>
    <w:rsid w:val="00E917A6"/>
    <w:rsid w:val="00EB2055"/>
    <w:rsid w:val="00F00B8E"/>
    <w:rsid w:val="00FD2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B67271-5386-48FD-8B6A-722A41C1F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45334"/>
    <w:pPr>
      <w:suppressAutoHyphens/>
      <w:spacing w:beforeAutospacing="1" w:afterAutospacing="1" w:line="240" w:lineRule="auto"/>
      <w:outlineLvl w:val="0"/>
    </w:pPr>
    <w:rPr>
      <w:rFonts w:ascii="Times New Roman" w:eastAsia="Times New Roman" w:hAnsi="Times New Roman" w:cs="Times New Roman"/>
      <w:b/>
      <w:bCs/>
      <w:kern w:val="2"/>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D52147"/>
    <w:pPr>
      <w:spacing w:after="0" w:line="240" w:lineRule="auto"/>
      <w:ind w:left="720" w:hanging="720"/>
    </w:pPr>
  </w:style>
  <w:style w:type="character" w:customStyle="1" w:styleId="Heading1Char">
    <w:name w:val="Heading 1 Char"/>
    <w:basedOn w:val="DefaultParagraphFont"/>
    <w:link w:val="Heading1"/>
    <w:uiPriority w:val="9"/>
    <w:qFormat/>
    <w:rsid w:val="00B45334"/>
    <w:rPr>
      <w:rFonts w:ascii="Times New Roman" w:eastAsia="Times New Roman" w:hAnsi="Times New Roman" w:cs="Times New Roman"/>
      <w:b/>
      <w:bCs/>
      <w:kern w:val="2"/>
      <w:sz w:val="48"/>
      <w:szCs w:val="48"/>
    </w:rPr>
  </w:style>
  <w:style w:type="paragraph" w:styleId="ListParagraph">
    <w:name w:val="List Paragraph"/>
    <w:basedOn w:val="Normal"/>
    <w:uiPriority w:val="34"/>
    <w:qFormat/>
    <w:rsid w:val="00B45334"/>
    <w:pPr>
      <w:ind w:left="720"/>
      <w:contextualSpacing/>
    </w:pPr>
  </w:style>
  <w:style w:type="character" w:styleId="LineNumber">
    <w:name w:val="line number"/>
    <w:basedOn w:val="DefaultParagraphFont"/>
    <w:uiPriority w:val="99"/>
    <w:semiHidden/>
    <w:unhideWhenUsed/>
    <w:rsid w:val="0084647C"/>
  </w:style>
  <w:style w:type="paragraph" w:styleId="NormalWeb">
    <w:name w:val="Normal (Web)"/>
    <w:basedOn w:val="Normal"/>
    <w:uiPriority w:val="99"/>
    <w:semiHidden/>
    <w:unhideWhenUsed/>
    <w:rsid w:val="004F645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336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6C8"/>
  </w:style>
  <w:style w:type="paragraph" w:styleId="Footer">
    <w:name w:val="footer"/>
    <w:basedOn w:val="Normal"/>
    <w:link w:val="FooterChar"/>
    <w:uiPriority w:val="99"/>
    <w:unhideWhenUsed/>
    <w:rsid w:val="008336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37908">
      <w:bodyDiv w:val="1"/>
      <w:marLeft w:val="0"/>
      <w:marRight w:val="0"/>
      <w:marTop w:val="0"/>
      <w:marBottom w:val="0"/>
      <w:divBdr>
        <w:top w:val="none" w:sz="0" w:space="0" w:color="auto"/>
        <w:left w:val="none" w:sz="0" w:space="0" w:color="auto"/>
        <w:bottom w:val="none" w:sz="0" w:space="0" w:color="auto"/>
        <w:right w:val="none" w:sz="0" w:space="0" w:color="auto"/>
      </w:divBdr>
    </w:div>
    <w:div w:id="107027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6.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568</TotalTime>
  <Pages>21</Pages>
  <Words>20832</Words>
  <Characters>118744</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luulan1 luulan1</dc:creator>
  <cp:keywords/>
  <dc:description/>
  <cp:lastModifiedBy>luulan1 luulan1</cp:lastModifiedBy>
  <cp:revision>11</cp:revision>
  <dcterms:created xsi:type="dcterms:W3CDTF">2022-08-23T11:28:00Z</dcterms:created>
  <dcterms:modified xsi:type="dcterms:W3CDTF">2022-09-06T14:21:00Z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id="8eeEBpC6"/&gt;&lt;style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