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C7C8A"/>
          <w:sz w:val="17"/>
          <w:szCs w:val="17"/>
        </w:rPr>
        <w:t xml:space="preserve">G04 · TABLA DE ROLES</w:t>
      </w:r>
    </w:p>
    <w:p>
      <w:pPr>
        <w:pStyle w:val="Heading1"/>
        <w:pBdr>
          <w:bottom w:val="single" w:color="0B2545" w:sz="12" w:space="6"/>
        </w:pBdr>
        <w:spacing w:after="100" w:before="0"/>
      </w:pPr>
      <w:r>
        <w:rPr>
          <w:b/>
          <w:bCs/>
          <w:color w:val="0B2545"/>
          <w:sz w:val="30"/>
          <w:szCs w:val="30"/>
        </w:rPr>
        <w:t xml:space="preserve">Roles del proyecto y actores del negocio</w:t>
      </w:r>
    </w:p>
    <w:p>
      <w:pPr>
        <w:spacing w:after="160" w:before="120"/>
      </w:pPr>
      <w:r>
        <w:rPr>
          <w:color w:val="5A6A7D"/>
          <w:sz w:val="19"/>
          <w:szCs w:val="19"/>
        </w:rPr>
        <w:t xml:space="preserve">PCFORGE — Sistema de información de PC Factory. Roles del equipo de proyecto y actores del negocio que intervienen en RFN1 (Venta de computadoras) y RFN2 (Compra de insumos). Los doce casos de uso tienen actor asignado.</w:t>
      </w:r>
    </w:p>
    <w:tbl>
      <w:tblPr>
        <w:tblW w:type="dxa" w:w="9070"/>
        <w:tblBorders>
          <w:top w:val="single" w:color="D9E0E8" w:sz="4"/>
          <w:left w:val="none" w:color="FFFFFF" w:sz="0"/>
          <w:bottom w:val="single" w:color="D9E0E8" w:sz="4"/>
          <w:right w:val="none" w:color="FFFFFF" w:sz="0"/>
          <w:insideH w:val="single" w:color="D9E0E8" w:sz="4"/>
          <w:insideV w:val="none" w:color="FFFFFF" w:sz="0"/>
        </w:tblBorders>
      </w:tblPr>
      <w:tblGrid>
        <w:gridCol w:w="1750"/>
        <w:gridCol w:w="3450"/>
        <w:gridCol w:w="3870"/>
      </w:tblGrid>
      <w:tr>
        <w:trPr>
          <w:tblHeader/>
        </w:trPr>
        <w:tc>
          <w:tcPr>
            <w:tcW w:type="dxa" w:w="1750"/>
            <w:shd w:fill="0B2545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450"/>
            <w:shd w:fill="0B2545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/ Descripción</w:t>
            </w:r>
          </w:p>
        </w:tc>
        <w:tc>
          <w:tcPr>
            <w:tcW w:type="dxa" w:w="3870"/>
            <w:shd w:fill="0B2545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 (RFN / CU)</w:t>
            </w:r>
          </w:p>
        </w:tc>
      </w:tr>
      <w:tr>
        <w:tc>
          <w:tcPr>
            <w:tcW w:type="dxa" w:w="175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Valentina Ruiz</w:t>
            </w:r>
          </w:p>
        </w:tc>
        <w:tc>
          <w:tcPr>
            <w:tcW w:type="dxa" w:w="345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Analista Funcional</w:t>
            </w: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 — releva las necesidades de PC Factory, modela los procesos de negocio y transforma los requerimientos en funcionalidades del sistema.</w:t>
            </w:r>
          </w:p>
        </w:tc>
        <w:tc>
          <w:tcPr>
            <w:tcW w:type="dxa" w:w="387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Todos los RFN / CU — relevamiento, prediseño, DSR y descripción funcional</w:t>
            </w:r>
          </w:p>
        </w:tc>
      </w:tr>
      <w:tr>
        <w:tc>
          <w:tcPr>
            <w:tcW w:type="dxa" w:w="175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Martín Sosa</w:t>
            </w:r>
          </w:p>
        </w:tc>
        <w:tc>
          <w:tcPr>
            <w:tcW w:type="dxa" w:w="345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Analista Programador</w:t>
            </w: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 — desarrolla el sistema sobre la arquitectura en capas (BE, DAL, MPP, BLL, SER, UI).</w:t>
            </w:r>
          </w:p>
        </w:tc>
        <w:tc>
          <w:tcPr>
            <w:tcW w:type="dxa" w:w="387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RFN1, RFN2, módulo de seguridad (roles, familias, patentes), integridad por dígito verificador e instalador</w:t>
            </w:r>
          </w:p>
        </w:tc>
      </w:tr>
      <w:tr>
        <w:tc>
          <w:tcPr>
            <w:tcW w:type="dxa" w:w="175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Lucas Fernández</w:t>
            </w:r>
          </w:p>
        </w:tc>
        <w:tc>
          <w:tcPr>
            <w:tcW w:type="dxa" w:w="345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Project Manager</w:t>
            </w: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 — planifica las etapas del proyecto, organiza los tiempos de entrega y controla el cumplimiento de objetivos.</w:t>
            </w:r>
          </w:p>
        </w:tc>
        <w:tc>
          <w:tcPr>
            <w:tcW w:type="dxa" w:w="387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Seguimiento general del proyecto</w:t>
            </w:r>
          </w:p>
        </w:tc>
      </w:tr>
      <w:tr>
        <w:tc>
          <w:tcPr>
            <w:tcW w:type="dxa" w:w="175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Camila Benítez</w:t>
            </w:r>
          </w:p>
        </w:tc>
        <w:tc>
          <w:tcPr>
            <w:tcW w:type="dxa" w:w="345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Analista de Testing</w:t>
            </w: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 — valida el funcionamiento del sistema y detecta errores en los circuitos de venta, producción y compras.</w:t>
            </w:r>
          </w:p>
        </w:tc>
        <w:tc>
          <w:tcPr>
            <w:tcW w:type="dxa" w:w="387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Pruebas de RFN1 y RFN2, escenarios alternativos y verificación de integridad</w:t>
            </w:r>
          </w:p>
        </w:tc>
      </w:tr>
      <w:tr>
        <w:tc>
          <w:tcPr>
            <w:tcW w:type="dxa" w:w="175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Tomás Pereyra</w:t>
            </w:r>
          </w:p>
        </w:tc>
        <w:tc>
          <w:tcPr>
            <w:tcW w:type="dxa" w:w="345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Recepcionista</w:t>
            </w: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 — atiende el mostrador: registra clientes y ventas, cobra la seña, emite el recibo y entrega el equipo terminado cobrando el saldo.</w:t>
            </w:r>
          </w:p>
        </w:tc>
        <w:tc>
          <w:tcPr>
            <w:tcW w:type="dxa" w:w="387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RFN1 — CU01 Registrar venta · CU02 Registrar cliente · CU03 Registrar seña y emitir recibo · CU07 Entregar computadora</w:t>
            </w:r>
          </w:p>
        </w:tc>
      </w:tr>
      <w:tr>
        <w:tc>
          <w:tcPr>
            <w:tcW w:type="dxa" w:w="175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Thiago Ortiz</w:t>
            </w:r>
          </w:p>
        </w:tc>
        <w:tc>
          <w:tcPr>
            <w:tcW w:type="dxa" w:w="345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Gerente de producción</w:t>
            </w: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 — genera la orden de producción sobre ventas ya señadas y la planifica asignando línea de ensamblaje, fecha de inicio y responsable técnico.</w:t>
            </w:r>
          </w:p>
        </w:tc>
        <w:tc>
          <w:tcPr>
            <w:tcW w:type="dxa" w:w="387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RFN1 — CU04 Gestionar orden de producción · CU05 Asignar línea de ensamblaje</w:t>
            </w:r>
          </w:p>
        </w:tc>
      </w:tr>
      <w:tr>
        <w:tc>
          <w:tcPr>
            <w:tcW w:type="dxa" w:w="175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Bruno Herrera</w:t>
            </w:r>
          </w:p>
        </w:tc>
        <w:tc>
          <w:tcPr>
            <w:tcW w:type="dxa" w:w="345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Responsable técnico</w:t>
            </w: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 — ejecuta el ensamblaje en la línea asignada, realiza el control de calidad y cierra la orden con la asignación del N° de serie.</w:t>
            </w:r>
          </w:p>
        </w:tc>
        <w:tc>
          <w:tcPr>
            <w:tcW w:type="dxa" w:w="387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RFN1 — CU06 Cerrar orden de producción</w:t>
            </w:r>
          </w:p>
        </w:tc>
      </w:tr>
      <w:tr>
        <w:tc>
          <w:tcPr>
            <w:tcW w:type="dxa" w:w="175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Julieta Acosta</w:t>
            </w:r>
          </w:p>
        </w:tc>
        <w:tc>
          <w:tcPr>
            <w:tcW w:type="dxa" w:w="345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Repositor</w:t>
            </w: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 — controla el stock de componentes, arma la orden de compra sobre los faltantes, gestiona proveedores, pide cotizaciones y recibe la mercadería.</w:t>
            </w:r>
          </w:p>
        </w:tc>
        <w:tc>
          <w:tcPr>
            <w:tcW w:type="dxa" w:w="387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RFN2 — CU08 Registrar orden de compra · CU09 Registrar / seleccionar proveedor · CU10 Generar solicitud de cotización · CU12 Recibir insumos y cerrar orden de compra</w:t>
            </w:r>
          </w:p>
        </w:tc>
      </w:tr>
      <w:tr>
        <w:tc>
          <w:tcPr>
            <w:tcW w:type="dxa" w:w="175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Lautaro Alegre</w:t>
            </w:r>
          </w:p>
        </w:tc>
        <w:tc>
          <w:tcPr>
            <w:tcW w:type="dxa" w:w="345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Gerente de compras</w:t>
            </w: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 — evalúa las ofertas recibidas y adjudica la compra aprobando una cotización, o la desaprueba.</w:t>
            </w:r>
          </w:p>
        </w:tc>
        <w:tc>
          <w:tcPr>
            <w:tcW w:type="dxa" w:w="3870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RFN2 — CU11 Aprobar solicitud de cotización</w:t>
            </w:r>
          </w:p>
        </w:tc>
      </w:tr>
      <w:tr>
        <w:tc>
          <w:tcPr>
            <w:tcW w:type="dxa" w:w="175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Sofía Medina</w:t>
            </w:r>
          </w:p>
        </w:tc>
        <w:tc>
          <w:tcPr>
            <w:tcW w:type="dxa" w:w="345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Administrador del sistema</w:t>
            </w: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 — gestiona usuarios, roles, familias y patentes; consulta y exporta la bitácora; administra respaldos y la reparación del dígito verificador.</w:t>
            </w:r>
          </w:p>
        </w:tc>
        <w:tc>
          <w:tcPr>
            <w:tcW w:type="dxa" w:w="3870"/>
            <w:shd w:fill="F4F7F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A2433"/>
                <w:sz w:val="18"/>
                <w:szCs w:val="18"/>
              </w:rPr>
              <w:t xml:space="preserve">Transversal — módulo de Administración (no participa de RFN1 ni RFN2)</w:t>
            </w:r>
          </w:p>
        </w:tc>
      </w:tr>
    </w:tbl>
    <w:p>
      <w:pPr>
        <w:spacing w:after="50" w:before="200"/>
      </w:pPr>
      <w:r>
        <w:rPr>
          <w:b/>
          <w:bCs/>
          <w:color w:val="0B2545"/>
          <w:sz w:val="20"/>
          <w:szCs w:val="20"/>
        </w:rPr>
        <w:t xml:space="preserve">Nota sobre la cobertura de casos de uso</w:t>
      </w:r>
    </w:p>
    <w:p>
      <w:pPr>
        <w:spacing w:after="0" w:line="260"/>
      </w:pPr>
      <w:r>
        <w:rPr>
          <w:color w:val="5A6A7D"/>
          <w:sz w:val="18"/>
          <w:szCs w:val="18"/>
        </w:rPr>
        <w:t xml:space="preserve">RFN1 (7 CU): CU01, CU02, CU03 y CU07 — Recepcionista · CU04 y CU05 — Gerente de producción · CU06 — Responsable técnico.</w:t>
      </w:r>
    </w:p>
    <w:p>
      <w:pPr>
        <w:spacing w:after="0" w:line="260"/>
      </w:pPr>
      <w:r>
        <w:rPr>
          <w:color w:val="5A6A7D"/>
          <w:sz w:val="18"/>
          <w:szCs w:val="18"/>
        </w:rPr>
        <w:t xml:space="preserve">RFN2 (5 CU): CU08, CU09, CU10 y CU12 — Repositor · CU11 — Gerente de compras.</w:t>
      </w:r>
    </w:p>
    <w:p>
      <w:pPr>
        <w:spacing w:after="0" w:line="260"/>
      </w:pPr>
      <w:r>
        <w:rPr>
          <w:color w:val="5A6A7D"/>
          <w:sz w:val="18"/>
          <w:szCs w:val="18"/>
        </w:rPr>
        <w:t xml:space="preserve">El Administrador del sistema no participa de los procesos de negocio: su alcance es el módulo de Administración (usuarios, roles, familias, patentes, bitácora e integridad).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2026-09-16T14:20:34.222Z</dcterms:created>
  <dcterms:modified xsi:type="dcterms:W3CDTF">2026-09-16T14:20:34.223Z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