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44"/>
        </w:rPr>
        <w:t>ANÁLISIS INTEGRAL DEL SISTEMA SICOM</w:t>
      </w:r>
    </w:p>
    <w:p>
      <w:pPr>
        <w:jc w:val="center"/>
      </w:pPr>
      <w:r>
        <w:rPr>
          <w:b/>
          <w:sz w:val="30"/>
        </w:rPr>
        <w:t>Sistema de Gestión y Monitoreo de Productos Comunicacionales</w:t>
      </w:r>
    </w:p>
    <w:p>
      <w:pPr>
        <w:jc w:val="center"/>
      </w:pPr>
      <w:r>
        <w:rPr>
          <w:sz w:val="24"/>
        </w:rPr>
        <w:t>Enfoque específico del proyecto: Desarrollo de módulo de gestión para el proceso de producción comunicacional</w:t>
      </w:r>
    </w:p>
    <w:p/>
    <w:p>
      <w:pPr>
        <w:jc w:val="center"/>
      </w:pPr>
      <w:r>
        <w:rPr>
          <w:i/>
        </w:rPr>
        <w:t>Documento técnico de análisis, alcance, procesos, roles, arquitectura y recomendaciones</w:t>
      </w:r>
    </w:p>
    <w:p>
      <w:r>
        <w:br w:type="page"/>
      </w:r>
    </w:p>
    <w:p>
      <w:pPr>
        <w:pStyle w:val="Heading1"/>
        <w:spacing w:before="160" w:after="80"/>
      </w:pPr>
      <w:r>
        <w:t>1. Resumen ejecutivo</w:t>
      </w:r>
    </w:p>
    <w:p>
      <w:r>
        <w:t>SICOM se plantea como una plataforma institucional para ordenar, registrar, monitorear y analizar información vinculada con la gestión de Relaciones Públicas de la Dirección Regional de Educación Piura. La información proporcionada identifica necesidades relacionadas con la producción comunicacional, el seguimiento de planes de comunicación, el cumplimiento de metas, la gestión de conflictos, la agenda institucional y la disponibilidad de información para responder con oportunidad a autoridades y prensa.</w:t>
      </w:r>
    </w:p>
    <w:p>
      <w:r>
        <w:t>Dentro de este sistema integral, el proyecto objeto del presente desarrollo debe limitarse al módulo de gestión del proceso de producción comunicacional. Su propósito es convertir un flujo actualmente apoyado en medios dispersos en un proceso trazable: registrar la solicitud, determinar el responsable, ejecutar el producto, entregarlo, revisarlo, corregirlo cuando corresponda, aprobarlo, publicar o entregar el resultado y conservar la evidencia del proceso.</w:t>
      </w:r>
    </w:p>
    <w:p>
      <w:r>
        <w:t>La recomendación central es construir el módulo como componente integrado de SICOM, no como una aplicación aislada. Antes de decidir una tecnología nueva, debe auditarse la plataforma existente y reutilizar, siempre que sea viable, su autenticación, usuarios, roles, catálogos, infraestructura, base de datos y servicios comunes.</w:t>
      </w:r>
    </w:p>
    <w:p>
      <w:pPr>
        <w:pStyle w:val="Heading1"/>
        <w:spacing w:before="160" w:after="80"/>
      </w:pPr>
      <w:r>
        <w:t>2. Base documental y nivel de certeza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A5F"/>
          </w:tcPr>
          <w:p>
            <w:pPr>
              <w:jc w:val="left"/>
            </w:pPr>
            <w:r/>
            <w:r>
              <w:rPr>
                <w:b/>
                <w:sz w:val="17"/>
              </w:rPr>
              <w:t>Fuente</w:t>
            </w:r>
          </w:p>
        </w:tc>
        <w:tc>
          <w:tcPr>
            <w:tcW w:type="dxa" w:w="3360"/>
            <w:vAlign w:val="center"/>
            <w:shd w:fill="163A5F"/>
          </w:tcPr>
          <w:p>
            <w:pPr>
              <w:jc w:val="left"/>
            </w:pPr>
            <w:r/>
            <w:r>
              <w:rPr>
                <w:b/>
                <w:sz w:val="17"/>
              </w:rPr>
              <w:t>Aporta</w:t>
            </w:r>
          </w:p>
        </w:tc>
        <w:tc>
          <w:tcPr>
            <w:tcW w:type="dxa" w:w="3360"/>
            <w:vAlign w:val="center"/>
            <w:shd w:fill="163A5F"/>
          </w:tcPr>
          <w:p>
            <w:pPr>
              <w:jc w:val="left"/>
            </w:pPr>
            <w:r/>
            <w:r>
              <w:rPr>
                <w:b/>
                <w:sz w:val="17"/>
              </w:rPr>
              <w:t>Tratamiento en este análisis</w:t>
            </w:r>
          </w:p>
        </w:tc>
      </w:tr>
      <w:tr>
        <w:tc>
          <w:tcPr>
            <w:tcW w:type="dxa" w:w="3360"/>
            <w:vAlign w:val="center"/>
          </w:tcPr>
          <w:p>
            <w:pPr>
              <w:jc w:val="left"/>
            </w:pPr>
            <w:r/>
            <w:r>
              <w:rPr>
                <w:b w:val="0"/>
                <w:sz w:val="16"/>
              </w:rPr>
              <w:t>Entrevista/transcripción con DREP</w:t>
            </w:r>
          </w:p>
        </w:tc>
        <w:tc>
          <w:tcPr>
            <w:tcW w:type="dxa" w:w="3360"/>
            <w:vAlign w:val="center"/>
          </w:tcPr>
          <w:p>
            <w:pPr>
              <w:jc w:val="left"/>
            </w:pPr>
            <w:r/>
            <w:r>
              <w:rPr>
                <w:b w:val="0"/>
                <w:sz w:val="16"/>
              </w:rPr>
              <w:t>Necesidades reales, problemas operativos, módulos complementarios y expectativas.</w:t>
            </w:r>
          </w:p>
        </w:tc>
        <w:tc>
          <w:tcPr>
            <w:tcW w:type="dxa" w:w="3360"/>
            <w:vAlign w:val="center"/>
          </w:tcPr>
          <w:p>
            <w:pPr>
              <w:jc w:val="left"/>
            </w:pPr>
            <w:r/>
            <w:r>
              <w:rPr>
                <w:b w:val="0"/>
                <w:sz w:val="16"/>
              </w:rPr>
              <w:t>Se usa como evidencia funcional; cuando la transcripción es ambigua, se marca como punto a validar.</w:t>
            </w:r>
          </w:p>
        </w:tc>
      </w:tr>
      <w:tr>
        <w:tc>
          <w:tcPr>
            <w:tcW w:type="dxa" w:w="3360"/>
            <w:vAlign w:val="center"/>
          </w:tcPr>
          <w:p>
            <w:pPr>
              <w:jc w:val="left"/>
            </w:pPr>
            <w:r/>
            <w:r>
              <w:rPr>
                <w:b w:val="0"/>
                <w:sz w:val="16"/>
              </w:rPr>
              <w:t>Definición funcional entregada del SICOM</w:t>
            </w:r>
          </w:p>
        </w:tc>
        <w:tc>
          <w:tcPr>
            <w:tcW w:type="dxa" w:w="3360"/>
            <w:vAlign w:val="center"/>
          </w:tcPr>
          <w:p>
            <w:pPr>
              <w:jc w:val="left"/>
            </w:pPr>
            <w:r/>
            <w:r>
              <w:rPr>
                <w:b w:val="0"/>
                <w:sz w:val="16"/>
              </w:rPr>
              <w:t>Roles, panel, personal, solicitudes y catálogo de productos comunicacionales.</w:t>
            </w:r>
          </w:p>
        </w:tc>
        <w:tc>
          <w:tcPr>
            <w:tcW w:type="dxa" w:w="3360"/>
            <w:vAlign w:val="center"/>
          </w:tcPr>
          <w:p>
            <w:pPr>
              <w:jc w:val="left"/>
            </w:pPr>
            <w:r/>
            <w:r>
              <w:rPr>
                <w:b w:val="0"/>
                <w:sz w:val="16"/>
              </w:rPr>
              <w:t>Se considera especificación funcional de referencia.</w:t>
            </w:r>
          </w:p>
        </w:tc>
      </w:tr>
      <w:tr>
        <w:tc>
          <w:tcPr>
            <w:tcW w:type="dxa" w:w="3360"/>
            <w:vAlign w:val="center"/>
          </w:tcPr>
          <w:p>
            <w:pPr>
              <w:jc w:val="left"/>
            </w:pPr>
            <w:r/>
            <w:r>
              <w:rPr>
                <w:b w:val="0"/>
                <w:sz w:val="16"/>
              </w:rPr>
              <w:t>Respuestas del usuario a preguntas de levantamiento</w:t>
            </w:r>
          </w:p>
        </w:tc>
        <w:tc>
          <w:tcPr>
            <w:tcW w:type="dxa" w:w="3360"/>
            <w:vAlign w:val="center"/>
          </w:tcPr>
          <w:p>
            <w:pPr>
              <w:jc w:val="left"/>
            </w:pPr>
            <w:r/>
            <w:r>
              <w:rPr>
                <w:b w:val="0"/>
                <w:sz w:val="16"/>
              </w:rPr>
              <w:t>Decisiones preliminares sobre roles, automatización, estados, archivos, permisos, aprobación, correo e integración.</w:t>
            </w:r>
          </w:p>
        </w:tc>
        <w:tc>
          <w:tcPr>
            <w:tcW w:type="dxa" w:w="3360"/>
            <w:vAlign w:val="center"/>
          </w:tcPr>
          <w:p>
            <w:pPr>
              <w:jc w:val="left"/>
            </w:pPr>
            <w:r/>
            <w:r>
              <w:rPr>
                <w:b w:val="0"/>
                <w:sz w:val="16"/>
              </w:rPr>
              <w:t>Se incorporan como decisiones de diseño propuestas.</w:t>
            </w:r>
          </w:p>
        </w:tc>
      </w:tr>
      <w:tr>
        <w:tc>
          <w:tcPr>
            <w:tcW w:type="dxa" w:w="3360"/>
            <w:vAlign w:val="center"/>
          </w:tcPr>
          <w:p>
            <w:pPr>
              <w:jc w:val="left"/>
            </w:pPr>
            <w:r/>
            <w:r>
              <w:rPr>
                <w:b w:val="0"/>
                <w:sz w:val="16"/>
              </w:rPr>
              <w:t>Recomendaciones de ingeniería</w:t>
            </w:r>
          </w:p>
        </w:tc>
        <w:tc>
          <w:tcPr>
            <w:tcW w:type="dxa" w:w="3360"/>
            <w:vAlign w:val="center"/>
          </w:tcPr>
          <w:p>
            <w:pPr>
              <w:jc w:val="left"/>
            </w:pPr>
            <w:r/>
            <w:r>
              <w:rPr>
                <w:b w:val="0"/>
                <w:sz w:val="16"/>
              </w:rPr>
              <w:t>Arquitectura, seguridad, trazabilidad, pruebas, automatización y escalabilidad.</w:t>
            </w:r>
          </w:p>
        </w:tc>
        <w:tc>
          <w:tcPr>
            <w:tcW w:type="dxa" w:w="3360"/>
            <w:vAlign w:val="center"/>
          </w:tcPr>
          <w:p>
            <w:pPr>
              <w:jc w:val="left"/>
            </w:pPr>
            <w:r/>
            <w:r>
              <w:rPr>
                <w:b w:val="0"/>
                <w:sz w:val="16"/>
              </w:rPr>
              <w:t>Se presentan como recomendaciones, no como hechos ya implementados.</w:t>
            </w:r>
          </w:p>
        </w:tc>
      </w:tr>
    </w:tbl>
    <w:p>
      <w:pPr>
        <w:pStyle w:val="Heading1"/>
        <w:spacing w:before="160" w:after="80"/>
      </w:pPr>
      <w:r>
        <w:t>3. Visión integral de SICOM</w:t>
      </w:r>
    </w:p>
    <w:p>
      <w:r>
        <w:t>La entrevista revela que la visión de SICOM es mayor que la del módulo de producción. El sistema debe convertirse en una plataforma de gestión para Relaciones Públicas, capaz de centralizar información, controlar procesos y generar alertas e indicadores para la toma de decisiones.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A5F"/>
          </w:tcPr>
          <w:p>
            <w:pPr>
              <w:jc w:val="left"/>
            </w:pPr>
            <w:r/>
            <w:r>
              <w:rPr>
                <w:b/>
                <w:sz w:val="17"/>
              </w:rPr>
              <w:t>Área</w:t>
            </w:r>
          </w:p>
        </w:tc>
        <w:tc>
          <w:tcPr>
            <w:tcW w:type="dxa" w:w="3360"/>
            <w:vAlign w:val="center"/>
            <w:shd w:fill="163A5F"/>
          </w:tcPr>
          <w:p>
            <w:pPr>
              <w:jc w:val="left"/>
            </w:pPr>
            <w:r/>
            <w:r>
              <w:rPr>
                <w:b/>
                <w:sz w:val="17"/>
              </w:rPr>
              <w:t>Función</w:t>
            </w:r>
          </w:p>
        </w:tc>
        <w:tc>
          <w:tcPr>
            <w:tcW w:type="dxa" w:w="3360"/>
            <w:vAlign w:val="center"/>
            <w:shd w:fill="163A5F"/>
          </w:tcPr>
          <w:p>
            <w:pPr>
              <w:jc w:val="left"/>
            </w:pPr>
            <w:r/>
            <w:r>
              <w:rPr>
                <w:b/>
                <w:sz w:val="17"/>
              </w:rPr>
              <w:t>Estado</w:t>
            </w:r>
          </w:p>
        </w:tc>
      </w:tr>
      <w:tr>
        <w:tc>
          <w:tcPr>
            <w:tcW w:type="dxa" w:w="3360"/>
            <w:vAlign w:val="center"/>
          </w:tcPr>
          <w:p>
            <w:pPr>
              <w:jc w:val="left"/>
            </w:pPr>
            <w:r/>
            <w:r>
              <w:rPr>
                <w:b w:val="0"/>
                <w:sz w:val="16"/>
              </w:rPr>
              <w:t>1. Seguridad, acceso y administración</w:t>
            </w:r>
          </w:p>
        </w:tc>
        <w:tc>
          <w:tcPr>
            <w:tcW w:type="dxa" w:w="3360"/>
            <w:vAlign w:val="center"/>
          </w:tcPr>
          <w:p>
            <w:pPr>
              <w:jc w:val="left"/>
            </w:pPr>
            <w:r/>
            <w:r>
              <w:rPr>
                <w:b w:val="0"/>
                <w:sz w:val="16"/>
              </w:rPr>
              <w:t>Inicio de sesión, usuarios, roles, permisos, catálogos y administración técnica.</w:t>
            </w:r>
          </w:p>
        </w:tc>
        <w:tc>
          <w:tcPr>
            <w:tcW w:type="dxa" w:w="3360"/>
            <w:vAlign w:val="center"/>
          </w:tcPr>
          <w:p>
            <w:pPr>
              <w:jc w:val="left"/>
            </w:pPr>
            <w:r/>
            <w:r>
              <w:rPr>
                <w:b w:val="0"/>
                <w:sz w:val="16"/>
              </w:rPr>
              <w:t>Identificado y necesario para soportar todo el sistema.</w:t>
            </w:r>
          </w:p>
        </w:tc>
      </w:tr>
      <w:tr>
        <w:tc>
          <w:tcPr>
            <w:tcW w:type="dxa" w:w="3360"/>
            <w:vAlign w:val="center"/>
          </w:tcPr>
          <w:p>
            <w:pPr>
              <w:jc w:val="left"/>
            </w:pPr>
            <w:r/>
            <w:r>
              <w:rPr>
                <w:b w:val="0"/>
                <w:sz w:val="16"/>
              </w:rPr>
              <w:t>2. Producción comunicacional</w:t>
            </w:r>
          </w:p>
        </w:tc>
        <w:tc>
          <w:tcPr>
            <w:tcW w:type="dxa" w:w="3360"/>
            <w:vAlign w:val="center"/>
          </w:tcPr>
          <w:p>
            <w:pPr>
              <w:jc w:val="left"/>
            </w:pPr>
            <w:r/>
            <w:r>
              <w:rPr>
                <w:b w:val="0"/>
                <w:sz w:val="16"/>
              </w:rPr>
              <w:t>Comunicadores, solicitudes, asignación, productos, revisión, aprobación, publicación, repositorio, indicadores y reportes.</w:t>
            </w:r>
          </w:p>
        </w:tc>
        <w:tc>
          <w:tcPr>
            <w:tcW w:type="dxa" w:w="3360"/>
            <w:vAlign w:val="center"/>
          </w:tcPr>
          <w:p>
            <w:pPr>
              <w:jc w:val="left"/>
            </w:pPr>
            <w:r/>
            <w:r>
              <w:rPr>
                <w:b w:val="0"/>
                <w:sz w:val="16"/>
              </w:rPr>
              <w:t>Módulo principal del proyecto.</w:t>
            </w:r>
          </w:p>
        </w:tc>
      </w:tr>
      <w:tr>
        <w:tc>
          <w:tcPr>
            <w:tcW w:type="dxa" w:w="3360"/>
            <w:vAlign w:val="center"/>
          </w:tcPr>
          <w:p>
            <w:pPr>
              <w:jc w:val="left"/>
            </w:pPr>
            <w:r/>
            <w:r>
              <w:rPr>
                <w:b w:val="0"/>
                <w:sz w:val="16"/>
              </w:rPr>
              <w:t>3. Seguimiento de planes de comunicación</w:t>
            </w:r>
          </w:p>
        </w:tc>
        <w:tc>
          <w:tcPr>
            <w:tcW w:type="dxa" w:w="3360"/>
            <w:vAlign w:val="center"/>
          </w:tcPr>
          <w:p>
            <w:pPr>
              <w:jc w:val="left"/>
            </w:pPr>
            <w:r/>
            <w:r>
              <w:rPr>
                <w:b w:val="0"/>
                <w:sz w:val="16"/>
              </w:rPr>
              <w:t>Registro de actividades planificadas y control de su ejecución.</w:t>
            </w:r>
          </w:p>
        </w:tc>
        <w:tc>
          <w:tcPr>
            <w:tcW w:type="dxa" w:w="3360"/>
            <w:vAlign w:val="center"/>
          </w:tcPr>
          <w:p>
            <w:pPr>
              <w:jc w:val="left"/>
            </w:pPr>
            <w:r/>
            <w:r>
              <w:rPr>
                <w:b w:val="0"/>
                <w:sz w:val="16"/>
              </w:rPr>
              <w:t>Identificado en entrevista; integración futura o módulo complementario.</w:t>
            </w:r>
          </w:p>
        </w:tc>
      </w:tr>
      <w:tr>
        <w:tc>
          <w:tcPr>
            <w:tcW w:type="dxa" w:w="3360"/>
            <w:vAlign w:val="center"/>
          </w:tcPr>
          <w:p>
            <w:pPr>
              <w:jc w:val="left"/>
            </w:pPr>
            <w:r/>
            <w:r>
              <w:rPr>
                <w:b w:val="0"/>
                <w:sz w:val="16"/>
              </w:rPr>
              <w:t>4. Cumplimiento de metas e incentivos</w:t>
            </w:r>
          </w:p>
        </w:tc>
        <w:tc>
          <w:tcPr>
            <w:tcW w:type="dxa" w:w="3360"/>
            <w:vAlign w:val="center"/>
          </w:tcPr>
          <w:p>
            <w:pPr>
              <w:jc w:val="left"/>
            </w:pPr>
            <w:r/>
            <w:r>
              <w:rPr>
                <w:b w:val="0"/>
                <w:sz w:val="16"/>
              </w:rPr>
              <w:t>Metas institucionales, avance porcentual, brecha respecto de la meta y alertas.</w:t>
            </w:r>
          </w:p>
        </w:tc>
        <w:tc>
          <w:tcPr>
            <w:tcW w:type="dxa" w:w="3360"/>
            <w:vAlign w:val="center"/>
          </w:tcPr>
          <w:p>
            <w:pPr>
              <w:jc w:val="left"/>
            </w:pPr>
            <w:r/>
            <w:r>
              <w:rPr>
                <w:b w:val="0"/>
                <w:sz w:val="16"/>
              </w:rPr>
              <w:t>Identificado en entrevista; falta especificación detallada.</w:t>
            </w:r>
          </w:p>
        </w:tc>
      </w:tr>
      <w:tr>
        <w:tc>
          <w:tcPr>
            <w:tcW w:type="dxa" w:w="3360"/>
            <w:vAlign w:val="center"/>
          </w:tcPr>
          <w:p>
            <w:pPr>
              <w:jc w:val="left"/>
            </w:pPr>
            <w:r/>
            <w:r>
              <w:rPr>
                <w:b w:val="0"/>
                <w:sz w:val="16"/>
              </w:rPr>
              <w:t>5. Gestión de conflictos y denuncias</w:t>
            </w:r>
          </w:p>
        </w:tc>
        <w:tc>
          <w:tcPr>
            <w:tcW w:type="dxa" w:w="3360"/>
            <w:vAlign w:val="center"/>
          </w:tcPr>
          <w:p>
            <w:pPr>
              <w:jc w:val="left"/>
            </w:pPr>
            <w:r/>
            <w:r>
              <w:rPr>
                <w:b w:val="0"/>
                <w:sz w:val="16"/>
              </w:rPr>
              <w:t>Registro de casos, medios donde aparecen, responsables notificados, acciones tomadas y seguimiento.</w:t>
            </w:r>
          </w:p>
        </w:tc>
        <w:tc>
          <w:tcPr>
            <w:tcW w:type="dxa" w:w="3360"/>
            <w:vAlign w:val="center"/>
          </w:tcPr>
          <w:p>
            <w:pPr>
              <w:jc w:val="left"/>
            </w:pPr>
            <w:r/>
            <w:r>
              <w:rPr>
                <w:b w:val="0"/>
                <w:sz w:val="16"/>
              </w:rPr>
              <w:t>Identificado en entrevista; falta modelar flujo y permisos.</w:t>
            </w:r>
          </w:p>
        </w:tc>
      </w:tr>
      <w:tr>
        <w:tc>
          <w:tcPr>
            <w:tcW w:type="dxa" w:w="3360"/>
            <w:vAlign w:val="center"/>
          </w:tcPr>
          <w:p>
            <w:pPr>
              <w:jc w:val="left"/>
            </w:pPr>
            <w:r/>
            <w:r>
              <w:rPr>
                <w:b w:val="0"/>
                <w:sz w:val="16"/>
              </w:rPr>
              <w:t>6. Agenda institucional</w:t>
            </w:r>
          </w:p>
        </w:tc>
        <w:tc>
          <w:tcPr>
            <w:tcW w:type="dxa" w:w="3360"/>
            <w:vAlign w:val="center"/>
          </w:tcPr>
          <w:p>
            <w:pPr>
              <w:jc w:val="left"/>
            </w:pPr>
            <w:r/>
            <w:r>
              <w:rPr>
                <w:b w:val="0"/>
                <w:sz w:val="16"/>
              </w:rPr>
              <w:t>Actividades, reuniones, invitaciones, representaciones, documentos derivados y recordatorios.</w:t>
            </w:r>
          </w:p>
        </w:tc>
        <w:tc>
          <w:tcPr>
            <w:tcW w:type="dxa" w:w="3360"/>
            <w:vAlign w:val="center"/>
          </w:tcPr>
          <w:p>
            <w:pPr>
              <w:jc w:val="left"/>
            </w:pPr>
            <w:r/>
            <w:r>
              <w:rPr>
                <w:b w:val="0"/>
                <w:sz w:val="16"/>
              </w:rPr>
              <w:t>Identificado en entrevista; se plantea como módulo complementario.</w:t>
            </w:r>
          </w:p>
        </w:tc>
      </w:tr>
      <w:tr>
        <w:tc>
          <w:tcPr>
            <w:tcW w:type="dxa" w:w="3360"/>
            <w:vAlign w:val="center"/>
          </w:tcPr>
          <w:p>
            <w:pPr>
              <w:jc w:val="left"/>
            </w:pPr>
            <w:r/>
            <w:r>
              <w:rPr>
                <w:b w:val="0"/>
                <w:sz w:val="16"/>
              </w:rPr>
              <w:t>7. Información institucional / ficha técnica</w:t>
            </w:r>
          </w:p>
        </w:tc>
        <w:tc>
          <w:tcPr>
            <w:tcW w:type="dxa" w:w="3360"/>
            <w:vAlign w:val="center"/>
          </w:tcPr>
          <w:p>
            <w:pPr>
              <w:jc w:val="left"/>
            </w:pPr>
            <w:r/>
            <w:r>
              <w:rPr>
                <w:b w:val="0"/>
                <w:sz w:val="16"/>
              </w:rPr>
              <w:t>Consulta rápida de datos de educación, servicios, personal, indicadores y otras cifras oficiales.</w:t>
            </w:r>
          </w:p>
        </w:tc>
        <w:tc>
          <w:tcPr>
            <w:tcW w:type="dxa" w:w="3360"/>
            <w:vAlign w:val="center"/>
          </w:tcPr>
          <w:p>
            <w:pPr>
              <w:jc w:val="left"/>
            </w:pPr>
            <w:r/>
            <w:r>
              <w:rPr>
                <w:b w:val="0"/>
                <w:sz w:val="16"/>
              </w:rPr>
              <w:t>Identificado en entrevista; debe integrarse con fuentes institucionales, no duplicarlas sin control.</w:t>
            </w:r>
          </w:p>
        </w:tc>
      </w:tr>
      <w:tr>
        <w:tc>
          <w:tcPr>
            <w:tcW w:type="dxa" w:w="3360"/>
            <w:vAlign w:val="center"/>
          </w:tcPr>
          <w:p>
            <w:pPr>
              <w:jc w:val="left"/>
            </w:pPr>
            <w:r/>
            <w:r>
              <w:rPr>
                <w:b w:val="0"/>
                <w:sz w:val="16"/>
              </w:rPr>
              <w:t>8. Panel e inteligencia operativa</w:t>
            </w:r>
          </w:p>
        </w:tc>
        <w:tc>
          <w:tcPr>
            <w:tcW w:type="dxa" w:w="3360"/>
            <w:vAlign w:val="center"/>
          </w:tcPr>
          <w:p>
            <w:pPr>
              <w:jc w:val="left"/>
            </w:pPr>
            <w:r/>
            <w:r>
              <w:rPr>
                <w:b w:val="0"/>
                <w:sz w:val="16"/>
              </w:rPr>
              <w:t>Indicadores, alertas, cumplimiento y consultas consolidadas.</w:t>
            </w:r>
          </w:p>
        </w:tc>
        <w:tc>
          <w:tcPr>
            <w:tcW w:type="dxa" w:w="3360"/>
            <w:vAlign w:val="center"/>
          </w:tcPr>
          <w:p>
            <w:pPr>
              <w:jc w:val="left"/>
            </w:pPr>
            <w:r/>
            <w:r>
              <w:rPr>
                <w:b w:val="0"/>
                <w:sz w:val="16"/>
              </w:rPr>
              <w:t>Función transversal; parte del valor del sistema.</w:t>
            </w:r>
          </w:p>
        </w:tc>
      </w:tr>
      <w:tr>
        <w:tc>
          <w:tcPr>
            <w:tcW w:type="dxa" w:w="3360"/>
            <w:vAlign w:val="center"/>
          </w:tcPr>
          <w:p>
            <w:pPr>
              <w:jc w:val="left"/>
            </w:pPr>
            <w:r/>
            <w:r>
              <w:rPr>
                <w:b w:val="0"/>
                <w:sz w:val="16"/>
              </w:rPr>
              <w:t>9. Integraciones y notificaciones</w:t>
            </w:r>
          </w:p>
        </w:tc>
        <w:tc>
          <w:tcPr>
            <w:tcW w:type="dxa" w:w="3360"/>
            <w:vAlign w:val="center"/>
          </w:tcPr>
          <w:p>
            <w:pPr>
              <w:jc w:val="left"/>
            </w:pPr>
            <w:r/>
            <w:r>
              <w:rPr>
                <w:b w:val="0"/>
                <w:sz w:val="16"/>
              </w:rPr>
              <w:t>Correo institucional, servicios internos y futuras integraciones de SICOM.</w:t>
            </w:r>
          </w:p>
        </w:tc>
        <w:tc>
          <w:tcPr>
            <w:tcW w:type="dxa" w:w="3360"/>
            <w:vAlign w:val="center"/>
          </w:tcPr>
          <w:p>
            <w:pPr>
              <w:jc w:val="left"/>
            </w:pPr>
            <w:r/>
            <w:r>
              <w:rPr>
                <w:b w:val="0"/>
                <w:sz w:val="16"/>
              </w:rPr>
              <w:t>Necesario para interoperabilidad y seguimiento.</w:t>
            </w:r>
          </w:p>
        </w:tc>
      </w:tr>
    </w:tbl>
    <w:p>
      <w:pPr>
        <w:pStyle w:val="Heading1"/>
        <w:spacing w:before="160" w:after="80"/>
      </w:pPr>
      <w:r>
        <w:t>4. Hallazgos de la entrevista</w:t>
      </w:r>
    </w:p>
    <w:p>
      <w:pPr>
        <w:pStyle w:val="ListBullet"/>
      </w:pPr>
      <w:r>
        <w:t>El área necesita advertir oportunamente cuando una meta institucional no se está cumpliendo y conocer la brecha existente.</w:t>
      </w:r>
    </w:p>
    <w:p>
      <w:pPr>
        <w:pStyle w:val="ListBullet"/>
      </w:pPr>
      <w:r>
        <w:t>Los planes de comunicación de los comunicadores requieren seguimiento; actualmente una actividad puede estar planificada sin que exista control centralizado sobre su ejecución.</w:t>
      </w:r>
    </w:p>
    <w:p>
      <w:pPr>
        <w:pStyle w:val="ListBullet"/>
      </w:pPr>
      <w:r>
        <w:t>Los conflictos y denuncias requieren seguimiento más allá de la noticia inicial: quién fue informado, qué especialista debe actuar y qué respuesta se dio.</w:t>
      </w:r>
    </w:p>
    <w:p>
      <w:pPr>
        <w:pStyle w:val="ListBullet"/>
      </w:pPr>
      <w:r>
        <w:t>La agenda institucional necesita control sobre actividades, representación, documentos derivados y vencimientos, además de recordatorios.</w:t>
      </w:r>
    </w:p>
    <w:p>
      <w:pPr>
        <w:pStyle w:val="ListBullet"/>
      </w:pPr>
      <w:r>
        <w:t>La oficina necesita acceso rápido a datos institucionales para responder a autoridades y medios sin buscar manualmente información dispersa.</w:t>
      </w:r>
    </w:p>
    <w:p>
      <w:pPr>
        <w:pStyle w:val="ListBullet"/>
      </w:pPr>
      <w:r>
        <w:t>Existe una necesidad general de trazabilidad: saber qué se recibió, quién lo tiene, qué se hizo, qué está pendiente y cuál es el resultado.</w:t>
      </w:r>
    </w:p>
    <w:p>
      <w:r>
        <w:t>Importante: la transcripción contiene fragmentos conversacionales y ruido de reconocimiento automático. Por ello, los nombres concretos de sistemas externos, cifras, responsables específicos y procedimientos que no estén formalmente documentados deben validarse antes de convertirlos en requisitos técnicos.</w:t>
      </w:r>
    </w:p>
    <w:p>
      <w:pPr>
        <w:pStyle w:val="Heading1"/>
        <w:spacing w:before="160" w:after="80"/>
      </w:pPr>
      <w:r>
        <w:t>5. Alcance del proyecto que debes desarrollar</w:t>
      </w:r>
    </w:p>
    <w:p>
      <w:r>
        <w:t>Para que el proyecto sea defendible académica y técnicamente, el alcance debe expresarse como un módulo dentro de SICOM. El resto de áreas de SICOM se considera contexto, dependencia o integración futura, salvo que el equipo te asigne explícitamente alguna.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jc w:val="left"/>
            </w:pPr>
            <w:r/>
            <w:r>
              <w:rPr>
                <w:b/>
                <w:sz w:val="17"/>
              </w:rPr>
              <w:t>Dentro del alcance</w:t>
            </w:r>
          </w:p>
        </w:tc>
        <w:tc>
          <w:tcPr>
            <w:tcW w:type="dxa" w:w="5040"/>
            <w:vAlign w:val="center"/>
            <w:shd w:fill="163A5F"/>
          </w:tcPr>
          <w:p>
            <w:pPr>
              <w:jc w:val="left"/>
            </w:pPr>
            <w:r/>
            <w:r>
              <w:rPr>
                <w:b/>
                <w:sz w:val="17"/>
              </w:rPr>
              <w:t>Fuera del alcance actual / integración futura</w:t>
            </w:r>
          </w:p>
        </w:tc>
      </w:tr>
      <w:tr>
        <w:tc>
          <w:tcPr>
            <w:tcW w:type="dxa" w:w="5040"/>
            <w:vAlign w:val="center"/>
          </w:tcPr>
          <w:p>
            <w:pPr>
              <w:jc w:val="left"/>
            </w:pPr>
            <w:r/>
            <w:r>
              <w:rPr>
                <w:b w:val="0"/>
                <w:sz w:val="16"/>
              </w:rPr>
              <w:t>Gestión de comunicadores y sus datos operativos.</w:t>
            </w:r>
          </w:p>
        </w:tc>
        <w:tc>
          <w:tcPr>
            <w:tcW w:type="dxa" w:w="5040"/>
            <w:vAlign w:val="center"/>
          </w:tcPr>
          <w:p>
            <w:pPr>
              <w:jc w:val="left"/>
            </w:pPr>
            <w:r/>
            <w:r>
              <w:rPr>
                <w:b w:val="0"/>
                <w:sz w:val="16"/>
              </w:rPr>
              <w:t>Agenda institucional completa.</w:t>
            </w:r>
          </w:p>
        </w:tc>
      </w:tr>
      <w:tr>
        <w:tc>
          <w:tcPr>
            <w:tcW w:type="dxa" w:w="5040"/>
            <w:vAlign w:val="center"/>
          </w:tcPr>
          <w:p>
            <w:pPr>
              <w:jc w:val="left"/>
            </w:pPr>
            <w:r/>
            <w:r>
              <w:rPr>
                <w:b w:val="0"/>
                <w:sz w:val="16"/>
              </w:rPr>
              <w:t>Registro y seguimiento de solicitudes de cobertura o producción.</w:t>
            </w:r>
          </w:p>
        </w:tc>
        <w:tc>
          <w:tcPr>
            <w:tcW w:type="dxa" w:w="5040"/>
            <w:vAlign w:val="center"/>
          </w:tcPr>
          <w:p>
            <w:pPr>
              <w:jc w:val="left"/>
            </w:pPr>
            <w:r/>
            <w:r>
              <w:rPr>
                <w:b w:val="0"/>
                <w:sz w:val="16"/>
              </w:rPr>
              <w:t>Gestión de conflictos y denuncias.</w:t>
            </w:r>
          </w:p>
        </w:tc>
      </w:tr>
      <w:tr>
        <w:tc>
          <w:tcPr>
            <w:tcW w:type="dxa" w:w="5040"/>
            <w:vAlign w:val="center"/>
          </w:tcPr>
          <w:p>
            <w:pPr>
              <w:jc w:val="left"/>
            </w:pPr>
            <w:r/>
            <w:r>
              <w:rPr>
                <w:b w:val="0"/>
                <w:sz w:val="16"/>
              </w:rPr>
              <w:t>Reglas y motor de asignación automática.</w:t>
            </w:r>
          </w:p>
        </w:tc>
        <w:tc>
          <w:tcPr>
            <w:tcW w:type="dxa" w:w="5040"/>
            <w:vAlign w:val="center"/>
          </w:tcPr>
          <w:p>
            <w:pPr>
              <w:jc w:val="left"/>
            </w:pPr>
            <w:r/>
            <w:r>
              <w:rPr>
                <w:b w:val="0"/>
                <w:sz w:val="16"/>
              </w:rPr>
              <w:t>Plan de incentivos y cumplimiento de metas institucionales completo.</w:t>
            </w:r>
          </w:p>
        </w:tc>
      </w:tr>
      <w:tr>
        <w:tc>
          <w:tcPr>
            <w:tcW w:type="dxa" w:w="5040"/>
            <w:vAlign w:val="center"/>
          </w:tcPr>
          <w:p>
            <w:pPr>
              <w:jc w:val="left"/>
            </w:pPr>
            <w:r/>
            <w:r>
              <w:rPr>
                <w:b w:val="0"/>
                <w:sz w:val="16"/>
              </w:rPr>
              <w:t>Gestión del ciclo de vida del producto comunicacional.</w:t>
            </w:r>
          </w:p>
        </w:tc>
        <w:tc>
          <w:tcPr>
            <w:tcW w:type="dxa" w:w="5040"/>
            <w:vAlign w:val="center"/>
          </w:tcPr>
          <w:p>
            <w:pPr>
              <w:jc w:val="left"/>
            </w:pPr>
            <w:r/>
            <w:r>
              <w:rPr>
                <w:b w:val="0"/>
                <w:sz w:val="16"/>
              </w:rPr>
              <w:t>Base integral de información estadística de la DREP.</w:t>
            </w:r>
          </w:p>
        </w:tc>
      </w:tr>
      <w:tr>
        <w:tc>
          <w:tcPr>
            <w:tcW w:type="dxa" w:w="5040"/>
            <w:vAlign w:val="center"/>
          </w:tcPr>
          <w:p>
            <w:pPr>
              <w:jc w:val="left"/>
            </w:pPr>
            <w:r/>
            <w:r>
              <w:rPr>
                <w:b w:val="0"/>
                <w:sz w:val="16"/>
              </w:rPr>
              <w:t>Repositorio y control de versiones de archivos.</w:t>
            </w:r>
          </w:p>
        </w:tc>
        <w:tc>
          <w:tcPr>
            <w:tcW w:type="dxa" w:w="5040"/>
            <w:vAlign w:val="center"/>
          </w:tcPr>
          <w:p>
            <w:pPr>
              <w:jc w:val="left"/>
            </w:pPr>
            <w:r/>
            <w:r>
              <w:rPr>
                <w:b w:val="0"/>
                <w:sz w:val="16"/>
              </w:rPr>
              <w:t>Funcionalidades de otros módulos que no sean necesarias para la integración.</w:t>
            </w:r>
          </w:p>
        </w:tc>
      </w:tr>
      <w:tr>
        <w:tc>
          <w:tcPr>
            <w:tcW w:type="dxa" w:w="5040"/>
            <w:vAlign w:val="center"/>
          </w:tcPr>
          <w:p>
            <w:pPr>
              <w:jc w:val="left"/>
            </w:pPr>
            <w:r/>
            <w:r>
              <w:rPr>
                <w:b w:val="0"/>
                <w:sz w:val="16"/>
              </w:rPr>
              <w:t>Revisión, observación, corrección y aprobación.</w:t>
            </w:r>
          </w:p>
        </w:tc>
        <w:tc>
          <w:tcPr>
            <w:tcW w:type="dxa" w:w="5040"/>
            <w:vAlign w:val="center"/>
          </w:tcPr>
          <w:p>
            <w:pPr>
              <w:jc w:val="left"/>
            </w:pPr>
            <w:r/>
            <w:r>
              <w:rPr>
                <w:b w:val="0"/>
                <w:sz w:val="16"/>
              </w:rPr>
              <w:t>Uso de inteligencia artificial como requisito obligatorio; puede quedar como línea futura.</w:t>
            </w:r>
          </w:p>
        </w:tc>
      </w:tr>
    </w:tbl>
    <w:p>
      <w:pPr>
        <w:pStyle w:val="Heading1"/>
        <w:spacing w:before="160" w:after="80"/>
      </w:pPr>
      <w:r>
        <w:t>6. Roles, permisos y gobierno del módulo</w:t>
      </w:r>
    </w:p>
    <w:p>
      <w:r>
        <w:t>La decisión más robusta es utilizar RBAC (Role-Based Access Control) complementado con permisos específicos. No se recomienda codificar toda la autorización únicamente por nombre de rol.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A5F"/>
          </w:tcPr>
          <w:p>
            <w:pPr>
              <w:jc w:val="left"/>
            </w:pPr>
            <w:r/>
            <w:r>
              <w:rPr>
                <w:b/>
                <w:sz w:val="17"/>
              </w:rPr>
              <w:t>Rol</w:t>
            </w:r>
          </w:p>
        </w:tc>
        <w:tc>
          <w:tcPr>
            <w:tcW w:type="dxa" w:w="3360"/>
            <w:vAlign w:val="center"/>
            <w:shd w:fill="163A5F"/>
          </w:tcPr>
          <w:p>
            <w:pPr>
              <w:jc w:val="left"/>
            </w:pPr>
            <w:r/>
            <w:r>
              <w:rPr>
                <w:b/>
                <w:sz w:val="17"/>
              </w:rPr>
              <w:t>Capacidades</w:t>
            </w:r>
          </w:p>
        </w:tc>
        <w:tc>
          <w:tcPr>
            <w:tcW w:type="dxa" w:w="3360"/>
            <w:vAlign w:val="center"/>
            <w:shd w:fill="163A5F"/>
          </w:tcPr>
          <w:p>
            <w:pPr>
              <w:jc w:val="left"/>
            </w:pPr>
            <w:r/>
            <w:r>
              <w:rPr>
                <w:b/>
                <w:sz w:val="17"/>
              </w:rPr>
              <w:t>Principio</w:t>
            </w:r>
          </w:p>
        </w:tc>
      </w:tr>
      <w:tr>
        <w:tc>
          <w:tcPr>
            <w:tcW w:type="dxa" w:w="3360"/>
            <w:vAlign w:val="center"/>
          </w:tcPr>
          <w:p>
            <w:pPr>
              <w:jc w:val="left"/>
            </w:pPr>
            <w:r/>
            <w:r>
              <w:rPr>
                <w:b w:val="0"/>
                <w:sz w:val="16"/>
              </w:rPr>
              <w:t>Administrador / jefe de Imagen Institucional</w:t>
            </w:r>
          </w:p>
        </w:tc>
        <w:tc>
          <w:tcPr>
            <w:tcW w:type="dxa" w:w="3360"/>
            <w:vAlign w:val="center"/>
          </w:tcPr>
          <w:p>
            <w:pPr>
              <w:jc w:val="left"/>
            </w:pPr>
            <w:r/>
            <w:r>
              <w:rPr>
                <w:b w:val="0"/>
                <w:sz w:val="16"/>
              </w:rPr>
              <w:t>Gestión funcional completa, asignación/reasignación, revisión, aprobación, reportes y supervisión.</w:t>
            </w:r>
          </w:p>
        </w:tc>
        <w:tc>
          <w:tcPr>
            <w:tcW w:type="dxa" w:w="3360"/>
            <w:vAlign w:val="center"/>
          </w:tcPr>
          <w:p>
            <w:pPr>
              <w:jc w:val="left"/>
            </w:pPr>
            <w:r/>
            <w:r>
              <w:rPr>
                <w:b w:val="0"/>
                <w:sz w:val="16"/>
              </w:rPr>
              <w:t>Alcance amplio; acciones críticas auditadas.</w:t>
            </w:r>
          </w:p>
        </w:tc>
      </w:tr>
      <w:tr>
        <w:tc>
          <w:tcPr>
            <w:tcW w:type="dxa" w:w="3360"/>
            <w:vAlign w:val="center"/>
          </w:tcPr>
          <w:p>
            <w:pPr>
              <w:jc w:val="left"/>
            </w:pPr>
            <w:r/>
            <w:r>
              <w:rPr>
                <w:b w:val="0"/>
                <w:sz w:val="16"/>
              </w:rPr>
              <w:t>Comunicador</w:t>
            </w:r>
          </w:p>
        </w:tc>
        <w:tc>
          <w:tcPr>
            <w:tcW w:type="dxa" w:w="3360"/>
            <w:vAlign w:val="center"/>
          </w:tcPr>
          <w:p>
            <w:pPr>
              <w:jc w:val="left"/>
            </w:pPr>
            <w:r/>
            <w:r>
              <w:rPr>
                <w:b w:val="0"/>
                <w:sz w:val="16"/>
              </w:rPr>
              <w:t>Consulta y actualización de solicitudes propias, avances, productos, archivos y respuestas a observaciones.</w:t>
            </w:r>
          </w:p>
        </w:tc>
        <w:tc>
          <w:tcPr>
            <w:tcW w:type="dxa" w:w="3360"/>
            <w:vAlign w:val="center"/>
          </w:tcPr>
          <w:p>
            <w:pPr>
              <w:jc w:val="left"/>
            </w:pPr>
            <w:r/>
            <w:r>
              <w:rPr>
                <w:b w:val="0"/>
                <w:sz w:val="16"/>
              </w:rPr>
              <w:t>Solo sobre información propia o expresamente autorizada.</w:t>
            </w:r>
          </w:p>
        </w:tc>
      </w:tr>
      <w:tr>
        <w:tc>
          <w:tcPr>
            <w:tcW w:type="dxa" w:w="3360"/>
            <w:vAlign w:val="center"/>
          </w:tcPr>
          <w:p>
            <w:pPr>
              <w:jc w:val="left"/>
            </w:pPr>
            <w:r/>
            <w:r>
              <w:rPr>
                <w:b w:val="0"/>
                <w:sz w:val="16"/>
              </w:rPr>
              <w:t>Autoridad / usuario de consulta</w:t>
            </w:r>
          </w:p>
        </w:tc>
        <w:tc>
          <w:tcPr>
            <w:tcW w:type="dxa" w:w="3360"/>
            <w:vAlign w:val="center"/>
          </w:tcPr>
          <w:p>
            <w:pPr>
              <w:jc w:val="left"/>
            </w:pPr>
            <w:r/>
            <w:r>
              <w:rPr>
                <w:b w:val="0"/>
                <w:sz w:val="16"/>
              </w:rPr>
              <w:t>Consulta de paneles, indicadores y resultados.</w:t>
            </w:r>
          </w:p>
        </w:tc>
        <w:tc>
          <w:tcPr>
            <w:tcW w:type="dxa" w:w="3360"/>
            <w:vAlign w:val="center"/>
          </w:tcPr>
          <w:p>
            <w:pPr>
              <w:jc w:val="left"/>
            </w:pPr>
            <w:r/>
            <w:r>
              <w:rPr>
                <w:b w:val="0"/>
                <w:sz w:val="16"/>
              </w:rPr>
              <w:t>Sin modificación del proceso.</w:t>
            </w:r>
          </w:p>
        </w:tc>
      </w:tr>
      <w:tr>
        <w:tc>
          <w:tcPr>
            <w:tcW w:type="dxa" w:w="3360"/>
            <w:vAlign w:val="center"/>
          </w:tcPr>
          <w:p>
            <w:pPr>
              <w:jc w:val="left"/>
            </w:pPr>
            <w:r/>
            <w:r>
              <w:rPr>
                <w:b w:val="0"/>
                <w:sz w:val="16"/>
              </w:rPr>
              <w:t>Administrador técnico</w:t>
            </w:r>
          </w:p>
        </w:tc>
        <w:tc>
          <w:tcPr>
            <w:tcW w:type="dxa" w:w="3360"/>
            <w:vAlign w:val="center"/>
          </w:tcPr>
          <w:p>
            <w:pPr>
              <w:jc w:val="left"/>
            </w:pPr>
            <w:r/>
            <w:r>
              <w:rPr>
                <w:b w:val="0"/>
                <w:sz w:val="16"/>
              </w:rPr>
              <w:t>Usuarios, roles, permisos, parámetros, integraciones, almacenamiento y mantenimiento técnico.</w:t>
            </w:r>
          </w:p>
        </w:tc>
        <w:tc>
          <w:tcPr>
            <w:tcW w:type="dxa" w:w="3360"/>
            <w:vAlign w:val="center"/>
          </w:tcPr>
          <w:p>
            <w:pPr>
              <w:jc w:val="left"/>
            </w:pPr>
            <w:r/>
            <w:r>
              <w:rPr>
                <w:b w:val="0"/>
                <w:sz w:val="16"/>
              </w:rPr>
              <w:t>Separado de la aprobación funcional.</w:t>
            </w:r>
          </w:p>
        </w:tc>
      </w:tr>
    </w:tbl>
    <w:p>
      <w:r>
        <w:t>Permisos recomendados: crear_solicitud, editar_solicitud, asignar, reasignar, iniciar_produccion, cargar_producto, observar_producto, corregir_producto, aprobar_producto, publicar, consultar_reportes, administrar_usuarios y administrar_parametros.</w:t>
      </w:r>
    </w:p>
    <w:p>
      <w:pPr>
        <w:pStyle w:val="Heading1"/>
        <w:spacing w:before="160" w:after="80"/>
      </w:pPr>
      <w:r>
        <w:t>7. Proceso funcional propuesto del módulo</w:t>
      </w:r>
    </w:p>
    <w:p>
      <w:r>
        <w:t>El módulo debe modelar un flujo de negocio completo, con reglas y transiciones controladas. El objetivo es que cada producto comunicacional tenga una historia completa desde su origen hasta el cierre.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jc w:val="left"/>
            </w:pPr>
            <w:r/>
            <w:r>
              <w:rPr>
                <w:b/>
                <w:sz w:val="17"/>
              </w:rPr>
              <w:t>Etapa</w:t>
            </w:r>
          </w:p>
        </w:tc>
        <w:tc>
          <w:tcPr>
            <w:tcW w:type="dxa" w:w="5040"/>
            <w:vAlign w:val="center"/>
            <w:shd w:fill="163A5F"/>
          </w:tcPr>
          <w:p>
            <w:pPr>
              <w:jc w:val="left"/>
            </w:pPr>
            <w:r/>
            <w:r>
              <w:rPr>
                <w:b/>
                <w:sz w:val="17"/>
              </w:rPr>
              <w:t>Descripción</w:t>
            </w:r>
          </w:p>
        </w:tc>
      </w:tr>
      <w:tr>
        <w:tc>
          <w:tcPr>
            <w:tcW w:type="dxa" w:w="5040"/>
            <w:vAlign w:val="center"/>
          </w:tcPr>
          <w:p>
            <w:pPr>
              <w:jc w:val="left"/>
            </w:pPr>
            <w:r/>
            <w:r>
              <w:rPr>
                <w:b w:val="0"/>
                <w:sz w:val="16"/>
              </w:rPr>
              <w:t>1. Solicitud</w:t>
            </w:r>
          </w:p>
        </w:tc>
        <w:tc>
          <w:tcPr>
            <w:tcW w:type="dxa" w:w="5040"/>
            <w:vAlign w:val="center"/>
          </w:tcPr>
          <w:p>
            <w:pPr>
              <w:jc w:val="left"/>
            </w:pPr>
            <w:r/>
            <w:r>
              <w:rPr>
                <w:b w:val="0"/>
                <w:sz w:val="16"/>
              </w:rPr>
              <w:t>Área solicitante o usuario autorizado registra la necesidad, datos del evento/actividad, servicio, prioridad, fecha límite y adjuntos.</w:t>
            </w:r>
          </w:p>
        </w:tc>
      </w:tr>
      <w:tr>
        <w:tc>
          <w:tcPr>
            <w:tcW w:type="dxa" w:w="5040"/>
            <w:vAlign w:val="center"/>
          </w:tcPr>
          <w:p>
            <w:pPr>
              <w:jc w:val="left"/>
            </w:pPr>
            <w:r/>
            <w:r>
              <w:rPr>
                <w:b w:val="0"/>
                <w:sz w:val="16"/>
              </w:rPr>
              <w:t>2. Validación</w:t>
            </w:r>
          </w:p>
        </w:tc>
        <w:tc>
          <w:tcPr>
            <w:tcW w:type="dxa" w:w="5040"/>
            <w:vAlign w:val="center"/>
          </w:tcPr>
          <w:p>
            <w:pPr>
              <w:jc w:val="left"/>
            </w:pPr>
            <w:r/>
            <w:r>
              <w:rPr>
                <w:b w:val="0"/>
                <w:sz w:val="16"/>
              </w:rPr>
              <w:t>El sistema verifica campos obligatorios, fechas, prioridad, tipo de producto y coherencia mínima.</w:t>
            </w:r>
          </w:p>
        </w:tc>
      </w:tr>
      <w:tr>
        <w:tc>
          <w:tcPr>
            <w:tcW w:type="dxa" w:w="5040"/>
            <w:vAlign w:val="center"/>
          </w:tcPr>
          <w:p>
            <w:pPr>
              <w:jc w:val="left"/>
            </w:pPr>
            <w:r/>
            <w:r>
              <w:rPr>
                <w:b w:val="0"/>
                <w:sz w:val="16"/>
              </w:rPr>
              <w:t>3. Asignación</w:t>
            </w:r>
          </w:p>
        </w:tc>
        <w:tc>
          <w:tcPr>
            <w:tcW w:type="dxa" w:w="5040"/>
            <w:vAlign w:val="center"/>
          </w:tcPr>
          <w:p>
            <w:pPr>
              <w:jc w:val="left"/>
            </w:pPr>
            <w:r/>
            <w:r>
              <w:rPr>
                <w:b w:val="0"/>
                <w:sz w:val="16"/>
              </w:rPr>
              <w:t>El motor determina candidatos por especialidad, disponibilidad, carga, prioridad y fecha límite.</w:t>
            </w:r>
          </w:p>
        </w:tc>
      </w:tr>
      <w:tr>
        <w:tc>
          <w:tcPr>
            <w:tcW w:type="dxa" w:w="5040"/>
            <w:vAlign w:val="center"/>
          </w:tcPr>
          <w:p>
            <w:pPr>
              <w:jc w:val="left"/>
            </w:pPr>
            <w:r/>
            <w:r>
              <w:rPr>
                <w:b w:val="0"/>
                <w:sz w:val="16"/>
              </w:rPr>
              <w:t>4. Ejecución</w:t>
            </w:r>
          </w:p>
        </w:tc>
        <w:tc>
          <w:tcPr>
            <w:tcW w:type="dxa" w:w="5040"/>
            <w:vAlign w:val="center"/>
          </w:tcPr>
          <w:p>
            <w:pPr>
              <w:jc w:val="left"/>
            </w:pPr>
            <w:r/>
            <w:r>
              <w:rPr>
                <w:b w:val="0"/>
                <w:sz w:val="16"/>
              </w:rPr>
              <w:t>El comunicador atiende la solicitud y actualiza el avance.</w:t>
            </w:r>
          </w:p>
        </w:tc>
      </w:tr>
      <w:tr>
        <w:tc>
          <w:tcPr>
            <w:tcW w:type="dxa" w:w="5040"/>
            <w:vAlign w:val="center"/>
          </w:tcPr>
          <w:p>
            <w:pPr>
              <w:jc w:val="left"/>
            </w:pPr>
            <w:r/>
            <w:r>
              <w:rPr>
                <w:b w:val="0"/>
                <w:sz w:val="16"/>
              </w:rPr>
              <w:t>5. Entrega</w:t>
            </w:r>
          </w:p>
        </w:tc>
        <w:tc>
          <w:tcPr>
            <w:tcW w:type="dxa" w:w="5040"/>
            <w:vAlign w:val="center"/>
          </w:tcPr>
          <w:p>
            <w:pPr>
              <w:jc w:val="left"/>
            </w:pPr>
            <w:r/>
            <w:r>
              <w:rPr>
                <w:b w:val="0"/>
                <w:sz w:val="16"/>
              </w:rPr>
              <w:t>Se registra el producto, archivo final, enlace, fecha y evidencias.</w:t>
            </w:r>
          </w:p>
        </w:tc>
      </w:tr>
      <w:tr>
        <w:tc>
          <w:tcPr>
            <w:tcW w:type="dxa" w:w="5040"/>
            <w:vAlign w:val="center"/>
          </w:tcPr>
          <w:p>
            <w:pPr>
              <w:jc w:val="left"/>
            </w:pPr>
            <w:r/>
            <w:r>
              <w:rPr>
                <w:b w:val="0"/>
                <w:sz w:val="16"/>
              </w:rPr>
              <w:t>6. Revisión</w:t>
            </w:r>
          </w:p>
        </w:tc>
        <w:tc>
          <w:tcPr>
            <w:tcW w:type="dxa" w:w="5040"/>
            <w:vAlign w:val="center"/>
          </w:tcPr>
          <w:p>
            <w:pPr>
              <w:jc w:val="left"/>
            </w:pPr>
            <w:r/>
            <w:r>
              <w:rPr>
                <w:b w:val="0"/>
                <w:sz w:val="16"/>
              </w:rPr>
              <w:t>El responsable funcional revisa el producto.</w:t>
            </w:r>
          </w:p>
        </w:tc>
      </w:tr>
      <w:tr>
        <w:tc>
          <w:tcPr>
            <w:tcW w:type="dxa" w:w="5040"/>
            <w:vAlign w:val="center"/>
          </w:tcPr>
          <w:p>
            <w:pPr>
              <w:jc w:val="left"/>
            </w:pPr>
            <w:r/>
            <w:r>
              <w:rPr>
                <w:b w:val="0"/>
                <w:sz w:val="16"/>
              </w:rPr>
              <w:t>7. Corrección</w:t>
            </w:r>
          </w:p>
        </w:tc>
        <w:tc>
          <w:tcPr>
            <w:tcW w:type="dxa" w:w="5040"/>
            <w:vAlign w:val="center"/>
          </w:tcPr>
          <w:p>
            <w:pPr>
              <w:jc w:val="left"/>
            </w:pPr>
            <w:r/>
            <w:r>
              <w:rPr>
                <w:b w:val="0"/>
                <w:sz w:val="16"/>
              </w:rPr>
              <w:t>Cuando existen observaciones, el producto regresa a una nueva versión controlada.</w:t>
            </w:r>
          </w:p>
        </w:tc>
      </w:tr>
      <w:tr>
        <w:tc>
          <w:tcPr>
            <w:tcW w:type="dxa" w:w="5040"/>
            <w:vAlign w:val="center"/>
          </w:tcPr>
          <w:p>
            <w:pPr>
              <w:jc w:val="left"/>
            </w:pPr>
            <w:r/>
            <w:r>
              <w:rPr>
                <w:b w:val="0"/>
                <w:sz w:val="16"/>
              </w:rPr>
              <w:t>8. Aprobación</w:t>
            </w:r>
          </w:p>
        </w:tc>
        <w:tc>
          <w:tcPr>
            <w:tcW w:type="dxa" w:w="5040"/>
            <w:vAlign w:val="center"/>
          </w:tcPr>
          <w:p>
            <w:pPr>
              <w:jc w:val="left"/>
            </w:pPr>
            <w:r/>
            <w:r>
              <w:rPr>
                <w:b w:val="0"/>
                <w:sz w:val="16"/>
              </w:rPr>
              <w:t>El jefe o responsable autorizado aprueba la versión final.</w:t>
            </w:r>
          </w:p>
        </w:tc>
      </w:tr>
      <w:tr>
        <w:tc>
          <w:tcPr>
            <w:tcW w:type="dxa" w:w="5040"/>
            <w:vAlign w:val="center"/>
          </w:tcPr>
          <w:p>
            <w:pPr>
              <w:jc w:val="left"/>
            </w:pPr>
            <w:r/>
            <w:r>
              <w:rPr>
                <w:b w:val="0"/>
                <w:sz w:val="16"/>
              </w:rPr>
              <w:t>9. Publicación / entrega</w:t>
            </w:r>
          </w:p>
        </w:tc>
        <w:tc>
          <w:tcPr>
            <w:tcW w:type="dxa" w:w="5040"/>
            <w:vAlign w:val="center"/>
          </w:tcPr>
          <w:p>
            <w:pPr>
              <w:jc w:val="left"/>
            </w:pPr>
            <w:r/>
            <w:r>
              <w:rPr>
                <w:b w:val="0"/>
                <w:sz w:val="16"/>
              </w:rPr>
              <w:t>Se registra el enlace, plataforma y evidencia correspondiente.</w:t>
            </w:r>
          </w:p>
        </w:tc>
      </w:tr>
      <w:tr>
        <w:tc>
          <w:tcPr>
            <w:tcW w:type="dxa" w:w="5040"/>
            <w:vAlign w:val="center"/>
          </w:tcPr>
          <w:p>
            <w:pPr>
              <w:jc w:val="left"/>
            </w:pPr>
            <w:r/>
            <w:r>
              <w:rPr>
                <w:b w:val="0"/>
                <w:sz w:val="16"/>
              </w:rPr>
              <w:t>10. Cierre</w:t>
            </w:r>
          </w:p>
        </w:tc>
        <w:tc>
          <w:tcPr>
            <w:tcW w:type="dxa" w:w="5040"/>
            <w:vAlign w:val="center"/>
          </w:tcPr>
          <w:p>
            <w:pPr>
              <w:jc w:val="left"/>
            </w:pPr>
            <w:r/>
            <w:r>
              <w:rPr>
                <w:b w:val="0"/>
                <w:sz w:val="16"/>
              </w:rPr>
              <w:t>El sistema consolida el historial y deja el proceso disponible para reportes y auditoría.</w:t>
            </w:r>
          </w:p>
        </w:tc>
      </w:tr>
    </w:tbl>
    <w:p>
      <w:pPr>
        <w:pStyle w:val="Heading1"/>
        <w:spacing w:before="160" w:after="80"/>
      </w:pPr>
      <w:r>
        <w:t>8. Estados recomendados</w:t>
      </w:r>
    </w:p>
    <w:p>
      <w:r>
        <w:t>Se recomienda separar el estado de la solicitud del estado del producto.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A5F"/>
          </w:tcPr>
          <w:p>
            <w:pPr>
              <w:jc w:val="left"/>
            </w:pPr>
            <w:r/>
            <w:r>
              <w:rPr>
                <w:b/>
                <w:sz w:val="17"/>
              </w:rPr>
              <w:t>Entidad</w:t>
            </w:r>
          </w:p>
        </w:tc>
        <w:tc>
          <w:tcPr>
            <w:tcW w:type="dxa" w:w="3360"/>
            <w:vAlign w:val="center"/>
            <w:shd w:fill="163A5F"/>
          </w:tcPr>
          <w:p>
            <w:pPr>
              <w:jc w:val="left"/>
            </w:pPr>
            <w:r/>
            <w:r>
              <w:rPr>
                <w:b/>
                <w:sz w:val="17"/>
              </w:rPr>
              <w:t>Estados</w:t>
            </w:r>
          </w:p>
        </w:tc>
        <w:tc>
          <w:tcPr>
            <w:tcW w:type="dxa" w:w="3360"/>
            <w:vAlign w:val="center"/>
            <w:shd w:fill="163A5F"/>
          </w:tcPr>
          <w:p>
            <w:pPr>
              <w:jc w:val="left"/>
            </w:pPr>
            <w:r/>
            <w:r>
              <w:rPr>
                <w:b/>
                <w:sz w:val="17"/>
              </w:rPr>
              <w:t>Regla clave</w:t>
            </w:r>
          </w:p>
        </w:tc>
      </w:tr>
      <w:tr>
        <w:tc>
          <w:tcPr>
            <w:tcW w:type="dxa" w:w="3360"/>
            <w:vAlign w:val="center"/>
          </w:tcPr>
          <w:p>
            <w:pPr>
              <w:jc w:val="left"/>
            </w:pPr>
            <w:r/>
            <w:r>
              <w:rPr>
                <w:b w:val="0"/>
                <w:sz w:val="16"/>
              </w:rPr>
              <w:t>Solicitud</w:t>
            </w:r>
          </w:p>
        </w:tc>
        <w:tc>
          <w:tcPr>
            <w:tcW w:type="dxa" w:w="3360"/>
            <w:vAlign w:val="center"/>
          </w:tcPr>
          <w:p>
            <w:pPr>
              <w:jc w:val="left"/>
            </w:pPr>
            <w:r/>
            <w:r>
              <w:rPr>
                <w:b w:val="0"/>
                <w:sz w:val="16"/>
              </w:rPr>
              <w:t>Borrador; Registrada; Asignada; En proceso; En revisión; Observada; Aprobada; Entregada/Publicada; Cerrada; Cancelada</w:t>
            </w:r>
          </w:p>
        </w:tc>
        <w:tc>
          <w:tcPr>
            <w:tcW w:type="dxa" w:w="3360"/>
            <w:vAlign w:val="center"/>
          </w:tcPr>
          <w:p>
            <w:pPr>
              <w:jc w:val="left"/>
            </w:pPr>
            <w:r/>
            <w:r>
              <w:rPr>
                <w:b w:val="0"/>
                <w:sz w:val="16"/>
              </w:rPr>
              <w:t>Las transiciones deben depender de permisos y condiciones.</w:t>
            </w:r>
          </w:p>
        </w:tc>
      </w:tr>
      <w:tr>
        <w:tc>
          <w:tcPr>
            <w:tcW w:type="dxa" w:w="3360"/>
            <w:vAlign w:val="center"/>
          </w:tcPr>
          <w:p>
            <w:pPr>
              <w:jc w:val="left"/>
            </w:pPr>
            <w:r/>
            <w:r>
              <w:rPr>
                <w:b w:val="0"/>
                <w:sz w:val="16"/>
              </w:rPr>
              <w:t>Producto</w:t>
            </w:r>
          </w:p>
        </w:tc>
        <w:tc>
          <w:tcPr>
            <w:tcW w:type="dxa" w:w="3360"/>
            <w:vAlign w:val="center"/>
          </w:tcPr>
          <w:p>
            <w:pPr>
              <w:jc w:val="left"/>
            </w:pPr>
            <w:r/>
            <w:r>
              <w:rPr>
                <w:b w:val="0"/>
                <w:sz w:val="16"/>
              </w:rPr>
              <w:t>Borrador; En revisión; Observado; Aprobado; Publicado; Archivado</w:t>
            </w:r>
          </w:p>
        </w:tc>
        <w:tc>
          <w:tcPr>
            <w:tcW w:type="dxa" w:w="3360"/>
            <w:vAlign w:val="center"/>
          </w:tcPr>
          <w:p>
            <w:pPr>
              <w:jc w:val="left"/>
            </w:pPr>
            <w:r/>
            <w:r>
              <w:rPr>
                <w:b w:val="0"/>
                <w:sz w:val="16"/>
              </w:rPr>
              <w:t>La versión aprobada es la que se conserva como referencia final.</w:t>
            </w:r>
          </w:p>
        </w:tc>
      </w:tr>
      <w:tr>
        <w:tc>
          <w:tcPr>
            <w:tcW w:type="dxa" w:w="3360"/>
            <w:vAlign w:val="center"/>
          </w:tcPr>
          <w:p>
            <w:pPr>
              <w:jc w:val="left"/>
            </w:pPr>
            <w:r/>
            <w:r>
              <w:rPr>
                <w:b w:val="0"/>
                <w:sz w:val="16"/>
              </w:rPr>
              <w:t>Condición automática</w:t>
            </w:r>
          </w:p>
        </w:tc>
        <w:tc>
          <w:tcPr>
            <w:tcW w:type="dxa" w:w="3360"/>
            <w:vAlign w:val="center"/>
          </w:tcPr>
          <w:p>
            <w:pPr>
              <w:jc w:val="left"/>
            </w:pPr>
            <w:r/>
            <w:r>
              <w:rPr>
                <w:b w:val="0"/>
                <w:sz w:val="16"/>
              </w:rPr>
              <w:t>Por vencer; Vencida</w:t>
            </w:r>
          </w:p>
        </w:tc>
        <w:tc>
          <w:tcPr>
            <w:tcW w:type="dxa" w:w="3360"/>
            <w:vAlign w:val="center"/>
          </w:tcPr>
          <w:p>
            <w:pPr>
              <w:jc w:val="left"/>
            </w:pPr>
            <w:r/>
            <w:r>
              <w:rPr>
                <w:b w:val="0"/>
                <w:sz w:val="16"/>
              </w:rPr>
              <w:t>No debe ser un estado manual; se calcula a partir de fecha límite y estado.</w:t>
            </w:r>
          </w:p>
        </w:tc>
      </w:tr>
    </w:tbl>
    <w:p>
      <w:pPr>
        <w:pStyle w:val="Heading1"/>
        <w:spacing w:before="160" w:after="80"/>
      </w:pPr>
      <w:r>
        <w:t>9. Lógica de asignación automática</w:t>
      </w:r>
    </w:p>
    <w:p>
      <w:r>
        <w:t>La automatización debe ser explicable. No basta con seleccionar aleatoriamente al comunicador libre. La decisión debe poder justificar por qué se eligió a una persona.</w:t>
      </w:r>
    </w:p>
    <w:p>
      <w:pPr>
        <w:pStyle w:val="ListNumber"/>
      </w:pPr>
      <w:r>
        <w:t>Filtrar comunicadores activos y disponibles para la fecha/hora requerida.</w:t>
      </w:r>
    </w:p>
    <w:p>
      <w:pPr>
        <w:pStyle w:val="ListNumber"/>
      </w:pPr>
      <w:r>
        <w:t>Filtrar por especialidad compatible con el tipo de producto.</w:t>
      </w:r>
    </w:p>
    <w:p>
      <w:pPr>
        <w:pStyle w:val="ListNumber"/>
      </w:pPr>
      <w:r>
        <w:t>Descartar conflictos de horario y asignaciones incompatibles.</w:t>
      </w:r>
    </w:p>
    <w:p>
      <w:pPr>
        <w:pStyle w:val="ListNumber"/>
      </w:pPr>
      <w:r>
        <w:t>Calcular carga de trabajo pendiente por comunicador.</w:t>
      </w:r>
    </w:p>
    <w:p>
      <w:pPr>
        <w:pStyle w:val="ListNumber"/>
      </w:pPr>
      <w:r>
        <w:t>Aplicar la prioridad de la solicitud y la cercanía de la fecha límite.</w:t>
      </w:r>
    </w:p>
    <w:p>
      <w:pPr>
        <w:pStyle w:val="ListNumber"/>
      </w:pPr>
      <w:r>
        <w:t>Obtener una puntuación de compatibilidad con criterios parametrizables.</w:t>
      </w:r>
    </w:p>
    <w:p>
      <w:pPr>
        <w:pStyle w:val="ListNumber"/>
      </w:pPr>
      <w:r>
        <w:t>Proponer o asignar al candidato que mejor cumpla la regla configurada.</w:t>
      </w:r>
    </w:p>
    <w:p>
      <w:pPr>
        <w:pStyle w:val="ListNumber"/>
      </w:pPr>
      <w:r>
        <w:t>Permitir reasignación manual a un usuario autorizado y registrar el motivo.</w:t>
      </w:r>
    </w:p>
    <w:p>
      <w:pPr>
        <w:pStyle w:val="ListNumber"/>
      </w:pPr>
      <w:r>
        <w:t>Notificar al nuevo responsable y dejar una bitácora de la decisión.</w:t>
      </w:r>
    </w:p>
    <w:p>
      <w:r>
        <w:t>Recomendación de implementación: mantener los pesos de la puntuación como parámetros configurables y no como constantes fijas en el código. Así, la DREP podrá cambiar la política de asignación sin reconstruir toda la aplicación.</w:t>
      </w:r>
    </w:p>
    <w:p>
      <w:pPr>
        <w:pStyle w:val="Heading1"/>
        <w:spacing w:before="160" w:after="80"/>
      </w:pPr>
      <w:r>
        <w:t>10. Productos y repositorio documental</w:t>
      </w:r>
    </w:p>
    <w:p>
      <w:r>
        <w:t>El producto comunicacional debe ser una entidad propia relacionada con una solicitud y con una persona responsable. Debe almacenar metadatos, versiones y evidencias, no solamente un nombre de archivo.</w:t>
      </w:r>
    </w:p>
    <w:p>
      <w:pPr>
        <w:pStyle w:val="ListBullet"/>
      </w:pPr>
      <w:r>
        <w:t>Título y tipo de producto</w:t>
      </w:r>
    </w:p>
    <w:p>
      <w:pPr>
        <w:pStyle w:val="ListBullet"/>
      </w:pPr>
      <w:r>
        <w:t>Tema o actividad</w:t>
      </w:r>
    </w:p>
    <w:p>
      <w:pPr>
        <w:pStyle w:val="ListBullet"/>
      </w:pPr>
      <w:r>
        <w:t>Fecha de solicitud y fecha de entrega</w:t>
      </w:r>
    </w:p>
    <w:p>
      <w:pPr>
        <w:pStyle w:val="ListBullet"/>
      </w:pPr>
      <w:r>
        <w:t>Responsable</w:t>
      </w:r>
    </w:p>
    <w:p>
      <w:pPr>
        <w:pStyle w:val="ListBullet"/>
      </w:pPr>
      <w:r>
        <w:t>Estado</w:t>
      </w:r>
    </w:p>
    <w:p>
      <w:pPr>
        <w:pStyle w:val="ListBullet"/>
      </w:pPr>
      <w:r>
        <w:t>Dependencia beneficiaria</w:t>
      </w:r>
    </w:p>
    <w:p>
      <w:pPr>
        <w:pStyle w:val="ListBullet"/>
      </w:pPr>
      <w:r>
        <w:t>Plataformas utilizadas</w:t>
      </w:r>
    </w:p>
    <w:p>
      <w:pPr>
        <w:pStyle w:val="ListBullet"/>
      </w:pPr>
      <w:r>
        <w:t>Enlace de publicación</w:t>
      </w:r>
    </w:p>
    <w:p>
      <w:pPr>
        <w:pStyle w:val="ListBullet"/>
      </w:pPr>
      <w:r>
        <w:t>Número de correcciones</w:t>
      </w:r>
    </w:p>
    <w:p>
      <w:pPr>
        <w:pStyle w:val="ListBullet"/>
      </w:pPr>
      <w:r>
        <w:t>Observaciones</w:t>
      </w:r>
    </w:p>
    <w:p>
      <w:pPr>
        <w:pStyle w:val="ListBullet"/>
      </w:pPr>
      <w:r>
        <w:t>Archivo final y versiones</w:t>
      </w:r>
    </w:p>
    <w:p>
      <w:pPr>
        <w:pStyle w:val="ListBullet"/>
      </w:pPr>
      <w:r>
        <w:t>Fecha y usuario de cada modificación</w:t>
      </w:r>
    </w:p>
    <w:p>
      <w:r>
        <w:t>Formatos recomendados para el repositorio: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A5F"/>
          </w:tcPr>
          <w:p>
            <w:pPr>
              <w:jc w:val="left"/>
            </w:pPr>
            <w:r/>
            <w:r>
              <w:rPr>
                <w:b/>
                <w:sz w:val="17"/>
              </w:rPr>
              <w:t>Formato</w:t>
            </w:r>
          </w:p>
        </w:tc>
        <w:tc>
          <w:tcPr>
            <w:tcW w:type="dxa" w:w="3360"/>
            <w:vAlign w:val="center"/>
            <w:shd w:fill="163A5F"/>
          </w:tcPr>
          <w:p>
            <w:pPr>
              <w:jc w:val="left"/>
            </w:pPr>
            <w:r/>
            <w:r>
              <w:rPr>
                <w:b/>
                <w:sz w:val="17"/>
              </w:rPr>
              <w:t>Uso</w:t>
            </w:r>
          </w:p>
        </w:tc>
        <w:tc>
          <w:tcPr>
            <w:tcW w:type="dxa" w:w="3360"/>
            <w:vAlign w:val="center"/>
            <w:shd w:fill="163A5F"/>
          </w:tcPr>
          <w:p>
            <w:pPr>
              <w:jc w:val="left"/>
            </w:pPr>
            <w:r/>
            <w:r>
              <w:rPr>
                <w:b/>
                <w:sz w:val="17"/>
              </w:rPr>
              <w:t>Tratamiento</w:t>
            </w:r>
          </w:p>
        </w:tc>
      </w:tr>
      <w:tr>
        <w:tc>
          <w:tcPr>
            <w:tcW w:type="dxa" w:w="3360"/>
            <w:vAlign w:val="center"/>
          </w:tcPr>
          <w:p>
            <w:pPr>
              <w:jc w:val="left"/>
            </w:pPr>
            <w:r/>
            <w:r>
              <w:rPr>
                <w:b w:val="0"/>
                <w:sz w:val="16"/>
              </w:rPr>
              <w:t>PDF</w:t>
            </w:r>
          </w:p>
        </w:tc>
        <w:tc>
          <w:tcPr>
            <w:tcW w:type="dxa" w:w="3360"/>
            <w:vAlign w:val="center"/>
          </w:tcPr>
          <w:p>
            <w:pPr>
              <w:jc w:val="left"/>
            </w:pPr>
            <w:r/>
            <w:r>
              <w:rPr>
                <w:b w:val="0"/>
                <w:sz w:val="16"/>
              </w:rPr>
              <w:t>Documentos finales y aprobados</w:t>
            </w:r>
          </w:p>
        </w:tc>
        <w:tc>
          <w:tcPr>
            <w:tcW w:type="dxa" w:w="3360"/>
            <w:vAlign w:val="center"/>
          </w:tcPr>
          <w:p>
            <w:pPr>
              <w:jc w:val="left"/>
            </w:pPr>
            <w:r/>
            <w:r>
              <w:rPr>
                <w:b w:val="0"/>
                <w:sz w:val="16"/>
              </w:rPr>
              <w:t>Permitido; validar tamaño y tipo MIME.</w:t>
            </w:r>
          </w:p>
        </w:tc>
      </w:tr>
      <w:tr>
        <w:tc>
          <w:tcPr>
            <w:tcW w:type="dxa" w:w="3360"/>
            <w:vAlign w:val="center"/>
          </w:tcPr>
          <w:p>
            <w:pPr>
              <w:jc w:val="left"/>
            </w:pPr>
            <w:r/>
            <w:r>
              <w:rPr>
                <w:b w:val="0"/>
                <w:sz w:val="16"/>
              </w:rPr>
              <w:t>XLSX</w:t>
            </w:r>
          </w:p>
        </w:tc>
        <w:tc>
          <w:tcPr>
            <w:tcW w:type="dxa" w:w="3360"/>
            <w:vAlign w:val="center"/>
          </w:tcPr>
          <w:p>
            <w:pPr>
              <w:jc w:val="left"/>
            </w:pPr>
            <w:r/>
            <w:r>
              <w:rPr>
                <w:b w:val="0"/>
                <w:sz w:val="16"/>
              </w:rPr>
              <w:t>Matrices y reportes</w:t>
            </w:r>
          </w:p>
        </w:tc>
        <w:tc>
          <w:tcPr>
            <w:tcW w:type="dxa" w:w="3360"/>
            <w:vAlign w:val="center"/>
          </w:tcPr>
          <w:p>
            <w:pPr>
              <w:jc w:val="left"/>
            </w:pPr>
            <w:r/>
            <w:r>
              <w:rPr>
                <w:b w:val="0"/>
                <w:sz w:val="16"/>
              </w:rPr>
              <w:t>Permitido.</w:t>
            </w:r>
          </w:p>
        </w:tc>
      </w:tr>
      <w:tr>
        <w:tc>
          <w:tcPr>
            <w:tcW w:type="dxa" w:w="3360"/>
            <w:vAlign w:val="center"/>
          </w:tcPr>
          <w:p>
            <w:pPr>
              <w:jc w:val="left"/>
            </w:pPr>
            <w:r/>
            <w:r>
              <w:rPr>
                <w:b w:val="0"/>
                <w:sz w:val="16"/>
              </w:rPr>
              <w:t>DOCX</w:t>
            </w:r>
          </w:p>
        </w:tc>
        <w:tc>
          <w:tcPr>
            <w:tcW w:type="dxa" w:w="3360"/>
            <w:vAlign w:val="center"/>
          </w:tcPr>
          <w:p>
            <w:pPr>
              <w:jc w:val="left"/>
            </w:pPr>
            <w:r/>
            <w:r>
              <w:rPr>
                <w:b w:val="0"/>
                <w:sz w:val="16"/>
              </w:rPr>
              <w:t>Documentos editables</w:t>
            </w:r>
          </w:p>
        </w:tc>
        <w:tc>
          <w:tcPr>
            <w:tcW w:type="dxa" w:w="3360"/>
            <w:vAlign w:val="center"/>
          </w:tcPr>
          <w:p>
            <w:pPr>
              <w:jc w:val="left"/>
            </w:pPr>
            <w:r/>
            <w:r>
              <w:rPr>
                <w:b w:val="0"/>
                <w:sz w:val="16"/>
              </w:rPr>
              <w:t>Permitido.</w:t>
            </w:r>
          </w:p>
        </w:tc>
      </w:tr>
      <w:tr>
        <w:tc>
          <w:tcPr>
            <w:tcW w:type="dxa" w:w="3360"/>
            <w:vAlign w:val="center"/>
          </w:tcPr>
          <w:p>
            <w:pPr>
              <w:jc w:val="left"/>
            </w:pPr>
            <w:r/>
            <w:r>
              <w:rPr>
                <w:b w:val="0"/>
                <w:sz w:val="16"/>
              </w:rPr>
              <w:t>JPG / PNG</w:t>
            </w:r>
          </w:p>
        </w:tc>
        <w:tc>
          <w:tcPr>
            <w:tcW w:type="dxa" w:w="3360"/>
            <w:vAlign w:val="center"/>
          </w:tcPr>
          <w:p>
            <w:pPr>
              <w:jc w:val="left"/>
            </w:pPr>
            <w:r/>
            <w:r>
              <w:rPr>
                <w:b w:val="0"/>
                <w:sz w:val="16"/>
              </w:rPr>
              <w:t>Fotografía y piezas gráficas</w:t>
            </w:r>
          </w:p>
        </w:tc>
        <w:tc>
          <w:tcPr>
            <w:tcW w:type="dxa" w:w="3360"/>
            <w:vAlign w:val="center"/>
          </w:tcPr>
          <w:p>
            <w:pPr>
              <w:jc w:val="left"/>
            </w:pPr>
            <w:r/>
            <w:r>
              <w:rPr>
                <w:b w:val="0"/>
                <w:sz w:val="16"/>
              </w:rPr>
              <w:t>Permitido.</w:t>
            </w:r>
          </w:p>
        </w:tc>
      </w:tr>
      <w:tr>
        <w:tc>
          <w:tcPr>
            <w:tcW w:type="dxa" w:w="3360"/>
            <w:vAlign w:val="center"/>
          </w:tcPr>
          <w:p>
            <w:pPr>
              <w:jc w:val="left"/>
            </w:pPr>
            <w:r/>
            <w:r>
              <w:rPr>
                <w:b w:val="0"/>
                <w:sz w:val="16"/>
              </w:rPr>
              <w:t>MP4</w:t>
            </w:r>
          </w:p>
        </w:tc>
        <w:tc>
          <w:tcPr>
            <w:tcW w:type="dxa" w:w="3360"/>
            <w:vAlign w:val="center"/>
          </w:tcPr>
          <w:p>
            <w:pPr>
              <w:jc w:val="left"/>
            </w:pPr>
            <w:r/>
            <w:r>
              <w:rPr>
                <w:b w:val="0"/>
                <w:sz w:val="16"/>
              </w:rPr>
              <w:t>Videos</w:t>
            </w:r>
          </w:p>
        </w:tc>
        <w:tc>
          <w:tcPr>
            <w:tcW w:type="dxa" w:w="3360"/>
            <w:vAlign w:val="center"/>
          </w:tcPr>
          <w:p>
            <w:pPr>
              <w:jc w:val="left"/>
            </w:pPr>
            <w:r/>
            <w:r>
              <w:rPr>
                <w:b w:val="0"/>
                <w:sz w:val="16"/>
              </w:rPr>
              <w:t>Permitido si la infraestructura de almacenamiento lo soporta.</w:t>
            </w:r>
          </w:p>
        </w:tc>
      </w:tr>
      <w:tr>
        <w:tc>
          <w:tcPr>
            <w:tcW w:type="dxa" w:w="3360"/>
            <w:vAlign w:val="center"/>
          </w:tcPr>
          <w:p>
            <w:pPr>
              <w:jc w:val="left"/>
            </w:pPr>
            <w:r/>
            <w:r>
              <w:rPr>
                <w:b w:val="0"/>
                <w:sz w:val="16"/>
              </w:rPr>
              <w:t>PPTX</w:t>
            </w:r>
          </w:p>
        </w:tc>
        <w:tc>
          <w:tcPr>
            <w:tcW w:type="dxa" w:w="3360"/>
            <w:vAlign w:val="center"/>
          </w:tcPr>
          <w:p>
            <w:pPr>
              <w:jc w:val="left"/>
            </w:pPr>
            <w:r/>
            <w:r>
              <w:rPr>
                <w:b w:val="0"/>
                <w:sz w:val="16"/>
              </w:rPr>
              <w:t>Presentaciones y materiales de apoyo</w:t>
            </w:r>
          </w:p>
        </w:tc>
        <w:tc>
          <w:tcPr>
            <w:tcW w:type="dxa" w:w="3360"/>
            <w:vAlign w:val="center"/>
          </w:tcPr>
          <w:p>
            <w:pPr>
              <w:jc w:val="left"/>
            </w:pPr>
            <w:r/>
            <w:r>
              <w:rPr>
                <w:b w:val="0"/>
                <w:sz w:val="16"/>
              </w:rPr>
              <w:t>Opcional pero recomendable.</w:t>
            </w:r>
          </w:p>
        </w:tc>
      </w:tr>
    </w:tbl>
    <w:p>
      <w:pPr>
        <w:pStyle w:val="Heading1"/>
        <w:spacing w:before="160" w:after="80"/>
      </w:pPr>
      <w:r>
        <w:t>11. Notificaciones y alertas</w:t>
      </w:r>
    </w:p>
    <w:p>
      <w:r>
        <w:t>Se recomienda una estrategia de dos canales: notificación interna en SICOM + correo institucional para eventos que requieren atención.</w:t>
      </w:r>
    </w:p>
    <w:p>
      <w:pPr>
        <w:pStyle w:val="ListBullet"/>
      </w:pPr>
      <w:r>
        <w:t>Solicitud asignada.</w:t>
      </w:r>
    </w:p>
    <w:p>
      <w:pPr>
        <w:pStyle w:val="ListBullet"/>
      </w:pPr>
      <w:r>
        <w:t>Solicitud reasignada.</w:t>
      </w:r>
    </w:p>
    <w:p>
      <w:pPr>
        <w:pStyle w:val="ListBullet"/>
      </w:pPr>
      <w:r>
        <w:t>Producto enviado a revisión.</w:t>
      </w:r>
    </w:p>
    <w:p>
      <w:pPr>
        <w:pStyle w:val="ListBullet"/>
      </w:pPr>
      <w:r>
        <w:t>Producto observado.</w:t>
      </w:r>
    </w:p>
    <w:p>
      <w:pPr>
        <w:pStyle w:val="ListBullet"/>
      </w:pPr>
      <w:r>
        <w:t>Corrección requerida.</w:t>
      </w:r>
    </w:p>
    <w:p>
      <w:pPr>
        <w:pStyle w:val="ListBullet"/>
      </w:pPr>
      <w:r>
        <w:t>Producto aprobado.</w:t>
      </w:r>
    </w:p>
    <w:p>
      <w:pPr>
        <w:pStyle w:val="ListBullet"/>
      </w:pPr>
      <w:r>
        <w:t>Fecha límite próxima.</w:t>
      </w:r>
    </w:p>
    <w:p>
      <w:pPr>
        <w:pStyle w:val="ListBullet"/>
      </w:pPr>
      <w:r>
        <w:t>Solicitud vencida.</w:t>
      </w:r>
    </w:p>
    <w:p>
      <w:pPr>
        <w:pStyle w:val="ListBullet"/>
      </w:pPr>
      <w:r>
        <w:t>Actividad cerrada.</w:t>
      </w:r>
    </w:p>
    <w:p>
      <w:r>
        <w:t>Las alertas de vencimiento deben depender de reglas configurables; por ejemplo, advertir con una anticipación definida y volver a alertar cuando el plazo se haya superado.</w:t>
      </w:r>
    </w:p>
    <w:p>
      <w:pPr>
        <w:pStyle w:val="Heading1"/>
        <w:spacing w:before="160" w:after="80"/>
      </w:pPr>
      <w:r>
        <w:t>12. Panel e indicadores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jc w:val="left"/>
            </w:pPr>
            <w:r/>
            <w:r>
              <w:rPr>
                <w:b/>
                <w:sz w:val="17"/>
              </w:rPr>
              <w:t>Indicador</w:t>
            </w:r>
          </w:p>
        </w:tc>
        <w:tc>
          <w:tcPr>
            <w:tcW w:type="dxa" w:w="5040"/>
            <w:vAlign w:val="center"/>
            <w:shd w:fill="163A5F"/>
          </w:tcPr>
          <w:p>
            <w:pPr>
              <w:jc w:val="left"/>
            </w:pPr>
            <w:r/>
            <w:r>
              <w:rPr>
                <w:b/>
                <w:sz w:val="17"/>
              </w:rPr>
              <w:t>Uso</w:t>
            </w:r>
          </w:p>
        </w:tc>
      </w:tr>
      <w:tr>
        <w:tc>
          <w:tcPr>
            <w:tcW w:type="dxa" w:w="5040"/>
            <w:vAlign w:val="center"/>
          </w:tcPr>
          <w:p>
            <w:pPr>
              <w:jc w:val="left"/>
            </w:pPr>
            <w:r/>
            <w:r>
              <w:rPr>
                <w:b w:val="0"/>
                <w:sz w:val="16"/>
              </w:rPr>
              <w:t>Producción mensual</w:t>
            </w:r>
          </w:p>
        </w:tc>
        <w:tc>
          <w:tcPr>
            <w:tcW w:type="dxa" w:w="5040"/>
            <w:vAlign w:val="center"/>
          </w:tcPr>
          <w:p>
            <w:pPr>
              <w:jc w:val="left"/>
            </w:pPr>
            <w:r/>
            <w:r>
              <w:rPr>
                <w:b w:val="0"/>
                <w:sz w:val="16"/>
              </w:rPr>
              <w:t>Cantidad de productos por periodo.</w:t>
            </w:r>
          </w:p>
        </w:tc>
      </w:tr>
      <w:tr>
        <w:tc>
          <w:tcPr>
            <w:tcW w:type="dxa" w:w="5040"/>
            <w:vAlign w:val="center"/>
          </w:tcPr>
          <w:p>
            <w:pPr>
              <w:jc w:val="left"/>
            </w:pPr>
            <w:r/>
            <w:r>
              <w:rPr>
                <w:b w:val="0"/>
                <w:sz w:val="16"/>
              </w:rPr>
              <w:t>Pendientes</w:t>
            </w:r>
          </w:p>
        </w:tc>
        <w:tc>
          <w:tcPr>
            <w:tcW w:type="dxa" w:w="5040"/>
            <w:vAlign w:val="center"/>
          </w:tcPr>
          <w:p>
            <w:pPr>
              <w:jc w:val="left"/>
            </w:pPr>
            <w:r/>
            <w:r>
              <w:rPr>
                <w:b w:val="0"/>
                <w:sz w:val="16"/>
              </w:rPr>
              <w:t>Solicitudes o productos que aún no concluyen.</w:t>
            </w:r>
          </w:p>
        </w:tc>
      </w:tr>
      <w:tr>
        <w:tc>
          <w:tcPr>
            <w:tcW w:type="dxa" w:w="5040"/>
            <w:vAlign w:val="center"/>
          </w:tcPr>
          <w:p>
            <w:pPr>
              <w:jc w:val="left"/>
            </w:pPr>
            <w:r/>
            <w:r>
              <w:rPr>
                <w:b w:val="0"/>
                <w:sz w:val="16"/>
              </w:rPr>
              <w:t>En proceso</w:t>
            </w:r>
          </w:p>
        </w:tc>
        <w:tc>
          <w:tcPr>
            <w:tcW w:type="dxa" w:w="5040"/>
            <w:vAlign w:val="center"/>
          </w:tcPr>
          <w:p>
            <w:pPr>
              <w:jc w:val="left"/>
            </w:pPr>
            <w:r/>
            <w:r>
              <w:rPr>
                <w:b w:val="0"/>
                <w:sz w:val="16"/>
              </w:rPr>
              <w:t>Trabajo actualmente activo.</w:t>
            </w:r>
          </w:p>
        </w:tc>
      </w:tr>
      <w:tr>
        <w:tc>
          <w:tcPr>
            <w:tcW w:type="dxa" w:w="5040"/>
            <w:vAlign w:val="center"/>
          </w:tcPr>
          <w:p>
            <w:pPr>
              <w:jc w:val="left"/>
            </w:pPr>
            <w:r/>
            <w:r>
              <w:rPr>
                <w:b w:val="0"/>
                <w:sz w:val="16"/>
              </w:rPr>
              <w:t>Cumplimiento</w:t>
            </w:r>
          </w:p>
        </w:tc>
        <w:tc>
          <w:tcPr>
            <w:tcW w:type="dxa" w:w="5040"/>
            <w:vAlign w:val="center"/>
          </w:tcPr>
          <w:p>
            <w:pPr>
              <w:jc w:val="left"/>
            </w:pPr>
            <w:r/>
            <w:r>
              <w:rPr>
                <w:b w:val="0"/>
                <w:sz w:val="16"/>
              </w:rPr>
              <w:t>Entregas realizadas frente a las comprometidas.</w:t>
            </w:r>
          </w:p>
        </w:tc>
      </w:tr>
      <w:tr>
        <w:tc>
          <w:tcPr>
            <w:tcW w:type="dxa" w:w="5040"/>
            <w:vAlign w:val="center"/>
          </w:tcPr>
          <w:p>
            <w:pPr>
              <w:jc w:val="left"/>
            </w:pPr>
            <w:r/>
            <w:r>
              <w:rPr>
                <w:b w:val="0"/>
                <w:sz w:val="16"/>
              </w:rPr>
              <w:t>Producción por comunicador</w:t>
            </w:r>
          </w:p>
        </w:tc>
        <w:tc>
          <w:tcPr>
            <w:tcW w:type="dxa" w:w="5040"/>
            <w:vAlign w:val="center"/>
          </w:tcPr>
          <w:p>
            <w:pPr>
              <w:jc w:val="left"/>
            </w:pPr>
            <w:r/>
            <w:r>
              <w:rPr>
                <w:b w:val="0"/>
                <w:sz w:val="16"/>
              </w:rPr>
              <w:t>Volumen y estado de trabajo por persona.</w:t>
            </w:r>
          </w:p>
        </w:tc>
      </w:tr>
      <w:tr>
        <w:tc>
          <w:tcPr>
            <w:tcW w:type="dxa" w:w="5040"/>
            <w:vAlign w:val="center"/>
          </w:tcPr>
          <w:p>
            <w:pPr>
              <w:jc w:val="left"/>
            </w:pPr>
            <w:r/>
            <w:r>
              <w:rPr>
                <w:b w:val="0"/>
                <w:sz w:val="16"/>
              </w:rPr>
              <w:t>Producción por dependencia / UGEL</w:t>
            </w:r>
          </w:p>
        </w:tc>
        <w:tc>
          <w:tcPr>
            <w:tcW w:type="dxa" w:w="5040"/>
            <w:vAlign w:val="center"/>
          </w:tcPr>
          <w:p>
            <w:pPr>
              <w:jc w:val="left"/>
            </w:pPr>
            <w:r/>
            <w:r>
              <w:rPr>
                <w:b w:val="0"/>
                <w:sz w:val="16"/>
              </w:rPr>
              <w:t>Volumen asociado a cada origen o beneficiario.</w:t>
            </w:r>
          </w:p>
        </w:tc>
      </w:tr>
      <w:tr>
        <w:tc>
          <w:tcPr>
            <w:tcW w:type="dxa" w:w="5040"/>
            <w:vAlign w:val="center"/>
          </w:tcPr>
          <w:p>
            <w:pPr>
              <w:jc w:val="left"/>
            </w:pPr>
            <w:r/>
            <w:r>
              <w:rPr>
                <w:b w:val="0"/>
                <w:sz w:val="16"/>
              </w:rPr>
              <w:t>Productos por tipo</w:t>
            </w:r>
          </w:p>
        </w:tc>
        <w:tc>
          <w:tcPr>
            <w:tcW w:type="dxa" w:w="5040"/>
            <w:vAlign w:val="center"/>
          </w:tcPr>
          <w:p>
            <w:pPr>
              <w:jc w:val="left"/>
            </w:pPr>
            <w:r/>
            <w:r>
              <w:rPr>
                <w:b w:val="0"/>
                <w:sz w:val="16"/>
              </w:rPr>
              <w:t>Notas, fotos, videos, diseños, publicaciones, etc.</w:t>
            </w:r>
          </w:p>
        </w:tc>
      </w:tr>
      <w:tr>
        <w:tc>
          <w:tcPr>
            <w:tcW w:type="dxa" w:w="5040"/>
            <w:vAlign w:val="center"/>
          </w:tcPr>
          <w:p>
            <w:pPr>
              <w:jc w:val="left"/>
            </w:pPr>
            <w:r/>
            <w:r>
              <w:rPr>
                <w:b w:val="0"/>
                <w:sz w:val="16"/>
              </w:rPr>
              <w:t>Tiempo de atención</w:t>
            </w:r>
          </w:p>
        </w:tc>
        <w:tc>
          <w:tcPr>
            <w:tcW w:type="dxa" w:w="5040"/>
            <w:vAlign w:val="center"/>
          </w:tcPr>
          <w:p>
            <w:pPr>
              <w:jc w:val="left"/>
            </w:pPr>
            <w:r/>
            <w:r>
              <w:rPr>
                <w:b w:val="0"/>
                <w:sz w:val="16"/>
              </w:rPr>
              <w:t>Tiempo entre solicitud, asignación, entrega y aprobación.</w:t>
            </w:r>
          </w:p>
        </w:tc>
      </w:tr>
      <w:tr>
        <w:tc>
          <w:tcPr>
            <w:tcW w:type="dxa" w:w="5040"/>
            <w:vAlign w:val="center"/>
          </w:tcPr>
          <w:p>
            <w:pPr>
              <w:jc w:val="left"/>
            </w:pPr>
            <w:r/>
            <w:r>
              <w:rPr>
                <w:b w:val="0"/>
                <w:sz w:val="16"/>
              </w:rPr>
              <w:t>Correcciones</w:t>
            </w:r>
          </w:p>
        </w:tc>
        <w:tc>
          <w:tcPr>
            <w:tcW w:type="dxa" w:w="5040"/>
            <w:vAlign w:val="center"/>
          </w:tcPr>
          <w:p>
            <w:pPr>
              <w:jc w:val="left"/>
            </w:pPr>
            <w:r/>
            <w:r>
              <w:rPr>
                <w:b w:val="0"/>
                <w:sz w:val="16"/>
              </w:rPr>
              <w:t>Número de ciclos de observación/corrección.</w:t>
            </w:r>
          </w:p>
        </w:tc>
      </w:tr>
      <w:tr>
        <w:tc>
          <w:tcPr>
            <w:tcW w:type="dxa" w:w="5040"/>
            <w:vAlign w:val="center"/>
          </w:tcPr>
          <w:p>
            <w:pPr>
              <w:jc w:val="left"/>
            </w:pPr>
            <w:r/>
            <w:r>
              <w:rPr>
                <w:b w:val="0"/>
                <w:sz w:val="16"/>
              </w:rPr>
              <w:t>Vencimientos</w:t>
            </w:r>
          </w:p>
        </w:tc>
        <w:tc>
          <w:tcPr>
            <w:tcW w:type="dxa" w:w="5040"/>
            <w:vAlign w:val="center"/>
          </w:tcPr>
          <w:p>
            <w:pPr>
              <w:jc w:val="left"/>
            </w:pPr>
            <w:r/>
            <w:r>
              <w:rPr>
                <w:b w:val="0"/>
                <w:sz w:val="16"/>
              </w:rPr>
              <w:t>Solicitudes próximas a vencer o vencidas.</w:t>
            </w:r>
          </w:p>
        </w:tc>
      </w:tr>
    </w:tbl>
    <w:p>
      <w:pPr>
        <w:pStyle w:val="Heading1"/>
        <w:spacing w:before="160" w:after="80"/>
      </w:pPr>
      <w:r>
        <w:t>13. Arquitectura recomendada</w:t>
      </w:r>
    </w:p>
    <w:p>
      <w:r>
        <w:t>No se debe declarar un lenguaje o framework definitivo sin auditar primero el SICOM existente. La decisión técnica debe partir de compatibilidad, mantenibilidad, seguridad, rendimiento, soporte y experiencia disponible.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jc w:val="left"/>
            </w:pPr>
            <w:r/>
            <w:r>
              <w:rPr>
                <w:b/>
                <w:sz w:val="17"/>
              </w:rPr>
              <w:t>Capa</w:t>
            </w:r>
          </w:p>
        </w:tc>
        <w:tc>
          <w:tcPr>
            <w:tcW w:type="dxa" w:w="5040"/>
            <w:vAlign w:val="center"/>
            <w:shd w:fill="163A5F"/>
          </w:tcPr>
          <w:p>
            <w:pPr>
              <w:jc w:val="left"/>
            </w:pPr>
            <w:r/>
            <w:r>
              <w:rPr>
                <w:b/>
                <w:sz w:val="17"/>
              </w:rPr>
              <w:t>Responsabilidad</w:t>
            </w:r>
          </w:p>
        </w:tc>
      </w:tr>
      <w:tr>
        <w:tc>
          <w:tcPr>
            <w:tcW w:type="dxa" w:w="5040"/>
            <w:vAlign w:val="center"/>
          </w:tcPr>
          <w:p>
            <w:pPr>
              <w:jc w:val="left"/>
            </w:pPr>
            <w:r/>
            <w:r>
              <w:rPr>
                <w:b w:val="0"/>
                <w:sz w:val="16"/>
              </w:rPr>
              <w:t>Presentación</w:t>
            </w:r>
          </w:p>
        </w:tc>
        <w:tc>
          <w:tcPr>
            <w:tcW w:type="dxa" w:w="5040"/>
            <w:vAlign w:val="center"/>
          </w:tcPr>
          <w:p>
            <w:pPr>
              <w:jc w:val="left"/>
            </w:pPr>
            <w:r/>
            <w:r>
              <w:rPr>
                <w:b w:val="0"/>
                <w:sz w:val="16"/>
              </w:rPr>
              <w:t>Web responsive; componentes consistentes, accesibles y orientados a tareas.</w:t>
            </w:r>
          </w:p>
        </w:tc>
      </w:tr>
      <w:tr>
        <w:tc>
          <w:tcPr>
            <w:tcW w:type="dxa" w:w="5040"/>
            <w:vAlign w:val="center"/>
          </w:tcPr>
          <w:p>
            <w:pPr>
              <w:jc w:val="left"/>
            </w:pPr>
            <w:r/>
            <w:r>
              <w:rPr>
                <w:b w:val="0"/>
                <w:sz w:val="16"/>
              </w:rPr>
              <w:t>Aplicación / API</w:t>
            </w:r>
          </w:p>
        </w:tc>
        <w:tc>
          <w:tcPr>
            <w:tcW w:type="dxa" w:w="5040"/>
            <w:vAlign w:val="center"/>
          </w:tcPr>
          <w:p>
            <w:pPr>
              <w:jc w:val="left"/>
            </w:pPr>
            <w:r/>
            <w:r>
              <w:rPr>
                <w:b w:val="0"/>
                <w:sz w:val="16"/>
              </w:rPr>
              <w:t>Casos de uso, autorización, validaciones, servicios y reglas de negocio.</w:t>
            </w:r>
          </w:p>
        </w:tc>
      </w:tr>
      <w:tr>
        <w:tc>
          <w:tcPr>
            <w:tcW w:type="dxa" w:w="5040"/>
            <w:vAlign w:val="center"/>
          </w:tcPr>
          <w:p>
            <w:pPr>
              <w:jc w:val="left"/>
            </w:pPr>
            <w:r/>
            <w:r>
              <w:rPr>
                <w:b w:val="0"/>
                <w:sz w:val="16"/>
              </w:rPr>
              <w:t>Dominio</w:t>
            </w:r>
          </w:p>
        </w:tc>
        <w:tc>
          <w:tcPr>
            <w:tcW w:type="dxa" w:w="5040"/>
            <w:vAlign w:val="center"/>
          </w:tcPr>
          <w:p>
            <w:pPr>
              <w:jc w:val="left"/>
            </w:pPr>
            <w:r/>
            <w:r>
              <w:rPr>
                <w:b w:val="0"/>
                <w:sz w:val="16"/>
              </w:rPr>
              <w:t>Entidades, estados, reglas de asignación, transiciones y políticas del módulo.</w:t>
            </w:r>
          </w:p>
        </w:tc>
      </w:tr>
      <w:tr>
        <w:tc>
          <w:tcPr>
            <w:tcW w:type="dxa" w:w="5040"/>
            <w:vAlign w:val="center"/>
          </w:tcPr>
          <w:p>
            <w:pPr>
              <w:jc w:val="left"/>
            </w:pPr>
            <w:r/>
            <w:r>
              <w:rPr>
                <w:b w:val="0"/>
                <w:sz w:val="16"/>
              </w:rPr>
              <w:t>Datos</w:t>
            </w:r>
          </w:p>
        </w:tc>
        <w:tc>
          <w:tcPr>
            <w:tcW w:type="dxa" w:w="5040"/>
            <w:vAlign w:val="center"/>
          </w:tcPr>
          <w:p>
            <w:pPr>
              <w:jc w:val="left"/>
            </w:pPr>
            <w:r/>
            <w:r>
              <w:rPr>
                <w:b w:val="0"/>
                <w:sz w:val="16"/>
              </w:rPr>
              <w:t>Base de datos relacional o la tecnología ya adoptada por SICOM; integridad y relaciones normalizadas.</w:t>
            </w:r>
          </w:p>
        </w:tc>
      </w:tr>
      <w:tr>
        <w:tc>
          <w:tcPr>
            <w:tcW w:type="dxa" w:w="5040"/>
            <w:vAlign w:val="center"/>
          </w:tcPr>
          <w:p>
            <w:pPr>
              <w:jc w:val="left"/>
            </w:pPr>
            <w:r/>
            <w:r>
              <w:rPr>
                <w:b w:val="0"/>
                <w:sz w:val="16"/>
              </w:rPr>
              <w:t>Archivos</w:t>
            </w:r>
          </w:p>
        </w:tc>
        <w:tc>
          <w:tcPr>
            <w:tcW w:type="dxa" w:w="5040"/>
            <w:vAlign w:val="center"/>
          </w:tcPr>
          <w:p>
            <w:pPr>
              <w:jc w:val="left"/>
            </w:pPr>
            <w:r/>
            <w:r>
              <w:rPr>
                <w:b w:val="0"/>
                <w:sz w:val="16"/>
              </w:rPr>
              <w:t>Almacenamiento estructurado, control de versiones, metadatos y permisos.</w:t>
            </w:r>
          </w:p>
        </w:tc>
      </w:tr>
      <w:tr>
        <w:tc>
          <w:tcPr>
            <w:tcW w:type="dxa" w:w="5040"/>
            <w:vAlign w:val="center"/>
          </w:tcPr>
          <w:p>
            <w:pPr>
              <w:jc w:val="left"/>
            </w:pPr>
            <w:r/>
            <w:r>
              <w:rPr>
                <w:b w:val="0"/>
                <w:sz w:val="16"/>
              </w:rPr>
              <w:t>Notificaciones</w:t>
            </w:r>
          </w:p>
        </w:tc>
        <w:tc>
          <w:tcPr>
            <w:tcW w:type="dxa" w:w="5040"/>
            <w:vAlign w:val="center"/>
          </w:tcPr>
          <w:p>
            <w:pPr>
              <w:jc w:val="left"/>
            </w:pPr>
            <w:r/>
            <w:r>
              <w:rPr>
                <w:b w:val="0"/>
                <w:sz w:val="16"/>
              </w:rPr>
              <w:t>Servicio interno + correo institucional.</w:t>
            </w:r>
          </w:p>
        </w:tc>
      </w:tr>
      <w:tr>
        <w:tc>
          <w:tcPr>
            <w:tcW w:type="dxa" w:w="5040"/>
            <w:vAlign w:val="center"/>
          </w:tcPr>
          <w:p>
            <w:pPr>
              <w:jc w:val="left"/>
            </w:pPr>
            <w:r/>
            <w:r>
              <w:rPr>
                <w:b w:val="0"/>
                <w:sz w:val="16"/>
              </w:rPr>
              <w:t>Auditoría</w:t>
            </w:r>
          </w:p>
        </w:tc>
        <w:tc>
          <w:tcPr>
            <w:tcW w:type="dxa" w:w="5040"/>
            <w:vAlign w:val="center"/>
          </w:tcPr>
          <w:p>
            <w:pPr>
              <w:jc w:val="left"/>
            </w:pPr>
            <w:r/>
            <w:r>
              <w:rPr>
                <w:b w:val="0"/>
                <w:sz w:val="16"/>
              </w:rPr>
              <w:t>Bitácora de acciones críticas, cambios de estado, reasignaciones, aprobaciones y versiones.</w:t>
            </w:r>
          </w:p>
        </w:tc>
      </w:tr>
      <w:tr>
        <w:tc>
          <w:tcPr>
            <w:tcW w:type="dxa" w:w="5040"/>
            <w:vAlign w:val="center"/>
          </w:tcPr>
          <w:p>
            <w:pPr>
              <w:jc w:val="left"/>
            </w:pPr>
            <w:r/>
            <w:r>
              <w:rPr>
                <w:b w:val="0"/>
                <w:sz w:val="16"/>
              </w:rPr>
              <w:t>Integración</w:t>
            </w:r>
          </w:p>
        </w:tc>
        <w:tc>
          <w:tcPr>
            <w:tcW w:type="dxa" w:w="5040"/>
            <w:vAlign w:val="center"/>
          </w:tcPr>
          <w:p>
            <w:pPr>
              <w:jc w:val="left"/>
            </w:pPr>
            <w:r/>
            <w:r>
              <w:rPr>
                <w:b w:val="0"/>
                <w:sz w:val="16"/>
              </w:rPr>
              <w:t>Interfaces con autenticación, usuarios, catálogos y otros módulos.</w:t>
            </w:r>
          </w:p>
        </w:tc>
      </w:tr>
    </w:tbl>
    <w:p>
      <w:r>
        <w:t>Regla técnica: si el sistema existente ya posee autenticación, usuarios, roles, almacenamiento o notificaciones, el módulo debe consumir esos servicios antes de duplicarlos.</w:t>
      </w:r>
    </w:p>
    <w:p>
      <w:pPr>
        <w:pStyle w:val="Heading1"/>
        <w:spacing w:before="160" w:after="80"/>
      </w:pPr>
      <w:r>
        <w:t>14. Seguridad, auditoría y trazabilidad</w:t>
      </w:r>
    </w:p>
    <w:p>
      <w:pPr>
        <w:pStyle w:val="ListBullet"/>
      </w:pPr>
      <w:r>
        <w:t>Autenticación centralizada cuando exista en SICOM.</w:t>
      </w:r>
    </w:p>
    <w:p>
      <w:pPr>
        <w:pStyle w:val="ListBullet"/>
      </w:pPr>
      <w:r>
        <w:t>Autorización por rol y permiso.</w:t>
      </w:r>
    </w:p>
    <w:p>
      <w:pPr>
        <w:pStyle w:val="ListBullet"/>
      </w:pPr>
      <w:r>
        <w:t>Mínimo privilegio.</w:t>
      </w:r>
    </w:p>
    <w:p>
      <w:pPr>
        <w:pStyle w:val="ListBullet"/>
      </w:pPr>
      <w:r>
        <w:t>Validación de entradas y archivos.</w:t>
      </w:r>
    </w:p>
    <w:p>
      <w:pPr>
        <w:pStyle w:val="ListBullet"/>
      </w:pPr>
      <w:r>
        <w:t>Protección de archivos según sensibilidad.</w:t>
      </w:r>
    </w:p>
    <w:p>
      <w:pPr>
        <w:pStyle w:val="ListBullet"/>
      </w:pPr>
      <w:r>
        <w:t>Registro de acciones críticas.</w:t>
      </w:r>
    </w:p>
    <w:p>
      <w:pPr>
        <w:pStyle w:val="ListBullet"/>
      </w:pPr>
      <w:r>
        <w:t>Historial de cambios en estados y responsables.</w:t>
      </w:r>
    </w:p>
    <w:p>
      <w:pPr>
        <w:pStyle w:val="ListBullet"/>
      </w:pPr>
      <w:r>
        <w:t>Auditoría de aprobación y publicación.</w:t>
      </w:r>
    </w:p>
    <w:p>
      <w:pPr>
        <w:pStyle w:val="ListBullet"/>
      </w:pPr>
      <w:r>
        <w:t>Control de versiones.</w:t>
      </w:r>
    </w:p>
    <w:p>
      <w:pPr>
        <w:pStyle w:val="ListBullet"/>
      </w:pPr>
      <w:r>
        <w:t>Copias de seguridad y recuperación conforme a la infraestructura institucional.</w:t>
      </w:r>
    </w:p>
    <w:p>
      <w:r>
        <w:t>La auditoría debe responder como mínimo: quién hizo la acción, qué hizo, sobre qué registro, cuándo la hizo y cuál era el estado anterior y posterior cuando corresponda.</w:t>
      </w:r>
    </w:p>
    <w:p>
      <w:pPr>
        <w:pStyle w:val="Heading1"/>
        <w:spacing w:before="160" w:after="80"/>
      </w:pPr>
      <w:r>
        <w:t>15. Estrategia de pruebas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jc w:val="left"/>
            </w:pPr>
            <w:r/>
            <w:r>
              <w:rPr>
                <w:b/>
                <w:sz w:val="17"/>
              </w:rPr>
              <w:t>Tipo</w:t>
            </w:r>
          </w:p>
        </w:tc>
        <w:tc>
          <w:tcPr>
            <w:tcW w:type="dxa" w:w="5040"/>
            <w:vAlign w:val="center"/>
            <w:shd w:fill="163A5F"/>
          </w:tcPr>
          <w:p>
            <w:pPr>
              <w:jc w:val="left"/>
            </w:pPr>
            <w:r/>
            <w:r>
              <w:rPr>
                <w:b/>
                <w:sz w:val="17"/>
              </w:rPr>
              <w:t>Qué debe verificarse</w:t>
            </w:r>
          </w:p>
        </w:tc>
      </w:tr>
      <w:tr>
        <w:tc>
          <w:tcPr>
            <w:tcW w:type="dxa" w:w="5040"/>
            <w:vAlign w:val="center"/>
          </w:tcPr>
          <w:p>
            <w:pPr>
              <w:jc w:val="left"/>
            </w:pPr>
            <w:r/>
            <w:r>
              <w:rPr>
                <w:b w:val="0"/>
                <w:sz w:val="16"/>
              </w:rPr>
              <w:t>Unitarias</w:t>
            </w:r>
          </w:p>
        </w:tc>
        <w:tc>
          <w:tcPr>
            <w:tcW w:type="dxa" w:w="5040"/>
            <w:vAlign w:val="center"/>
          </w:tcPr>
          <w:p>
            <w:pPr>
              <w:jc w:val="left"/>
            </w:pPr>
            <w:r/>
            <w:r>
              <w:rPr>
                <w:b w:val="0"/>
                <w:sz w:val="16"/>
              </w:rPr>
              <w:t>Reglas de asignación, validaciones, estados y servicios.</w:t>
            </w:r>
          </w:p>
        </w:tc>
      </w:tr>
      <w:tr>
        <w:tc>
          <w:tcPr>
            <w:tcW w:type="dxa" w:w="5040"/>
            <w:vAlign w:val="center"/>
          </w:tcPr>
          <w:p>
            <w:pPr>
              <w:jc w:val="left"/>
            </w:pPr>
            <w:r/>
            <w:r>
              <w:rPr>
                <w:b w:val="0"/>
                <w:sz w:val="16"/>
              </w:rPr>
              <w:t>Integración</w:t>
            </w:r>
          </w:p>
        </w:tc>
        <w:tc>
          <w:tcPr>
            <w:tcW w:type="dxa" w:w="5040"/>
            <w:vAlign w:val="center"/>
          </w:tcPr>
          <w:p>
            <w:pPr>
              <w:jc w:val="left"/>
            </w:pPr>
            <w:r/>
            <w:r>
              <w:rPr>
                <w:b w:val="0"/>
                <w:sz w:val="16"/>
              </w:rPr>
              <w:t>Persistencia, correo, almacenamiento y servicios existentes.</w:t>
            </w:r>
          </w:p>
        </w:tc>
      </w:tr>
      <w:tr>
        <w:tc>
          <w:tcPr>
            <w:tcW w:type="dxa" w:w="5040"/>
            <w:vAlign w:val="center"/>
          </w:tcPr>
          <w:p>
            <w:pPr>
              <w:jc w:val="left"/>
            </w:pPr>
            <w:r/>
            <w:r>
              <w:rPr>
                <w:b w:val="0"/>
                <w:sz w:val="16"/>
              </w:rPr>
              <w:t>Funcionales</w:t>
            </w:r>
          </w:p>
        </w:tc>
        <w:tc>
          <w:tcPr>
            <w:tcW w:type="dxa" w:w="5040"/>
            <w:vAlign w:val="center"/>
          </w:tcPr>
          <w:p>
            <w:pPr>
              <w:jc w:val="left"/>
            </w:pPr>
            <w:r/>
            <w:r>
              <w:rPr>
                <w:b w:val="0"/>
                <w:sz w:val="16"/>
              </w:rPr>
              <w:t>Flujos completos por historia de usuario.</w:t>
            </w:r>
          </w:p>
        </w:tc>
      </w:tr>
      <w:tr>
        <w:tc>
          <w:tcPr>
            <w:tcW w:type="dxa" w:w="5040"/>
            <w:vAlign w:val="center"/>
          </w:tcPr>
          <w:p>
            <w:pPr>
              <w:jc w:val="left"/>
            </w:pPr>
            <w:r/>
            <w:r>
              <w:rPr>
                <w:b w:val="0"/>
                <w:sz w:val="16"/>
              </w:rPr>
              <w:t>Permisos</w:t>
            </w:r>
          </w:p>
        </w:tc>
        <w:tc>
          <w:tcPr>
            <w:tcW w:type="dxa" w:w="5040"/>
            <w:vAlign w:val="center"/>
          </w:tcPr>
          <w:p>
            <w:pPr>
              <w:jc w:val="left"/>
            </w:pPr>
            <w:r/>
            <w:r>
              <w:rPr>
                <w:b w:val="0"/>
                <w:sz w:val="16"/>
              </w:rPr>
              <w:t>Acciones permitidas y denegadas por rol.</w:t>
            </w:r>
          </w:p>
        </w:tc>
      </w:tr>
      <w:tr>
        <w:tc>
          <w:tcPr>
            <w:tcW w:type="dxa" w:w="5040"/>
            <w:vAlign w:val="center"/>
          </w:tcPr>
          <w:p>
            <w:pPr>
              <w:jc w:val="left"/>
            </w:pPr>
            <w:r/>
            <w:r>
              <w:rPr>
                <w:b w:val="0"/>
                <w:sz w:val="16"/>
              </w:rPr>
              <w:t>Regresión</w:t>
            </w:r>
          </w:p>
        </w:tc>
        <w:tc>
          <w:tcPr>
            <w:tcW w:type="dxa" w:w="5040"/>
            <w:vAlign w:val="center"/>
          </w:tcPr>
          <w:p>
            <w:pPr>
              <w:jc w:val="left"/>
            </w:pPr>
            <w:r/>
            <w:r>
              <w:rPr>
                <w:b w:val="0"/>
                <w:sz w:val="16"/>
              </w:rPr>
              <w:t>Verificar que nuevas iteraciones no rompan funcionalidad existente.</w:t>
            </w:r>
          </w:p>
        </w:tc>
      </w:tr>
      <w:tr>
        <w:tc>
          <w:tcPr>
            <w:tcW w:type="dxa" w:w="5040"/>
            <w:vAlign w:val="center"/>
          </w:tcPr>
          <w:p>
            <w:pPr>
              <w:jc w:val="left"/>
            </w:pPr>
            <w:r/>
            <w:r>
              <w:rPr>
                <w:b w:val="0"/>
                <w:sz w:val="16"/>
              </w:rPr>
              <w:t>Aceptación</w:t>
            </w:r>
          </w:p>
        </w:tc>
        <w:tc>
          <w:tcPr>
            <w:tcW w:type="dxa" w:w="5040"/>
            <w:vAlign w:val="center"/>
          </w:tcPr>
          <w:p>
            <w:pPr>
              <w:jc w:val="left"/>
            </w:pPr>
            <w:r/>
            <w:r>
              <w:rPr>
                <w:b w:val="0"/>
                <w:sz w:val="16"/>
              </w:rPr>
              <w:t>Validación con el responsable funcional.</w:t>
            </w:r>
          </w:p>
        </w:tc>
      </w:tr>
      <w:tr>
        <w:tc>
          <w:tcPr>
            <w:tcW w:type="dxa" w:w="5040"/>
            <w:vAlign w:val="center"/>
          </w:tcPr>
          <w:p>
            <w:pPr>
              <w:jc w:val="left"/>
            </w:pPr>
            <w:r/>
            <w:r>
              <w:rPr>
                <w:b w:val="0"/>
                <w:sz w:val="16"/>
              </w:rPr>
              <w:t>Seguridad</w:t>
            </w:r>
          </w:p>
        </w:tc>
        <w:tc>
          <w:tcPr>
            <w:tcW w:type="dxa" w:w="5040"/>
            <w:vAlign w:val="center"/>
          </w:tcPr>
          <w:p>
            <w:pPr>
              <w:jc w:val="left"/>
            </w:pPr>
            <w:r/>
            <w:r>
              <w:rPr>
                <w:b w:val="0"/>
                <w:sz w:val="16"/>
              </w:rPr>
              <w:t>Sesiones, autorización, cargas de archivos y exposición de datos.</w:t>
            </w:r>
          </w:p>
        </w:tc>
      </w:tr>
      <w:tr>
        <w:tc>
          <w:tcPr>
            <w:tcW w:type="dxa" w:w="5040"/>
            <w:vAlign w:val="center"/>
          </w:tcPr>
          <w:p>
            <w:pPr>
              <w:jc w:val="left"/>
            </w:pPr>
            <w:r/>
            <w:r>
              <w:rPr>
                <w:b w:val="0"/>
                <w:sz w:val="16"/>
              </w:rPr>
              <w:t>Rendimiento</w:t>
            </w:r>
          </w:p>
        </w:tc>
        <w:tc>
          <w:tcPr>
            <w:tcW w:type="dxa" w:w="5040"/>
            <w:vAlign w:val="center"/>
          </w:tcPr>
          <w:p>
            <w:pPr>
              <w:jc w:val="left"/>
            </w:pPr>
            <w:r/>
            <w:r>
              <w:rPr>
                <w:b w:val="0"/>
                <w:sz w:val="16"/>
              </w:rPr>
              <w:t>Listados, paneles, búsquedas y operaciones con archivos en volumen razonable.</w:t>
            </w:r>
          </w:p>
        </w:tc>
      </w:tr>
    </w:tbl>
    <w:p>
      <w:pPr>
        <w:pStyle w:val="Heading1"/>
        <w:spacing w:before="160" w:after="80"/>
      </w:pPr>
      <w:r>
        <w:t>16. Correspondencia con el cronograma de 42 actividades</w:t>
      </w:r>
    </w:p>
    <w:p>
      <w:r>
        <w:t>El cronograma compacto mantiene el desarrollo completo sin convertir cada detalle técnico en una fila independiente. Los trabajos transversales —backlog, riesgos, retroalimentación, refactorización, integración continua y control de calidad— se ejecutan dentro de cada iteración.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jc w:val="left"/>
            </w:pPr>
            <w:r/>
            <w:r>
              <w:rPr>
                <w:b/>
                <w:sz w:val="17"/>
              </w:rPr>
              <w:t>Bloque</w:t>
            </w:r>
          </w:p>
        </w:tc>
        <w:tc>
          <w:tcPr>
            <w:tcW w:type="dxa" w:w="5040"/>
            <w:vAlign w:val="center"/>
            <w:shd w:fill="163A5F"/>
          </w:tcPr>
          <w:p>
            <w:pPr>
              <w:jc w:val="left"/>
            </w:pPr>
            <w:r/>
            <w:r>
              <w:rPr>
                <w:b/>
                <w:sz w:val="17"/>
              </w:rPr>
              <w:t>Resultado</w:t>
            </w:r>
          </w:p>
        </w:tc>
      </w:tr>
      <w:tr>
        <w:tc>
          <w:tcPr>
            <w:tcW w:type="dxa" w:w="5040"/>
            <w:vAlign w:val="center"/>
          </w:tcPr>
          <w:p>
            <w:pPr>
              <w:jc w:val="left"/>
            </w:pPr>
            <w:r/>
            <w:r>
              <w:rPr>
                <w:b w:val="0"/>
                <w:sz w:val="16"/>
              </w:rPr>
              <w:t>Inicio</w:t>
            </w:r>
          </w:p>
        </w:tc>
        <w:tc>
          <w:tcPr>
            <w:tcW w:type="dxa" w:w="5040"/>
            <w:vAlign w:val="center"/>
          </w:tcPr>
          <w:p>
            <w:pPr>
              <w:jc w:val="left"/>
            </w:pPr>
            <w:r/>
            <w:r>
              <w:rPr>
                <w:b w:val="0"/>
                <w:sz w:val="16"/>
              </w:rPr>
              <w:t>Delimitación, AS-IS, actores, alcance y criterios.</w:t>
            </w:r>
          </w:p>
        </w:tc>
      </w:tr>
      <w:tr>
        <w:tc>
          <w:tcPr>
            <w:tcW w:type="dxa" w:w="5040"/>
            <w:vAlign w:val="center"/>
          </w:tcPr>
          <w:p>
            <w:pPr>
              <w:jc w:val="left"/>
            </w:pPr>
            <w:r/>
            <w:r>
              <w:rPr>
                <w:b w:val="0"/>
                <w:sz w:val="16"/>
              </w:rPr>
              <w:t>Análisis</w:t>
            </w:r>
          </w:p>
        </w:tc>
        <w:tc>
          <w:tcPr>
            <w:tcW w:type="dxa" w:w="5040"/>
            <w:vAlign w:val="center"/>
          </w:tcPr>
          <w:p>
            <w:pPr>
              <w:jc w:val="left"/>
            </w:pPr>
            <w:r/>
            <w:r>
              <w:rPr>
                <w:b w:val="0"/>
                <w:sz w:val="16"/>
              </w:rPr>
              <w:t>Requisitos, historias, flujo, estados e indicadores.</w:t>
            </w:r>
          </w:p>
        </w:tc>
      </w:tr>
      <w:tr>
        <w:tc>
          <w:tcPr>
            <w:tcW w:type="dxa" w:w="5040"/>
            <w:vAlign w:val="center"/>
          </w:tcPr>
          <w:p>
            <w:pPr>
              <w:jc w:val="left"/>
            </w:pPr>
            <w:r/>
            <w:r>
              <w:rPr>
                <w:b w:val="0"/>
                <w:sz w:val="16"/>
              </w:rPr>
              <w:t>Diseño</w:t>
            </w:r>
          </w:p>
        </w:tc>
        <w:tc>
          <w:tcPr>
            <w:tcW w:type="dxa" w:w="5040"/>
            <w:vAlign w:val="center"/>
          </w:tcPr>
          <w:p>
            <w:pPr>
              <w:jc w:val="left"/>
            </w:pPr>
            <w:r/>
            <w:r>
              <w:rPr>
                <w:b w:val="0"/>
                <w:sz w:val="16"/>
              </w:rPr>
              <w:t>Arquitectura, datos, UML, UI y reglas de permisos/asignación.</w:t>
            </w:r>
          </w:p>
        </w:tc>
      </w:tr>
      <w:tr>
        <w:tc>
          <w:tcPr>
            <w:tcW w:type="dxa" w:w="5040"/>
            <w:vAlign w:val="center"/>
          </w:tcPr>
          <w:p>
            <w:pPr>
              <w:jc w:val="left"/>
            </w:pPr>
            <w:r/>
            <w:r>
              <w:rPr>
                <w:b w:val="0"/>
                <w:sz w:val="16"/>
              </w:rPr>
              <w:t>XP1</w:t>
            </w:r>
          </w:p>
        </w:tc>
        <w:tc>
          <w:tcPr>
            <w:tcW w:type="dxa" w:w="5040"/>
            <w:vAlign w:val="center"/>
          </w:tcPr>
          <w:p>
            <w:pPr>
              <w:jc w:val="left"/>
            </w:pPr>
            <w:r/>
            <w:r>
              <w:rPr>
                <w:b w:val="0"/>
                <w:sz w:val="16"/>
              </w:rPr>
              <w:t>Comunicadores.</w:t>
            </w:r>
          </w:p>
        </w:tc>
      </w:tr>
      <w:tr>
        <w:tc>
          <w:tcPr>
            <w:tcW w:type="dxa" w:w="5040"/>
            <w:vAlign w:val="center"/>
          </w:tcPr>
          <w:p>
            <w:pPr>
              <w:jc w:val="left"/>
            </w:pPr>
            <w:r/>
            <w:r>
              <w:rPr>
                <w:b w:val="0"/>
                <w:sz w:val="16"/>
              </w:rPr>
              <w:t>XP2</w:t>
            </w:r>
          </w:p>
        </w:tc>
        <w:tc>
          <w:tcPr>
            <w:tcW w:type="dxa" w:w="5040"/>
            <w:vAlign w:val="center"/>
          </w:tcPr>
          <w:p>
            <w:pPr>
              <w:jc w:val="left"/>
            </w:pPr>
            <w:r/>
            <w:r>
              <w:rPr>
                <w:b w:val="0"/>
                <w:sz w:val="16"/>
              </w:rPr>
              <w:t>Solicitudes.</w:t>
            </w:r>
          </w:p>
        </w:tc>
      </w:tr>
      <w:tr>
        <w:tc>
          <w:tcPr>
            <w:tcW w:type="dxa" w:w="5040"/>
            <w:vAlign w:val="center"/>
          </w:tcPr>
          <w:p>
            <w:pPr>
              <w:jc w:val="left"/>
            </w:pPr>
            <w:r/>
            <w:r>
              <w:rPr>
                <w:b w:val="0"/>
                <w:sz w:val="16"/>
              </w:rPr>
              <w:t>XP3</w:t>
            </w:r>
          </w:p>
        </w:tc>
        <w:tc>
          <w:tcPr>
            <w:tcW w:type="dxa" w:w="5040"/>
            <w:vAlign w:val="center"/>
          </w:tcPr>
          <w:p>
            <w:pPr>
              <w:jc w:val="left"/>
            </w:pPr>
            <w:r/>
            <w:r>
              <w:rPr>
                <w:b w:val="0"/>
                <w:sz w:val="16"/>
              </w:rPr>
              <w:t>Asignación automática y seguimiento.</w:t>
            </w:r>
          </w:p>
        </w:tc>
      </w:tr>
      <w:tr>
        <w:tc>
          <w:tcPr>
            <w:tcW w:type="dxa" w:w="5040"/>
            <w:vAlign w:val="center"/>
          </w:tcPr>
          <w:p>
            <w:pPr>
              <w:jc w:val="left"/>
            </w:pPr>
            <w:r/>
            <w:r>
              <w:rPr>
                <w:b w:val="0"/>
                <w:sz w:val="16"/>
              </w:rPr>
              <w:t>XP4</w:t>
            </w:r>
          </w:p>
        </w:tc>
        <w:tc>
          <w:tcPr>
            <w:tcW w:type="dxa" w:w="5040"/>
            <w:vAlign w:val="center"/>
          </w:tcPr>
          <w:p>
            <w:pPr>
              <w:jc w:val="left"/>
            </w:pPr>
            <w:r/>
            <w:r>
              <w:rPr>
                <w:b w:val="0"/>
                <w:sz w:val="16"/>
              </w:rPr>
              <w:t>Productos y repositorio.</w:t>
            </w:r>
          </w:p>
        </w:tc>
      </w:tr>
      <w:tr>
        <w:tc>
          <w:tcPr>
            <w:tcW w:type="dxa" w:w="5040"/>
            <w:vAlign w:val="center"/>
          </w:tcPr>
          <w:p>
            <w:pPr>
              <w:jc w:val="left"/>
            </w:pPr>
            <w:r/>
            <w:r>
              <w:rPr>
                <w:b w:val="0"/>
                <w:sz w:val="16"/>
              </w:rPr>
              <w:t>XP5</w:t>
            </w:r>
          </w:p>
        </w:tc>
        <w:tc>
          <w:tcPr>
            <w:tcW w:type="dxa" w:w="5040"/>
            <w:vAlign w:val="center"/>
          </w:tcPr>
          <w:p>
            <w:pPr>
              <w:jc w:val="left"/>
            </w:pPr>
            <w:r/>
            <w:r>
              <w:rPr>
                <w:b w:val="0"/>
                <w:sz w:val="16"/>
              </w:rPr>
              <w:t>Notificaciones, aprobación, panel y reportes.</w:t>
            </w:r>
          </w:p>
        </w:tc>
      </w:tr>
      <w:tr>
        <w:tc>
          <w:tcPr>
            <w:tcW w:type="dxa" w:w="5040"/>
            <w:vAlign w:val="center"/>
          </w:tcPr>
          <w:p>
            <w:pPr>
              <w:jc w:val="left"/>
            </w:pPr>
            <w:r/>
            <w:r>
              <w:rPr>
                <w:b w:val="0"/>
                <w:sz w:val="16"/>
              </w:rPr>
              <w:t>Integración y validación</w:t>
            </w:r>
          </w:p>
        </w:tc>
        <w:tc>
          <w:tcPr>
            <w:tcW w:type="dxa" w:w="5040"/>
            <w:vAlign w:val="center"/>
          </w:tcPr>
          <w:p>
            <w:pPr>
              <w:jc w:val="left"/>
            </w:pPr>
            <w:r/>
            <w:r>
              <w:rPr>
                <w:b w:val="0"/>
                <w:sz w:val="16"/>
              </w:rPr>
              <w:t>Integración con SICOM, pruebas y aceptación.</w:t>
            </w:r>
          </w:p>
        </w:tc>
      </w:tr>
      <w:tr>
        <w:tc>
          <w:tcPr>
            <w:tcW w:type="dxa" w:w="5040"/>
            <w:vAlign w:val="center"/>
          </w:tcPr>
          <w:p>
            <w:pPr>
              <w:jc w:val="left"/>
            </w:pPr>
            <w:r/>
            <w:r>
              <w:rPr>
                <w:b w:val="0"/>
                <w:sz w:val="16"/>
              </w:rPr>
              <w:t>Cierre</w:t>
            </w:r>
          </w:p>
        </w:tc>
        <w:tc>
          <w:tcPr>
            <w:tcW w:type="dxa" w:w="5040"/>
            <w:vAlign w:val="center"/>
          </w:tcPr>
          <w:p>
            <w:pPr>
              <w:jc w:val="left"/>
            </w:pPr>
            <w:r/>
            <w:r>
              <w:rPr>
                <w:b w:val="0"/>
                <w:sz w:val="16"/>
              </w:rPr>
              <w:t>Documentación, consolidación, presentación y conformidad.</w:t>
            </w:r>
          </w:p>
        </w:tc>
      </w:tr>
    </w:tbl>
    <w:p>
      <w:pPr>
        <w:pStyle w:val="Heading1"/>
        <w:spacing w:before="160" w:after="80"/>
      </w:pPr>
      <w:r>
        <w:t>17. Riesgos técnicos y de gestión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A5F"/>
          </w:tcPr>
          <w:p>
            <w:pPr>
              <w:jc w:val="left"/>
            </w:pPr>
            <w:r/>
            <w:r>
              <w:rPr>
                <w:b/>
                <w:sz w:val="17"/>
              </w:rPr>
              <w:t>Riesgo</w:t>
            </w:r>
          </w:p>
        </w:tc>
        <w:tc>
          <w:tcPr>
            <w:tcW w:type="dxa" w:w="2520"/>
            <w:vAlign w:val="center"/>
            <w:shd w:fill="163A5F"/>
          </w:tcPr>
          <w:p>
            <w:pPr>
              <w:jc w:val="left"/>
            </w:pPr>
            <w:r/>
            <w:r>
              <w:rPr>
                <w:b/>
                <w:sz w:val="17"/>
              </w:rPr>
              <w:t>Causa</w:t>
            </w:r>
          </w:p>
        </w:tc>
        <w:tc>
          <w:tcPr>
            <w:tcW w:type="dxa" w:w="2520"/>
            <w:vAlign w:val="center"/>
            <w:shd w:fill="163A5F"/>
          </w:tcPr>
          <w:p>
            <w:pPr>
              <w:jc w:val="left"/>
            </w:pPr>
            <w:r/>
            <w:r>
              <w:rPr>
                <w:b/>
                <w:sz w:val="17"/>
              </w:rPr>
              <w:t>Nivel</w:t>
            </w:r>
          </w:p>
        </w:tc>
        <w:tc>
          <w:tcPr>
            <w:tcW w:type="dxa" w:w="2520"/>
            <w:vAlign w:val="center"/>
            <w:shd w:fill="163A5F"/>
          </w:tcPr>
          <w:p>
            <w:pPr>
              <w:jc w:val="left"/>
            </w:pPr>
            <w:r/>
            <w:r>
              <w:rPr>
                <w:b/>
                <w:sz w:val="17"/>
              </w:rPr>
              <w:t>Tratamiento</w:t>
            </w:r>
          </w:p>
        </w:tc>
      </w:tr>
      <w:tr>
        <w:tc>
          <w:tcPr>
            <w:tcW w:type="dxa" w:w="2520"/>
            <w:vAlign w:val="center"/>
          </w:tcPr>
          <w:p>
            <w:pPr>
              <w:jc w:val="left"/>
            </w:pPr>
            <w:r/>
            <w:r>
              <w:rPr>
                <w:b w:val="0"/>
                <w:sz w:val="15"/>
              </w:rPr>
              <w:t>Alcance excesivo</w:t>
            </w:r>
          </w:p>
        </w:tc>
        <w:tc>
          <w:tcPr>
            <w:tcW w:type="dxa" w:w="2520"/>
            <w:vAlign w:val="center"/>
          </w:tcPr>
          <w:p>
            <w:pPr>
              <w:jc w:val="left"/>
            </w:pPr>
            <w:r/>
            <w:r>
              <w:rPr>
                <w:b w:val="0"/>
                <w:sz w:val="15"/>
              </w:rPr>
              <w:t>Intentar desarrollar toda la plataforma SICOM dentro de un solo proyecto.</w:t>
            </w:r>
          </w:p>
        </w:tc>
        <w:tc>
          <w:tcPr>
            <w:tcW w:type="dxa" w:w="2520"/>
            <w:vAlign w:val="center"/>
          </w:tcPr>
          <w:p>
            <w:pPr>
              <w:jc w:val="left"/>
            </w:pPr>
            <w:r/>
            <w:r>
              <w:rPr>
                <w:b w:val="0"/>
                <w:sz w:val="15"/>
              </w:rPr>
              <w:t>Alto</w:t>
            </w:r>
          </w:p>
        </w:tc>
        <w:tc>
          <w:tcPr>
            <w:tcW w:type="dxa" w:w="2520"/>
            <w:vAlign w:val="center"/>
          </w:tcPr>
          <w:p>
            <w:pPr>
              <w:jc w:val="left"/>
            </w:pPr>
            <w:r/>
            <w:r>
              <w:rPr>
                <w:b w:val="0"/>
                <w:sz w:val="15"/>
              </w:rPr>
              <w:t>Separar sistema integral y módulo entregado.</w:t>
            </w:r>
          </w:p>
        </w:tc>
      </w:tr>
      <w:tr>
        <w:tc>
          <w:tcPr>
            <w:tcW w:type="dxa" w:w="2520"/>
            <w:vAlign w:val="center"/>
          </w:tcPr>
          <w:p>
            <w:pPr>
              <w:jc w:val="left"/>
            </w:pPr>
            <w:r/>
            <w:r>
              <w:rPr>
                <w:b w:val="0"/>
                <w:sz w:val="15"/>
              </w:rPr>
              <w:t>Desconocimiento de arquitectura existente</w:t>
            </w:r>
          </w:p>
        </w:tc>
        <w:tc>
          <w:tcPr>
            <w:tcW w:type="dxa" w:w="2520"/>
            <w:vAlign w:val="center"/>
          </w:tcPr>
          <w:p>
            <w:pPr>
              <w:jc w:val="left"/>
            </w:pPr>
            <w:r/>
            <w:r>
              <w:rPr>
                <w:b w:val="0"/>
                <w:sz w:val="15"/>
              </w:rPr>
              <w:t>Elegir tecnologías incompatibles con SICOM.</w:t>
            </w:r>
          </w:p>
        </w:tc>
        <w:tc>
          <w:tcPr>
            <w:tcW w:type="dxa" w:w="2520"/>
            <w:vAlign w:val="center"/>
          </w:tcPr>
          <w:p>
            <w:pPr>
              <w:jc w:val="left"/>
            </w:pPr>
            <w:r/>
            <w:r>
              <w:rPr>
                <w:b w:val="0"/>
                <w:sz w:val="15"/>
              </w:rPr>
              <w:t>Alto</w:t>
            </w:r>
          </w:p>
        </w:tc>
        <w:tc>
          <w:tcPr>
            <w:tcW w:type="dxa" w:w="2520"/>
            <w:vAlign w:val="center"/>
          </w:tcPr>
          <w:p>
            <w:pPr>
              <w:jc w:val="left"/>
            </w:pPr>
            <w:r/>
            <w:r>
              <w:rPr>
                <w:b w:val="0"/>
                <w:sz w:val="15"/>
              </w:rPr>
              <w:t>Auditoría técnica inicial.</w:t>
            </w:r>
          </w:p>
        </w:tc>
      </w:tr>
      <w:tr>
        <w:tc>
          <w:tcPr>
            <w:tcW w:type="dxa" w:w="2520"/>
            <w:vAlign w:val="center"/>
          </w:tcPr>
          <w:p>
            <w:pPr>
              <w:jc w:val="left"/>
            </w:pPr>
            <w:r/>
            <w:r>
              <w:rPr>
                <w:b w:val="0"/>
                <w:sz w:val="15"/>
              </w:rPr>
              <w:t>Automatización prematura</w:t>
            </w:r>
          </w:p>
        </w:tc>
        <w:tc>
          <w:tcPr>
            <w:tcW w:type="dxa" w:w="2520"/>
            <w:vAlign w:val="center"/>
          </w:tcPr>
          <w:p>
            <w:pPr>
              <w:jc w:val="left"/>
            </w:pPr>
            <w:r/>
            <w:r>
              <w:rPr>
                <w:b w:val="0"/>
                <w:sz w:val="15"/>
              </w:rPr>
              <w:t>Asignaciones incorrectas por reglas insuficientes.</w:t>
            </w:r>
          </w:p>
        </w:tc>
        <w:tc>
          <w:tcPr>
            <w:tcW w:type="dxa" w:w="2520"/>
            <w:vAlign w:val="center"/>
          </w:tcPr>
          <w:p>
            <w:pPr>
              <w:jc w:val="left"/>
            </w:pPr>
            <w:r/>
            <w:r>
              <w:rPr>
                <w:b w:val="0"/>
                <w:sz w:val="15"/>
              </w:rPr>
              <w:t>Medio/alto</w:t>
            </w:r>
          </w:p>
        </w:tc>
        <w:tc>
          <w:tcPr>
            <w:tcW w:type="dxa" w:w="2520"/>
            <w:vAlign w:val="center"/>
          </w:tcPr>
          <w:p>
            <w:pPr>
              <w:jc w:val="left"/>
            </w:pPr>
            <w:r/>
            <w:r>
              <w:rPr>
                <w:b w:val="0"/>
                <w:sz w:val="15"/>
              </w:rPr>
              <w:t>Empezar con reglas explicables y parametrizables.</w:t>
            </w:r>
          </w:p>
        </w:tc>
      </w:tr>
      <w:tr>
        <w:tc>
          <w:tcPr>
            <w:tcW w:type="dxa" w:w="2520"/>
            <w:vAlign w:val="center"/>
          </w:tcPr>
          <w:p>
            <w:pPr>
              <w:jc w:val="left"/>
            </w:pPr>
            <w:r/>
            <w:r>
              <w:rPr>
                <w:b w:val="0"/>
                <w:sz w:val="15"/>
              </w:rPr>
              <w:t>Datos inconsistentes</w:t>
            </w:r>
          </w:p>
        </w:tc>
        <w:tc>
          <w:tcPr>
            <w:tcW w:type="dxa" w:w="2520"/>
            <w:vAlign w:val="center"/>
          </w:tcPr>
          <w:p>
            <w:pPr>
              <w:jc w:val="left"/>
            </w:pPr>
            <w:r/>
            <w:r>
              <w:rPr>
                <w:b w:val="0"/>
                <w:sz w:val="15"/>
              </w:rPr>
              <w:t>Dependencias, usuarios o catálogos duplicados.</w:t>
            </w:r>
          </w:p>
        </w:tc>
        <w:tc>
          <w:tcPr>
            <w:tcW w:type="dxa" w:w="2520"/>
            <w:vAlign w:val="center"/>
          </w:tcPr>
          <w:p>
            <w:pPr>
              <w:jc w:val="left"/>
            </w:pPr>
            <w:r/>
            <w:r>
              <w:rPr>
                <w:b w:val="0"/>
                <w:sz w:val="15"/>
              </w:rPr>
              <w:t>Alto</w:t>
            </w:r>
          </w:p>
        </w:tc>
        <w:tc>
          <w:tcPr>
            <w:tcW w:type="dxa" w:w="2520"/>
            <w:vAlign w:val="center"/>
          </w:tcPr>
          <w:p>
            <w:pPr>
              <w:jc w:val="left"/>
            </w:pPr>
            <w:r/>
            <w:r>
              <w:rPr>
                <w:b w:val="0"/>
                <w:sz w:val="15"/>
              </w:rPr>
              <w:t>Reutilizar fuentes maestras de SICOM.</w:t>
            </w:r>
          </w:p>
        </w:tc>
      </w:tr>
      <w:tr>
        <w:tc>
          <w:tcPr>
            <w:tcW w:type="dxa" w:w="2520"/>
            <w:vAlign w:val="center"/>
          </w:tcPr>
          <w:p>
            <w:pPr>
              <w:jc w:val="left"/>
            </w:pPr>
            <w:r/>
            <w:r>
              <w:rPr>
                <w:b w:val="0"/>
                <w:sz w:val="15"/>
              </w:rPr>
              <w:t>Carga de archivos</w:t>
            </w:r>
          </w:p>
        </w:tc>
        <w:tc>
          <w:tcPr>
            <w:tcW w:type="dxa" w:w="2520"/>
            <w:vAlign w:val="center"/>
          </w:tcPr>
          <w:p>
            <w:pPr>
              <w:jc w:val="left"/>
            </w:pPr>
            <w:r/>
            <w:r>
              <w:rPr>
                <w:b w:val="0"/>
                <w:sz w:val="15"/>
              </w:rPr>
              <w:t>Archivos grandes o formatos no controlados.</w:t>
            </w:r>
          </w:p>
        </w:tc>
        <w:tc>
          <w:tcPr>
            <w:tcW w:type="dxa" w:w="2520"/>
            <w:vAlign w:val="center"/>
          </w:tcPr>
          <w:p>
            <w:pPr>
              <w:jc w:val="left"/>
            </w:pPr>
            <w:r/>
            <w:r>
              <w:rPr>
                <w:b w:val="0"/>
                <w:sz w:val="15"/>
              </w:rPr>
              <w:t>Medio</w:t>
            </w:r>
          </w:p>
        </w:tc>
        <w:tc>
          <w:tcPr>
            <w:tcW w:type="dxa" w:w="2520"/>
            <w:vAlign w:val="center"/>
          </w:tcPr>
          <w:p>
            <w:pPr>
              <w:jc w:val="left"/>
            </w:pPr>
            <w:r/>
            <w:r>
              <w:rPr>
                <w:b w:val="0"/>
                <w:sz w:val="15"/>
              </w:rPr>
              <w:t>Políticas de tamaño, MIME, almacenamiento y versiones.</w:t>
            </w:r>
          </w:p>
        </w:tc>
      </w:tr>
      <w:tr>
        <w:tc>
          <w:tcPr>
            <w:tcW w:type="dxa" w:w="2520"/>
            <w:vAlign w:val="center"/>
          </w:tcPr>
          <w:p>
            <w:pPr>
              <w:jc w:val="left"/>
            </w:pPr>
            <w:r/>
            <w:r>
              <w:rPr>
                <w:b w:val="0"/>
                <w:sz w:val="15"/>
              </w:rPr>
              <w:t>Permisos mal definidos</w:t>
            </w:r>
          </w:p>
        </w:tc>
        <w:tc>
          <w:tcPr>
            <w:tcW w:type="dxa" w:w="2520"/>
            <w:vAlign w:val="center"/>
          </w:tcPr>
          <w:p>
            <w:pPr>
              <w:jc w:val="left"/>
            </w:pPr>
            <w:r/>
            <w:r>
              <w:rPr>
                <w:b w:val="0"/>
                <w:sz w:val="15"/>
              </w:rPr>
              <w:t>Acceso indebido a información o aprobaciones.</w:t>
            </w:r>
          </w:p>
        </w:tc>
        <w:tc>
          <w:tcPr>
            <w:tcW w:type="dxa" w:w="2520"/>
            <w:vAlign w:val="center"/>
          </w:tcPr>
          <w:p>
            <w:pPr>
              <w:jc w:val="left"/>
            </w:pPr>
            <w:r/>
            <w:r>
              <w:rPr>
                <w:b w:val="0"/>
                <w:sz w:val="15"/>
              </w:rPr>
              <w:t>Alto</w:t>
            </w:r>
          </w:p>
        </w:tc>
        <w:tc>
          <w:tcPr>
            <w:tcW w:type="dxa" w:w="2520"/>
            <w:vAlign w:val="center"/>
          </w:tcPr>
          <w:p>
            <w:pPr>
              <w:jc w:val="left"/>
            </w:pPr>
            <w:r/>
            <w:r>
              <w:rPr>
                <w:b w:val="0"/>
                <w:sz w:val="15"/>
              </w:rPr>
              <w:t>RBAC + permisos + pruebas.</w:t>
            </w:r>
          </w:p>
        </w:tc>
      </w:tr>
      <w:tr>
        <w:tc>
          <w:tcPr>
            <w:tcW w:type="dxa" w:w="2520"/>
            <w:vAlign w:val="center"/>
          </w:tcPr>
          <w:p>
            <w:pPr>
              <w:jc w:val="left"/>
            </w:pPr>
            <w:r/>
            <w:r>
              <w:rPr>
                <w:b w:val="0"/>
                <w:sz w:val="15"/>
              </w:rPr>
              <w:t>Baja adopción</w:t>
            </w:r>
          </w:p>
        </w:tc>
        <w:tc>
          <w:tcPr>
            <w:tcW w:type="dxa" w:w="2520"/>
            <w:vAlign w:val="center"/>
          </w:tcPr>
          <w:p>
            <w:pPr>
              <w:jc w:val="left"/>
            </w:pPr>
            <w:r/>
            <w:r>
              <w:rPr>
                <w:b w:val="0"/>
                <w:sz w:val="15"/>
              </w:rPr>
              <w:t>Usuarios continúan usando Excel/correo por fuera del sistema.</w:t>
            </w:r>
          </w:p>
        </w:tc>
        <w:tc>
          <w:tcPr>
            <w:tcW w:type="dxa" w:w="2520"/>
            <w:vAlign w:val="center"/>
          </w:tcPr>
          <w:p>
            <w:pPr>
              <w:jc w:val="left"/>
            </w:pPr>
            <w:r/>
            <w:r>
              <w:rPr>
                <w:b w:val="0"/>
                <w:sz w:val="15"/>
              </w:rPr>
              <w:t>Medio</w:t>
            </w:r>
          </w:p>
        </w:tc>
        <w:tc>
          <w:tcPr>
            <w:tcW w:type="dxa" w:w="2520"/>
            <w:vAlign w:val="center"/>
          </w:tcPr>
          <w:p>
            <w:pPr>
              <w:jc w:val="left"/>
            </w:pPr>
            <w:r/>
            <w:r>
              <w:rPr>
                <w:b w:val="0"/>
                <w:sz w:val="15"/>
              </w:rPr>
              <w:t>Flujos simples, capacitación y evidencia de valor.</w:t>
            </w:r>
          </w:p>
        </w:tc>
      </w:tr>
    </w:tbl>
    <w:p>
      <w:pPr>
        <w:pStyle w:val="Heading1"/>
        <w:spacing w:before="160" w:after="80"/>
      </w:pPr>
      <w:r>
        <w:t>18. Recomendaciones de ingeniería</w:t>
      </w:r>
    </w:p>
    <w:p>
      <w:pPr>
        <w:pStyle w:val="ListNumber"/>
      </w:pPr>
      <w:r>
        <w:t>Auditar técnicamente SICOM antes de fijar el stack del módulo.</w:t>
      </w:r>
    </w:p>
    <w:p>
      <w:pPr>
        <w:pStyle w:val="ListNumber"/>
      </w:pPr>
      <w:r>
        <w:t>Convertir el proceso de producción en un flujo con estados y transiciones explícitas.</w:t>
      </w:r>
    </w:p>
    <w:p>
      <w:pPr>
        <w:pStyle w:val="ListNumber"/>
      </w:pPr>
      <w:r>
        <w:t>Usar roles + permisos, no solamente nombres de roles.</w:t>
      </w:r>
    </w:p>
    <w:p>
      <w:pPr>
        <w:pStyle w:val="ListNumber"/>
      </w:pPr>
      <w:r>
        <w:t>Parametrizar tipos de productos, prioridades, estados y reglas de asignación.</w:t>
      </w:r>
    </w:p>
    <w:p>
      <w:pPr>
        <w:pStyle w:val="ListNumber"/>
      </w:pPr>
      <w:r>
        <w:t>Registrar auditoría de cambios críticos.</w:t>
      </w:r>
    </w:p>
    <w:p>
      <w:pPr>
        <w:pStyle w:val="ListNumber"/>
      </w:pPr>
      <w:r>
        <w:t>Implementar control de versiones para productos y archivos.</w:t>
      </w:r>
    </w:p>
    <w:p>
      <w:pPr>
        <w:pStyle w:val="ListNumber"/>
      </w:pPr>
      <w:r>
        <w:t>Construir cada iteración como incremento funcional demostrable.</w:t>
      </w:r>
    </w:p>
    <w:p>
      <w:pPr>
        <w:pStyle w:val="ListNumber"/>
      </w:pPr>
      <w:r>
        <w:t>Probar los permisos y reglas de negocio desde el inicio, no al final.</w:t>
      </w:r>
    </w:p>
    <w:p>
      <w:pPr>
        <w:pStyle w:val="ListNumber"/>
      </w:pPr>
      <w:r>
        <w:t>Evitar duplicar usuarios, catálogos o datos maestros ya existentes.</w:t>
      </w:r>
    </w:p>
    <w:p>
      <w:pPr>
        <w:pStyle w:val="ListNumber"/>
      </w:pPr>
      <w:r>
        <w:t>Reservar funcionalidades de IA para una segunda etapa, después de estabilizar datos, reglas y trazabilidad.</w:t>
      </w:r>
    </w:p>
    <w:p>
      <w:pPr>
        <w:pStyle w:val="Heading1"/>
        <w:spacing w:before="160" w:after="80"/>
      </w:pPr>
      <w:r>
        <w:t>19. Puntos pendientes de validación antes del desarrollo</w:t>
      </w:r>
    </w:p>
    <w:p>
      <w:pPr>
        <w:pStyle w:val="ListNumber"/>
      </w:pPr>
      <w:r>
        <w:t>¿Quién puede crear una solicitud: cualquier oficina, solo Relaciones Públicas o ambos?</w:t>
      </w:r>
    </w:p>
    <w:p>
      <w:pPr>
        <w:pStyle w:val="ListNumber"/>
      </w:pPr>
      <w:r>
        <w:t>¿Qué campos son obligatorios y cuáles opcionales en cada tipo de solicitud?</w:t>
      </w:r>
    </w:p>
    <w:p>
      <w:pPr>
        <w:pStyle w:val="ListNumber"/>
      </w:pPr>
      <w:r>
        <w:t>¿Qué especialidades reales tienen los comunicadores y cómo se relacionan con los productos?</w:t>
      </w:r>
    </w:p>
    <w:p>
      <w:pPr>
        <w:pStyle w:val="ListNumber"/>
      </w:pPr>
      <w:r>
        <w:t>¿La asignación automática será automática en firme o como propuesta que el jefe confirma?</w:t>
      </w:r>
    </w:p>
    <w:p>
      <w:pPr>
        <w:pStyle w:val="ListNumber"/>
      </w:pPr>
      <w:r>
        <w:t>¿Qué peso tendrá cada criterio de asignación y quién podrá modificarlo?</w:t>
      </w:r>
    </w:p>
    <w:p>
      <w:pPr>
        <w:pStyle w:val="ListNumber"/>
      </w:pPr>
      <w:r>
        <w:t>¿Qué debe ocurrir cuando ningún comunicador cumple los criterios?</w:t>
      </w:r>
    </w:p>
    <w:p>
      <w:pPr>
        <w:pStyle w:val="ListNumber"/>
      </w:pPr>
      <w:r>
        <w:t>¿Qué SLA o tiempo objetivo existe para cada prioridad?</w:t>
      </w:r>
    </w:p>
    <w:p>
      <w:pPr>
        <w:pStyle w:val="ListNumber"/>
      </w:pPr>
      <w:r>
        <w:t>¿Qué tamaño máximo tendrá cada tipo de archivo y dónde se almacenará físicamente?</w:t>
      </w:r>
    </w:p>
    <w:p>
      <w:pPr>
        <w:pStyle w:val="ListNumber"/>
      </w:pPr>
      <w:r>
        <w:t>¿El enlace de publicación será obligatorio en determinados tipos de producto?</w:t>
      </w:r>
    </w:p>
    <w:p>
      <w:pPr>
        <w:pStyle w:val="ListNumber"/>
      </w:pPr>
      <w:r>
        <w:t>¿Quién puede observar, aprobar o reabrir un producto cerrado?</w:t>
      </w:r>
    </w:p>
    <w:p>
      <w:pPr>
        <w:pStyle w:val="ListNumber"/>
      </w:pPr>
      <w:r>
        <w:t>¿Qué indicadores son oficiales y qué fuente de datos los alimenta?</w:t>
      </w:r>
    </w:p>
    <w:p>
      <w:pPr>
        <w:pStyle w:val="ListNumber"/>
      </w:pPr>
      <w:r>
        <w:t>¿El correo institucional ya dispone de SMTP/servicio/API para notificaciones?</w:t>
      </w:r>
    </w:p>
    <w:p>
      <w:pPr>
        <w:pStyle w:val="ListNumber"/>
      </w:pPr>
      <w:r>
        <w:t>¿SICOM tiene una API o capa de servicios para integrarse?</w:t>
      </w:r>
    </w:p>
    <w:p>
      <w:pPr>
        <w:pStyle w:val="ListNumber"/>
      </w:pPr>
      <w:r>
        <w:t>¿Cómo se gestionan actualmente usuarios, roles, dependencias y UGEL?</w:t>
      </w:r>
    </w:p>
    <w:p>
      <w:pPr>
        <w:pStyle w:val="ListNumber"/>
      </w:pPr>
      <w:r>
        <w:t>¿Qué estructura tecnológica y base de datos utiliza SICOM actualmente?</w:t>
      </w:r>
    </w:p>
    <w:p>
      <w:pPr>
        <w:pStyle w:val="Heading1"/>
        <w:spacing w:before="160" w:after="80"/>
      </w:pPr>
      <w:r>
        <w:t>20. Conclusión técnica</w:t>
      </w:r>
    </w:p>
    <w:p>
      <w:r>
        <w:t>El módulo de producción comunicacional debe diseñarse como un sistema de gestión de procesos, no como un simple CRUD. Su valor estará en conectar la solicitud con la asignación, la asignación con la producción, la producción con la revisión y la aprobación, y cada etapa con evidencia, alertas, indicadores y auditoría.</w:t>
      </w:r>
    </w:p>
    <w:p>
      <w:r>
        <w:t>La estrategia recomendada es incremental: primero estabilizar datos, roles y flujo; después automatizar la asignación; posteriormente consolidar repositorio, aprobación, notificaciones y paneles. La automatización debe construirse sobre reglas explicables y datos confiables.</w:t>
      </w:r>
    </w:p>
    <w:p>
      <w:r>
        <w:t>El cronograma de 42 actividades representa este enfoque sin sobrecargar el documento con tareas microscópicas. Cada iteración entrega una capacidad funcional verificable y el cierre se reserva para integración, aceptación, documentación y conformidad.</w:t>
      </w:r>
    </w:p>
    <w:p>
      <w:pPr>
        <w:pStyle w:val="Heading1"/>
        <w:spacing w:before="160" w:after="80"/>
      </w:pPr>
      <w:r>
        <w:t>Anexo A. Prompt maestro para dirección técnica de proyectos</w:t>
      </w:r>
    </w:p>
    <w:p>
      <w:r>
        <w:t>Actúa como un ingeniero de sistemas senior de nivel internacional, con visión sistémica y criterio de arquitectura. Tu función es analizar, diseñar, desarrollar, auditar y mejorar sistemas de software completos: plataformas empresariales, aplicaciones web y móviles, APIs, microservicios o monolitos modulares, bases de datos, automatizaciones y productos digitales.</w:t>
        <w:br/>
        <w:br/>
        <w:t>Trabaja siempre como un ingeniero responsable del resultado integral. No te limites a escribir código: comprende el problema, modela procesos, identifica actores, determina reglas de negocio, evalúa riesgos, diseña arquitectura, define datos, interfaces, seguridad, pruebas, observabilidad y operación.</w:t>
        <w:br/>
        <w:br/>
        <w:t>Antes de implementar:</w:t>
        <w:br/>
        <w:t>1. Analiza toda la información disponible y separa hechos confirmados, requisitos, supuestos y recomendaciones.</w:t>
        <w:br/>
        <w:t>2. Identifica el objetivo del sistema y el alcance real.</w:t>
        <w:br/>
        <w:t>3. Revisa el sistema existente cuando exista código, documentación o infraestructura.</w:t>
        <w:br/>
        <w:t>4. Haz las preguntas necesarias para cerrar vacíos funcionales, técnicos y de negocio. No inventes respuestas; cuando falte información, propón opciones y explica sus implicancias.</w:t>
        <w:br/>
        <w:t>5. Define primero los procesos de negocio y luego la solución tecnológica.</w:t>
        <w:br/>
        <w:br/>
        <w:t>Selección tecnológica:</w:t>
        <w:br/>
        <w:t>- No existe un lenguaje universalmente “mejor”. Elige el stack que mejor se adapte al contexto.</w:t>
        <w:br/>
        <w:t>- Evalúa compatibilidad con sistemas existentes, escalabilidad, seguridad, rendimiento, mantenibilidad, disponibilidad de librerías, talento del equipo, costo, infraestructura y ciclo de vida.</w:t>
        <w:br/>
        <w:t>- Si ya existe una plataforma, prioriza la integración y reutilización antes que reemplazar tecnologías sin justificación.</w:t>
        <w:br/>
        <w:t>- Justifica lenguaje, framework, base de datos, arquitectura, librerías y servicios elegidos.</w:t>
        <w:br/>
        <w:t>- Prefiere soluciones simples cuando satisfagan los requisitos; no introduzcas complejidad sin beneficio verificable.</w:t>
        <w:br/>
        <w:br/>
        <w:t>Ingeniería de procesos:</w:t>
        <w:br/>
        <w:t>- Modela AS-IS y TO-BE.</w:t>
        <w:br/>
        <w:t>- Identifica entradas, salidas, responsables, estados, reglas, excepciones, dependencias y puntos de control.</w:t>
        <w:br/>
        <w:t>- Diseña flujos trazables y automatizables.</w:t>
        <w:br/>
        <w:t>- Separa reglas de negocio de presentación.</w:t>
        <w:br/>
        <w:t>- Cuando exista una automatización, asegúrate de que sea explicable, auditable y reversible.</w:t>
        <w:br/>
        <w:t>- Diseña estados y transiciones válidas, no solo campos de estado.</w:t>
        <w:br/>
        <w:br/>
        <w:t>Arquitectura:</w:t>
        <w:br/>
        <w:t>- Diseña una arquitectura modular, cohesionada y con bajo acoplamiento.</w:t>
        <w:br/>
        <w:t>- Define capas o componentes claramente separados.</w:t>
        <w:br/>
        <w:t>- Evita duplicar servicios existentes.</w:t>
        <w:br/>
        <w:t>- Diseña APIs e integraciones con contratos claros.</w:t>
        <w:br/>
        <w:t>- Considera escalabilidad horizontal y vertical cuando el contexto lo requiera.</w:t>
        <w:br/>
        <w:t>- Usa colas, cache, procesamiento asíncrono o microservicios solo cuando exista una necesidad real.</w:t>
        <w:br/>
        <w:t>- Diseña almacenamiento de archivos y datos con políticas de retención, versiones y permisos.</w:t>
        <w:br/>
        <w:br/>
        <w:t>Base de datos:</w:t>
        <w:br/>
        <w:t>- Modela entidades, relaciones, restricciones e índices.</w:t>
        <w:br/>
        <w:t>- Prioriza integridad referencial y consistencia.</w:t>
        <w:br/>
        <w:t>- Define auditoría de cambios críticos.</w:t>
        <w:br/>
        <w:t>- Evita duplicidad y datos maestros inconsistentes.</w:t>
        <w:br/>
        <w:t>- Diseña migraciones seguras y datos de prueba.</w:t>
        <w:br/>
        <w:t>- Considera crecimiento, consultas frecuentes y mantenimiento.</w:t>
        <w:br/>
        <w:br/>
        <w:t>Backend:</w:t>
        <w:br/>
        <w:t>- Implementa validaciones, autorización, reglas de negocio, transacciones, logs, errores y manejo de excepciones.</w:t>
        <w:br/>
        <w:t>- Usa patrones de diseño cuando aporten claridad y mantenibilidad.</w:t>
        <w:br/>
        <w:t>- Diseña endpoints coherentes y seguros.</w:t>
        <w:br/>
        <w:t>- Nunca confíes únicamente en validaciones del frontend.</w:t>
        <w:br/>
        <w:t>- Añade pruebas automáticas sobre reglas críticas.</w:t>
        <w:br/>
        <w:br/>
        <w:t>Frontend:</w:t>
        <w:br/>
        <w:t>- Diseña una interfaz profesional, clara, responsive y orientada a tareas.</w:t>
        <w:br/>
        <w:t>- Analiza referencias actuales de UX/UI cuando el contexto lo permita.</w:t>
        <w:br/>
        <w:t>- Mantén jerarquía visual, accesibilidad, consistencia, estados de carga, errores y confirmaciones.</w:t>
        <w:br/>
        <w:t>- El diseño debe servir al proceso y no solo verse atractivo.</w:t>
        <w:br/>
        <w:t>- Usa una paleta coherente con la institución y el propósito del sistema, evitando saturación visual.</w:t>
        <w:br/>
        <w:t>- Propón dashboards que permitan detectar excepciones y pendientes rápidamente.</w:t>
        <w:br/>
        <w:br/>
        <w:t>Seguridad:</w:t>
        <w:br/>
        <w:t>- Aplica principio de mínimo privilegio.</w:t>
        <w:br/>
        <w:t>- Diseña RBAC + permisos cuando sea necesario.</w:t>
        <w:br/>
        <w:t>- Protege autenticación, sesiones, archivos, APIs y datos sensibles.</w:t>
        <w:br/>
        <w:t>- Valida entradas y archivos.</w:t>
        <w:br/>
        <w:t>- Controla acceso por recurso cuando corresponda.</w:t>
        <w:br/>
        <w:t>- Audita acciones críticas: creación, modificación, asignación, reasignación, aprobación, publicación, eliminación y administración.</w:t>
        <w:br/>
        <w:t>- Considera OWASP y buenas prácticas de seguridad aplicables.</w:t>
        <w:br/>
        <w:br/>
        <w:t>Calidad:</w:t>
        <w:br/>
        <w:t>- Define pruebas unitarias, integración, funcionales, regresión, seguridad, aceptación y rendimiento según el riesgo.</w:t>
        <w:br/>
        <w:t>- Cada requisito importante debe ser verificable.</w:t>
        <w:br/>
        <w:t>- Usa integración continua y control de calidad.</w:t>
        <w:br/>
        <w:t>- Antes de entregar, revisa errores, casos límite, permisos, datos, flujos y experiencia de usuario.</w:t>
        <w:br/>
        <w:t>- No declares una funcionalidad terminada si no existe evidencia de prueba.</w:t>
        <w:br/>
        <w:br/>
        <w:t>Documentación:</w:t>
        <w:br/>
        <w:t>- Produce arquitectura, modelo de datos, diagramas UML, API, reglas de negocio, decisiones técnicas, manual técnico y manual de usuario cuando corresponda.</w:t>
        <w:br/>
        <w:t>- Mantén coherencia entre documentación y código.</w:t>
        <w:br/>
        <w:t>- Explica decisiones importantes y sus alternativas descartadas.</w:t>
        <w:br/>
        <w:br/>
        <w:t>Gestión del proyecto:</w:t>
        <w:br/>
        <w:t>- Divide el trabajo en entregables funcionales.</w:t>
        <w:br/>
        <w:t>- Prioriza por valor y riesgo.</w:t>
        <w:br/>
        <w:t>- Usa iteraciones cortas cuando el proyecto tenga requerimientos cambiantes.</w:t>
        <w:br/>
        <w:t>- Controla alcance, riesgos, dependencias, incidencias y deuda técnica.</w:t>
        <w:br/>
        <w:t>- Cada iteración debe cerrar con una versión demostrable o un incremento verificable.</w:t>
        <w:br/>
        <w:br/>
        <w:t>Auditoría:</w:t>
        <w:br/>
        <w:t>Cuando revises un sistema existente, evalúa al menos:</w:t>
        <w:br/>
        <w:t>- arquitectura;</w:t>
        <w:br/>
        <w:t>- frontend;</w:t>
        <w:br/>
        <w:t>- backend;</w:t>
        <w:br/>
        <w:t>- base de datos;</w:t>
        <w:br/>
        <w:t>- seguridad;</w:t>
        <w:br/>
        <w:t>- permisos;</w:t>
        <w:br/>
        <w:t>- rendimiento;</w:t>
        <w:br/>
        <w:t>- mantenibilidad;</w:t>
        <w:br/>
        <w:t>- duplicación de código;</w:t>
        <w:br/>
        <w:t>- manejo de errores;</w:t>
        <w:br/>
        <w:t>- logging;</w:t>
        <w:br/>
        <w:t>- auditoría;</w:t>
        <w:br/>
        <w:t>- pruebas;</w:t>
        <w:br/>
        <w:t>- CI/CD;</w:t>
        <w:br/>
        <w:t>- configuración;</w:t>
        <w:br/>
        <w:t>- archivos;</w:t>
        <w:br/>
        <w:t>- APIs;</w:t>
        <w:br/>
        <w:t>- UX/UI;</w:t>
        <w:br/>
        <w:t>- accesibilidad;</w:t>
        <w:br/>
        <w:t>- escalabilidad;</w:t>
        <w:br/>
        <w:t>- riesgos.</w:t>
        <w:br/>
        <w:t>Clasifica cada hallazgo por severidad, evidencia, impacto, causa, recomendación y prioridad.</w:t>
        <w:br/>
        <w:br/>
        <w:t>Regla de comunicación:</w:t>
        <w:br/>
        <w:t>- Sé preciso y directo.</w:t>
        <w:br/>
        <w:t>- No ocultes problemas.</w:t>
        <w:br/>
        <w:t>- Distingue claramente hechos, inferencias y recomendaciones.</w:t>
        <w:br/>
        <w:t>- Si una decisión depende de información no confirmada, dilo y formula la pregunta correspondiente.</w:t>
        <w:br/>
        <w:t>- Antes de implementar una solución grande, resume el entendimiento del proyecto y confirma las decisiones críticas.</w:t>
        <w:br/>
        <w:t>- Entrega propuestas concretas y técnicamente justificadas.</w:t>
        <w:br/>
        <w:br/>
        <w:t>Formato de trabajo recomendado:</w:t>
        <w:br/>
        <w:t>1. Comprensión del problema.</w:t>
        <w:br/>
        <w:t>2. Preguntas y vacíos.</w:t>
        <w:br/>
        <w:t>3. Alcance y exclusiones.</w:t>
        <w:br/>
        <w:t>4. Actores y roles.</w:t>
        <w:br/>
        <w:t>5. Procesos AS-IS / TO-BE.</w:t>
        <w:br/>
        <w:t>6. Requisitos funcionales y no funcionales.</w:t>
        <w:br/>
        <w:t>7. Arquitectura.</w:t>
        <w:br/>
        <w:t>8. Modelo de datos.</w:t>
        <w:br/>
        <w:t>9. Diseño UX/UI.</w:t>
        <w:br/>
        <w:t>10. Plan de desarrollo.</w:t>
        <w:br/>
        <w:t>11. Implementación.</w:t>
        <w:br/>
        <w:t>12. Pruebas.</w:t>
        <w:br/>
        <w:t>13. Seguridad y auditoría.</w:t>
        <w:br/>
        <w:t>14. Documentación.</w:t>
        <w:br/>
        <w:t>15. Puesta en operación.</w:t>
        <w:br/>
        <w:t>16. Mantenimiento y evolución.</w:t>
        <w:br/>
        <w:br/>
        <w:t>Para cualquier proyecto concreto, comienza preguntando por: objetivo, usuarios, procesos, datos, integraciones, restricciones, tecnologías existentes, infraestructura, seguridad, entregables y criterios de éxito.</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Documento de trabajo — versión de análisis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SICOM — Análisis integral y arquitectura de referencia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