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b/>
          <w:bCs/>
          <w:color w:val="1F3864"/>
          <w:sz w:val="56"/>
          <w:szCs w:val="56"/>
        </w:rPr>
        <w:t xml:space="preserve">Informe Técnico</w:t>
      </w:r>
    </w:p>
    <w:p>
      <w:pPr>
        <w:spacing w:after="500"/>
        <w:jc w:val="center"/>
      </w:pPr>
      <w:r>
        <w:rPr>
          <w:b/>
          <w:bCs/>
          <w:color w:val="1F3864"/>
          <w:sz w:val="40"/>
          <w:szCs w:val="40"/>
        </w:rPr>
        <w:t xml:space="preserve">Persistencia Políglota</w:t>
      </w:r>
    </w:p>
    <w:p>
      <w:pPr>
        <w:spacing w:after="120"/>
        <w:jc w:val="center"/>
      </w:pPr>
      <w:r>
        <w:rPr>
          <w:sz w:val="26"/>
          <w:szCs w:val="26"/>
        </w:rPr>
        <w:t xml:space="preserve">Plataforma de Gestión de Logística Internacional</w:t>
      </w:r>
    </w:p>
    <w:p>
      <w:pPr>
        <w:spacing w:after="900"/>
        <w:jc w:val="center"/>
      </w:pPr>
      <w:r>
        <w:rPr>
          <w:sz w:val="26"/>
          <w:szCs w:val="26"/>
        </w:rPr>
        <w:t xml:space="preserve">y Monitoreo de Cargas Inteligentes</w:t>
      </w:r>
    </w:p>
    <w:p>
      <w:pPr>
        <w:spacing w:after="100"/>
        <w:jc w:val="center"/>
      </w:pPr>
      <w:r>
        <w:rPr>
          <w:b/>
          <w:bCs/>
          <w:sz w:val="24"/>
          <w:szCs w:val="24"/>
        </w:rPr>
        <w:t xml:space="preserve">Ingeniería de Datos II</w:t>
      </w:r>
    </w:p>
    <w:p>
      <w:pPr>
        <w:spacing w:after="600"/>
        <w:jc w:val="center"/>
      </w:pPr>
      <w:r>
        <w:rPr>
          <w:sz w:val="22"/>
          <w:szCs w:val="22"/>
        </w:rPr>
        <w:t xml:space="preserve">Universidad Argentina de la Empresa (UADE)</w:t>
      </w:r>
    </w:p>
    <w:p>
      <w:pPr>
        <w:spacing w:after="80"/>
        <w:jc w:val="center"/>
      </w:pPr>
      <w:r>
        <w:rPr>
          <w:b/>
          <w:bCs/>
          <w:sz w:val="22"/>
          <w:szCs w:val="22"/>
        </w:rPr>
        <w:t xml:space="preserve">Integrantes</w:t>
      </w:r>
    </w:p>
    <w:p>
      <w:pPr>
        <w:spacing w:after="60"/>
        <w:jc w:val="center"/>
      </w:pPr>
      <w:r>
        <w:rPr>
          <w:sz w:val="22"/>
          <w:szCs w:val="22"/>
        </w:rPr>
        <w:t xml:space="preserve">Thiago Almeida  ·  Fran Paglione</w:t>
      </w:r>
    </w:p>
    <w:p>
      <w:pPr>
        <w:spacing w:after="600"/>
        <w:jc w:val="center"/>
      </w:pPr>
      <w:r>
        <w:rPr>
          <w:sz w:val="22"/>
          <w:szCs w:val="22"/>
        </w:rPr>
        <w:t xml:space="preserve">Matías Camarero  ·  Valentín Umbides</w:t>
      </w:r>
    </w:p>
    <w:p>
      <w:pPr>
        <w:jc w:val="center"/>
      </w:pPr>
      <w:r>
        <w:rPr>
          <w:sz w:val="22"/>
          <w:szCs w:val="22"/>
        </w:rPr>
        <w:t xml:space="preserve">20 de octubre de 2026</w:t>
      </w:r>
    </w:p>
    <w:p>
      <w:r>
        <w:br w:type="page"/>
      </w:r>
    </w:p>
    <w:p>
      <w:pPr>
        <w:pStyle w:val="Heading1"/>
        <w:spacing w:after="180" w:before="360"/>
      </w:pPr>
      <w:r>
        <w:t xml:space="preserve">Alcance de este informe</w:t>
      </w:r>
    </w:p>
    <w:p>
      <w:pPr>
        <w:spacing w:after="120" w:line="276"/>
        <w:jc w:val="both"/>
      </w:pPr>
      <w:r>
        <w:t xml:space="preserve">Este documento cubre los dos primeros puntos solicitados: la </w:t>
      </w:r>
      <w:r>
        <w:rPr>
          <w:b/>
          <w:bCs/>
        </w:rPr>
        <w:t xml:space="preserve">justificación de la elección de cada motor de base de datos</w:t>
      </w:r>
      <w:r>
        <w:t xml:space="preserve"> y el </w:t>
      </w:r>
      <w:r>
        <w:rPr>
          <w:b/>
          <w:bCs/>
        </w:rPr>
        <w:t xml:space="preserve">diseño del modelo físico de cada tecnología</w:t>
      </w:r>
      <w:r>
        <w:t xml:space="preserve">. Corresponde a los entregables 2 y 3 del enunciado y se desprende del registro de decisiones de diseño del proyecto, que acompaña al código fuente.</w:t>
      </w:r>
    </w:p>
    <w:p>
      <w:pPr>
        <w:spacing w:after="120" w:line="276"/>
        <w:jc w:val="both"/>
      </w:pPr>
      <w:r>
        <w:t xml:space="preserve">Cada decisión del informe está identificada con un código (D1, D2, …) que remite a ese registro, disponible en el repositorio en </w:t>
      </w:r>
      <w:r>
        <w:rPr>
          <w:rFonts w:ascii="Consolas" w:cs="Consolas" w:eastAsia="Consolas" w:hAnsi="Consolas"/>
          <w:sz w:val="19"/>
          <w:szCs w:val="19"/>
        </w:rPr>
        <w:t xml:space="preserve">docs/decisiones.md</w:t>
      </w:r>
      <w:r>
        <w:t xml:space="preserve">. Al momento de redactar este informe hay 30 decisiones documentadas.</w:t>
      </w:r>
    </w:p>
    <w:p>
      <w:pPr>
        <w:pStyle w:val="Heading1"/>
        <w:spacing w:after="180" w:before="360"/>
      </w:pPr>
      <w:r>
        <w:t xml:space="preserve">1. Justificación de la persistencia políglota</w:t>
      </w:r>
    </w:p>
    <w:p>
      <w:pPr>
        <w:pStyle w:val="Heading2"/>
        <w:spacing w:after="140" w:before="280"/>
      </w:pPr>
      <w:r>
        <w:t xml:space="preserve">1.1. Criterio de selección</w:t>
      </w:r>
    </w:p>
    <w:p>
      <w:pPr>
        <w:spacing w:after="120" w:line="276"/>
        <w:jc w:val="both"/>
      </w:pPr>
      <w:r>
        <w:t xml:space="preserve">La elección de los motores no partió de una lista de tecnologías a repartir, sino del inventario de procesos del sistema. Para cada proceso del enunciado se identificó qué garantía necesita, y recién después se eligió el motor que la ofrece al menor costo. El criterio rector fue no incorporar ningún motor que no resolviera un problema que los ya elegidos no pudieran resolver bien.</w:t>
      </w:r>
    </w:p>
    <w:p>
      <w:pPr>
        <w:spacing w:after="120" w:line="276"/>
        <w:jc w:val="both"/>
      </w:pPr>
      <w:r>
        <w:t xml:space="preserve">El resultado de ese análisis es la siguiente tabla, que fue la base de la decisión: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326"/>
        <w:gridCol w:w="2300"/>
      </w:tblGrid>
      <w:tr>
        <w:trPr>
          <w:tblHeader/>
        </w:trPr>
        <w:tc>
          <w:tcPr>
            <w:tcW w:type="dxa" w:w="3400"/>
            <w:shd w:fill="EDEDED" w:val="clear"/>
            <w:tcMar>
              <w:top w:type="dxa" w:w="60"/>
              <w:left w:type="dxa" w:w="100"/>
              <w:bottom w:type="dxa" w:w="60"/>
              <w:right w:type="dxa" w:w="100"/>
            </w:tcMar>
          </w:tcPr>
          <w:p>
            <w:pPr>
              <w:spacing w:after="20"/>
            </w:pPr>
            <w:r>
              <w:rPr>
                <w:b/>
                <w:bCs/>
                <w:sz w:val="19"/>
                <w:szCs w:val="19"/>
              </w:rPr>
              <w:t xml:space="preserve">Proceso</w:t>
            </w:r>
          </w:p>
        </w:tc>
        <w:tc>
          <w:tcPr>
            <w:tcW w:type="dxa" w:w="3326"/>
            <w:shd w:fill="EDEDED" w:val="clear"/>
            <w:tcMar>
              <w:top w:type="dxa" w:w="60"/>
              <w:left w:type="dxa" w:w="100"/>
              <w:bottom w:type="dxa" w:w="60"/>
              <w:right w:type="dxa" w:w="100"/>
            </w:tcMar>
          </w:tcPr>
          <w:p>
            <w:pPr>
              <w:spacing w:after="20"/>
            </w:pPr>
            <w:r>
              <w:rPr>
                <w:b/>
                <w:bCs/>
                <w:sz w:val="19"/>
                <w:szCs w:val="19"/>
              </w:rPr>
              <w:t xml:space="preserve">Qué necesita</w:t>
            </w:r>
          </w:p>
        </w:tc>
        <w:tc>
          <w:tcPr>
            <w:tcW w:type="dxa" w:w="2300"/>
            <w:shd w:fill="EDEDED" w:val="clear"/>
            <w:tcMar>
              <w:top w:type="dxa" w:w="60"/>
              <w:left w:type="dxa" w:w="100"/>
              <w:bottom w:type="dxa" w:w="60"/>
              <w:right w:type="dxa" w:w="100"/>
            </w:tcMar>
          </w:tcPr>
          <w:p>
            <w:pPr>
              <w:spacing w:after="20"/>
            </w:pPr>
            <w:r>
              <w:rPr>
                <w:b/>
                <w:bCs/>
                <w:sz w:val="19"/>
                <w:szCs w:val="19"/>
              </w:rPr>
              <w:t xml:space="preserve">Motor</w:t>
            </w:r>
          </w:p>
        </w:tc>
      </w:tr>
      <w:tr>
        <w:tc>
          <w:tcPr>
            <w:tcW w:type="dxa" w:w="3400"/>
            <w:tcMar>
              <w:top w:type="dxa" w:w="60"/>
              <w:left w:type="dxa" w:w="100"/>
              <w:bottom w:type="dxa" w:w="60"/>
              <w:right w:type="dxa" w:w="100"/>
            </w:tcMar>
          </w:tcPr>
          <w:p>
            <w:pPr>
              <w:spacing w:after="20"/>
            </w:pPr>
            <w:r>
              <w:rPr>
                <w:b w:val="false"/>
                <w:bCs w:val="false"/>
                <w:sz w:val="19"/>
                <w:szCs w:val="19"/>
              </w:rPr>
              <w:t xml:space="preserve">Facturación, pagos y cierre mensual de cuentas corrientes</w:t>
            </w:r>
          </w:p>
        </w:tc>
        <w:tc>
          <w:tcPr>
            <w:tcW w:type="dxa" w:w="3326"/>
            <w:tcMar>
              <w:top w:type="dxa" w:w="60"/>
              <w:left w:type="dxa" w:w="100"/>
              <w:bottom w:type="dxa" w:w="60"/>
              <w:right w:type="dxa" w:w="100"/>
            </w:tcMar>
          </w:tcPr>
          <w:p>
            <w:pPr>
              <w:spacing w:after="20"/>
            </w:pPr>
            <w:r>
              <w:rPr>
                <w:b w:val="false"/>
                <w:bCs w:val="false"/>
                <w:sz w:val="19"/>
                <w:szCs w:val="19"/>
              </w:rPr>
              <w:t xml:space="preserve">Transacciones: o se hace todo o nada</w:t>
            </w:r>
          </w:p>
        </w:tc>
        <w:tc>
          <w:tcPr>
            <w:tcW w:type="dxa" w:w="2300"/>
            <w:tcMar>
              <w:top w:type="dxa" w:w="60"/>
              <w:left w:type="dxa" w:w="100"/>
              <w:bottom w:type="dxa" w:w="60"/>
              <w:right w:type="dxa" w:w="100"/>
            </w:tcMar>
          </w:tcPr>
          <w:p>
            <w:pPr>
              <w:spacing w:after="20"/>
            </w:pPr>
            <w:r>
              <w:rPr>
                <w:b w:val="false"/>
                <w:bCs w:val="false"/>
                <w:sz w:val="19"/>
                <w:szCs w:val="19"/>
              </w:rPr>
              <w:t xml:space="preserve">PostgreSQL</w:t>
            </w:r>
          </w:p>
        </w:tc>
      </w:tr>
      <w:tr>
        <w:tc>
          <w:tcPr>
            <w:tcW w:type="dxa" w:w="3400"/>
            <w:tcMar>
              <w:top w:type="dxa" w:w="60"/>
              <w:left w:type="dxa" w:w="100"/>
              <w:bottom w:type="dxa" w:w="60"/>
              <w:right w:type="dxa" w:w="100"/>
            </w:tcMar>
          </w:tcPr>
          <w:p>
            <w:pPr>
              <w:spacing w:after="20"/>
            </w:pPr>
            <w:r>
              <w:rPr>
                <w:b w:val="false"/>
                <w:bCs w:val="false"/>
                <w:sz w:val="19"/>
                <w:szCs w:val="19"/>
              </w:rPr>
              <w:t xml:space="preserve">Alta de clientes, usuarios, roles, envíos y tramos</w:t>
            </w:r>
          </w:p>
        </w:tc>
        <w:tc>
          <w:tcPr>
            <w:tcW w:type="dxa" w:w="3326"/>
            <w:tcMar>
              <w:top w:type="dxa" w:w="60"/>
              <w:left w:type="dxa" w:w="100"/>
              <w:bottom w:type="dxa" w:w="60"/>
              <w:right w:type="dxa" w:w="100"/>
            </w:tcMar>
          </w:tcPr>
          <w:p>
            <w:pPr>
              <w:spacing w:after="20"/>
            </w:pPr>
            <w:r>
              <w:rPr>
                <w:b w:val="false"/>
                <w:bCs w:val="false"/>
                <w:sz w:val="19"/>
                <w:szCs w:val="19"/>
              </w:rPr>
              <w:t xml:space="preserve">Integridad referencial y unicidad</w:t>
            </w:r>
          </w:p>
        </w:tc>
        <w:tc>
          <w:tcPr>
            <w:tcW w:type="dxa" w:w="2300"/>
            <w:tcMar>
              <w:top w:type="dxa" w:w="60"/>
              <w:left w:type="dxa" w:w="100"/>
              <w:bottom w:type="dxa" w:w="60"/>
              <w:right w:type="dxa" w:w="100"/>
            </w:tcMar>
          </w:tcPr>
          <w:p>
            <w:pPr>
              <w:spacing w:after="20"/>
            </w:pPr>
            <w:r>
              <w:rPr>
                <w:b w:val="false"/>
                <w:bCs w:val="false"/>
                <w:sz w:val="19"/>
                <w:szCs w:val="19"/>
              </w:rPr>
              <w:t xml:space="preserve">PostgreSQL</w:t>
            </w:r>
          </w:p>
        </w:tc>
      </w:tr>
      <w:tr>
        <w:tc>
          <w:tcPr>
            <w:tcW w:type="dxa" w:w="3400"/>
            <w:tcMar>
              <w:top w:type="dxa" w:w="60"/>
              <w:left w:type="dxa" w:w="100"/>
              <w:bottom w:type="dxa" w:w="60"/>
              <w:right w:type="dxa" w:w="100"/>
            </w:tcMar>
          </w:tcPr>
          <w:p>
            <w:pPr>
              <w:spacing w:after="20"/>
            </w:pPr>
            <w:r>
              <w:rPr>
                <w:b w:val="false"/>
                <w:bCs w:val="false"/>
                <w:sz w:val="19"/>
                <w:szCs w:val="19"/>
              </w:rPr>
              <w:t xml:space="preserve">Reportes operativos y analíticos</w:t>
            </w:r>
          </w:p>
        </w:tc>
        <w:tc>
          <w:tcPr>
            <w:tcW w:type="dxa" w:w="3326"/>
            <w:tcMar>
              <w:top w:type="dxa" w:w="60"/>
              <w:left w:type="dxa" w:w="100"/>
              <w:bottom w:type="dxa" w:w="60"/>
              <w:right w:type="dxa" w:w="100"/>
            </w:tcMar>
          </w:tcPr>
          <w:p>
            <w:pPr>
              <w:spacing w:after="20"/>
            </w:pPr>
            <w:r>
              <w:rPr>
                <w:b w:val="false"/>
                <w:bCs w:val="false"/>
                <w:sz w:val="19"/>
                <w:szCs w:val="19"/>
              </w:rPr>
              <w:t xml:space="preserve">Agrupar y sumar sobre datos consolidados</w:t>
            </w:r>
          </w:p>
        </w:tc>
        <w:tc>
          <w:tcPr>
            <w:tcW w:type="dxa" w:w="2300"/>
            <w:tcMar>
              <w:top w:type="dxa" w:w="60"/>
              <w:left w:type="dxa" w:w="100"/>
              <w:bottom w:type="dxa" w:w="60"/>
              <w:right w:type="dxa" w:w="100"/>
            </w:tcMar>
          </w:tcPr>
          <w:p>
            <w:pPr>
              <w:spacing w:after="20"/>
            </w:pPr>
            <w:r>
              <w:rPr>
                <w:b w:val="false"/>
                <w:bCs w:val="false"/>
                <w:sz w:val="19"/>
                <w:szCs w:val="19"/>
              </w:rPr>
              <w:t xml:space="preserve">PostgreSQL</w:t>
            </w:r>
          </w:p>
        </w:tc>
      </w:tr>
      <w:tr>
        <w:tc>
          <w:tcPr>
            <w:tcW w:type="dxa" w:w="3400"/>
            <w:tcMar>
              <w:top w:type="dxa" w:w="60"/>
              <w:left w:type="dxa" w:w="100"/>
              <w:bottom w:type="dxa" w:w="60"/>
              <w:right w:type="dxa" w:w="100"/>
            </w:tcMar>
          </w:tcPr>
          <w:p>
            <w:pPr>
              <w:spacing w:after="20"/>
            </w:pPr>
            <w:r>
              <w:rPr>
                <w:b w:val="false"/>
                <w:bCs w:val="false"/>
                <w:sz w:val="19"/>
                <w:szCs w:val="19"/>
              </w:rPr>
              <w:t xml:space="preserve">Registro continuo de lecturas IoT</w:t>
            </w:r>
          </w:p>
        </w:tc>
        <w:tc>
          <w:tcPr>
            <w:tcW w:type="dxa" w:w="3326"/>
            <w:tcMar>
              <w:top w:type="dxa" w:w="60"/>
              <w:left w:type="dxa" w:w="100"/>
              <w:bottom w:type="dxa" w:w="60"/>
              <w:right w:type="dxa" w:w="100"/>
            </w:tcMar>
          </w:tcPr>
          <w:p>
            <w:pPr>
              <w:spacing w:after="20"/>
            </w:pPr>
            <w:r>
              <w:rPr>
                <w:b w:val="false"/>
                <w:bCs w:val="false"/>
                <w:sz w:val="19"/>
                <w:szCs w:val="19"/>
              </w:rPr>
              <w:t xml:space="preserve">Escritura masiva ordenada por tiempo</w:t>
            </w:r>
          </w:p>
        </w:tc>
        <w:tc>
          <w:tcPr>
            <w:tcW w:type="dxa" w:w="2300"/>
            <w:tcMar>
              <w:top w:type="dxa" w:w="60"/>
              <w:left w:type="dxa" w:w="100"/>
              <w:bottom w:type="dxa" w:w="60"/>
              <w:right w:type="dxa" w:w="100"/>
            </w:tcMar>
          </w:tcPr>
          <w:p>
            <w:pPr>
              <w:spacing w:after="20"/>
            </w:pPr>
            <w:r>
              <w:rPr>
                <w:b w:val="false"/>
                <w:bCs w:val="false"/>
                <w:sz w:val="19"/>
                <w:szCs w:val="19"/>
              </w:rPr>
              <w:t xml:space="preserve">Cassandra</w:t>
            </w:r>
          </w:p>
        </w:tc>
      </w:tr>
      <w:tr>
        <w:tc>
          <w:tcPr>
            <w:tcW w:type="dxa" w:w="3400"/>
            <w:tcMar>
              <w:top w:type="dxa" w:w="60"/>
              <w:left w:type="dxa" w:w="100"/>
              <w:bottom w:type="dxa" w:w="60"/>
              <w:right w:type="dxa" w:w="100"/>
            </w:tcMar>
          </w:tcPr>
          <w:p>
            <w:pPr>
              <w:spacing w:after="20"/>
            </w:pPr>
            <w:r>
              <w:rPr>
                <w:b w:val="false"/>
                <w:bCs w:val="false"/>
                <w:sz w:val="19"/>
                <w:szCs w:val="19"/>
              </w:rPr>
              <w:t xml:space="preserve">Historial de eventos logísticos</w:t>
            </w:r>
          </w:p>
        </w:tc>
        <w:tc>
          <w:tcPr>
            <w:tcW w:type="dxa" w:w="3326"/>
            <w:tcMar>
              <w:top w:type="dxa" w:w="60"/>
              <w:left w:type="dxa" w:w="100"/>
              <w:bottom w:type="dxa" w:w="60"/>
              <w:right w:type="dxa" w:w="100"/>
            </w:tcMar>
          </w:tcPr>
          <w:p>
            <w:pPr>
              <w:spacing w:after="20"/>
            </w:pPr>
            <w:r>
              <w:rPr>
                <w:b w:val="false"/>
                <w:bCs w:val="false"/>
                <w:sz w:val="19"/>
                <w:szCs w:val="19"/>
              </w:rPr>
              <w:t xml:space="preserve">Serie temporal acotada por entidad</w:t>
            </w:r>
          </w:p>
        </w:tc>
        <w:tc>
          <w:tcPr>
            <w:tcW w:type="dxa" w:w="2300"/>
            <w:tcMar>
              <w:top w:type="dxa" w:w="60"/>
              <w:left w:type="dxa" w:w="100"/>
              <w:bottom w:type="dxa" w:w="60"/>
              <w:right w:type="dxa" w:w="100"/>
            </w:tcMar>
          </w:tcPr>
          <w:p>
            <w:pPr>
              <w:spacing w:after="20"/>
            </w:pPr>
            <w:r>
              <w:rPr>
                <w:b w:val="false"/>
                <w:bCs w:val="false"/>
                <w:sz w:val="19"/>
                <w:szCs w:val="19"/>
              </w:rPr>
              <w:t xml:space="preserve">Cassandra</w:t>
            </w:r>
          </w:p>
        </w:tc>
      </w:tr>
      <w:tr>
        <w:tc>
          <w:tcPr>
            <w:tcW w:type="dxa" w:w="3400"/>
            <w:tcMar>
              <w:top w:type="dxa" w:w="60"/>
              <w:left w:type="dxa" w:w="100"/>
              <w:bottom w:type="dxa" w:w="60"/>
              <w:right w:type="dxa" w:w="100"/>
            </w:tcMar>
          </w:tcPr>
          <w:p>
            <w:pPr>
              <w:spacing w:after="20"/>
            </w:pPr>
            <w:r>
              <w:rPr>
                <w:b w:val="false"/>
                <w:bCs w:val="false"/>
                <w:sz w:val="19"/>
                <w:szCs w:val="19"/>
              </w:rPr>
              <w:t xml:space="preserve">Incidentes, alertas, reportes y predicciones</w:t>
            </w:r>
          </w:p>
        </w:tc>
        <w:tc>
          <w:tcPr>
            <w:tcW w:type="dxa" w:w="3326"/>
            <w:tcMar>
              <w:top w:type="dxa" w:w="60"/>
              <w:left w:type="dxa" w:w="100"/>
              <w:bottom w:type="dxa" w:w="60"/>
              <w:right w:type="dxa" w:w="100"/>
            </w:tcMar>
          </w:tcPr>
          <w:p>
            <w:pPr>
              <w:spacing w:after="20"/>
            </w:pPr>
            <w:r>
              <w:rPr>
                <w:b w:val="false"/>
                <w:bCs w:val="false"/>
                <w:sz w:val="19"/>
                <w:szCs w:val="19"/>
              </w:rPr>
              <w:t xml:space="preserve">Documentos de forma variable, sin transacciones</w:t>
            </w:r>
          </w:p>
        </w:tc>
        <w:tc>
          <w:tcPr>
            <w:tcW w:type="dxa" w:w="2300"/>
            <w:tcMar>
              <w:top w:type="dxa" w:w="60"/>
              <w:left w:type="dxa" w:w="100"/>
              <w:bottom w:type="dxa" w:w="60"/>
              <w:right w:type="dxa" w:w="100"/>
            </w:tcMar>
          </w:tcPr>
          <w:p>
            <w:pPr>
              <w:spacing w:after="20"/>
            </w:pPr>
            <w:r>
              <w:rPr>
                <w:b w:val="false"/>
                <w:bCs w:val="false"/>
                <w:sz w:val="19"/>
                <w:szCs w:val="19"/>
              </w:rPr>
              <w:t xml:space="preserve">MongoDB</w:t>
            </w:r>
          </w:p>
        </w:tc>
      </w:tr>
      <w:tr>
        <w:tc>
          <w:tcPr>
            <w:tcW w:type="dxa" w:w="3400"/>
            <w:tcMar>
              <w:top w:type="dxa" w:w="60"/>
              <w:left w:type="dxa" w:w="100"/>
              <w:bottom w:type="dxa" w:w="60"/>
              <w:right w:type="dxa" w:w="100"/>
            </w:tcMar>
          </w:tcPr>
          <w:p>
            <w:pPr>
              <w:spacing w:after="20"/>
            </w:pPr>
            <w:r>
              <w:rPr>
                <w:b w:val="false"/>
                <w:bCs w:val="false"/>
                <w:sz w:val="19"/>
                <w:szCs w:val="19"/>
              </w:rPr>
              <w:t xml:space="preserve">Mensajería privada y grupal</w:t>
            </w:r>
          </w:p>
        </w:tc>
        <w:tc>
          <w:tcPr>
            <w:tcW w:type="dxa" w:w="3326"/>
            <w:tcMar>
              <w:top w:type="dxa" w:w="60"/>
              <w:left w:type="dxa" w:w="100"/>
              <w:bottom w:type="dxa" w:w="60"/>
              <w:right w:type="dxa" w:w="100"/>
            </w:tcMar>
          </w:tcPr>
          <w:p>
            <w:pPr>
              <w:spacing w:after="20"/>
            </w:pPr>
            <w:r>
              <w:rPr>
                <w:b w:val="false"/>
                <w:bCs w:val="false"/>
                <w:sz w:val="19"/>
                <w:szCs w:val="19"/>
              </w:rPr>
              <w:t xml:space="preserve">Documentos anidados y crecimiento sin límite</w:t>
            </w:r>
          </w:p>
        </w:tc>
        <w:tc>
          <w:tcPr>
            <w:tcW w:type="dxa" w:w="2300"/>
            <w:tcMar>
              <w:top w:type="dxa" w:w="60"/>
              <w:left w:type="dxa" w:w="100"/>
              <w:bottom w:type="dxa" w:w="60"/>
              <w:right w:type="dxa" w:w="100"/>
            </w:tcMar>
          </w:tcPr>
          <w:p>
            <w:pPr>
              <w:spacing w:after="20"/>
            </w:pPr>
            <w:r>
              <w:rPr>
                <w:b w:val="false"/>
                <w:bCs w:val="false"/>
                <w:sz w:val="19"/>
                <w:szCs w:val="19"/>
              </w:rPr>
              <w:t xml:space="preserve">MongoDB</w:t>
            </w:r>
          </w:p>
        </w:tc>
      </w:tr>
      <w:tr>
        <w:tc>
          <w:tcPr>
            <w:tcW w:type="dxa" w:w="3400"/>
            <w:tcMar>
              <w:top w:type="dxa" w:w="60"/>
              <w:left w:type="dxa" w:w="100"/>
              <w:bottom w:type="dxa" w:w="60"/>
              <w:right w:type="dxa" w:w="100"/>
            </w:tcMar>
          </w:tcPr>
          <w:p>
            <w:pPr>
              <w:spacing w:after="20"/>
            </w:pPr>
            <w:r>
              <w:rPr>
                <w:b w:val="false"/>
                <w:bCs w:val="false"/>
                <w:sz w:val="19"/>
                <w:szCs w:val="19"/>
              </w:rPr>
              <w:t xml:space="preserve">Ruta de un envío, red cliente–operador–envío, movimientos de un contenedor</w:t>
            </w:r>
          </w:p>
        </w:tc>
        <w:tc>
          <w:tcPr>
            <w:tcW w:type="dxa" w:w="3326"/>
            <w:tcMar>
              <w:top w:type="dxa" w:w="60"/>
              <w:left w:type="dxa" w:w="100"/>
              <w:bottom w:type="dxa" w:w="60"/>
              <w:right w:type="dxa" w:w="100"/>
            </w:tcMar>
          </w:tcPr>
          <w:p>
            <w:pPr>
              <w:spacing w:after="20"/>
            </w:pPr>
            <w:r>
              <w:rPr>
                <w:b w:val="false"/>
                <w:bCs w:val="false"/>
                <w:sz w:val="19"/>
                <w:szCs w:val="19"/>
              </w:rPr>
              <w:t xml:space="preserve">Recorrer relaciones de profundidad variable</w:t>
            </w:r>
          </w:p>
        </w:tc>
        <w:tc>
          <w:tcPr>
            <w:tcW w:type="dxa" w:w="2300"/>
            <w:tcMar>
              <w:top w:type="dxa" w:w="60"/>
              <w:left w:type="dxa" w:w="100"/>
              <w:bottom w:type="dxa" w:w="60"/>
              <w:right w:type="dxa" w:w="100"/>
            </w:tcMar>
          </w:tcPr>
          <w:p>
            <w:pPr>
              <w:spacing w:after="20"/>
            </w:pPr>
            <w:r>
              <w:rPr>
                <w:b w:val="false"/>
                <w:bCs w:val="false"/>
                <w:sz w:val="19"/>
                <w:szCs w:val="19"/>
              </w:rPr>
              <w:t xml:space="preserve">Neo4j</w:t>
            </w:r>
          </w:p>
        </w:tc>
      </w:tr>
      <w:tr>
        <w:tc>
          <w:tcPr>
            <w:tcW w:type="dxa" w:w="3400"/>
            <w:tcMar>
              <w:top w:type="dxa" w:w="60"/>
              <w:left w:type="dxa" w:w="100"/>
              <w:bottom w:type="dxa" w:w="60"/>
              <w:right w:type="dxa" w:w="100"/>
            </w:tcMar>
          </w:tcPr>
          <w:p>
            <w:pPr>
              <w:spacing w:after="20"/>
            </w:pPr>
            <w:r>
              <w:rPr>
                <w:b w:val="false"/>
                <w:bCs w:val="false"/>
                <w:sz w:val="19"/>
                <w:szCs w:val="19"/>
              </w:rPr>
              <w:t xml:space="preserve">Sesiones activas y detección de sensores inactivos</w:t>
            </w:r>
          </w:p>
        </w:tc>
        <w:tc>
          <w:tcPr>
            <w:tcW w:type="dxa" w:w="3326"/>
            <w:tcMar>
              <w:top w:type="dxa" w:w="60"/>
              <w:left w:type="dxa" w:w="100"/>
              <w:bottom w:type="dxa" w:w="60"/>
              <w:right w:type="dxa" w:w="100"/>
            </w:tcMar>
          </w:tcPr>
          <w:p>
            <w:pPr>
              <w:spacing w:after="20"/>
            </w:pPr>
            <w:r>
              <w:rPr>
                <w:b w:val="false"/>
                <w:bCs w:val="false"/>
                <w:sz w:val="19"/>
                <w:szCs w:val="19"/>
              </w:rPr>
              <w:t xml:space="preserve">Acceso inmediato y vencimiento automático</w:t>
            </w:r>
          </w:p>
        </w:tc>
        <w:tc>
          <w:tcPr>
            <w:tcW w:type="dxa" w:w="2300"/>
            <w:tcMar>
              <w:top w:type="dxa" w:w="60"/>
              <w:left w:type="dxa" w:w="100"/>
              <w:bottom w:type="dxa" w:w="60"/>
              <w:right w:type="dxa" w:w="100"/>
            </w:tcMar>
          </w:tcPr>
          <w:p>
            <w:pPr>
              <w:spacing w:after="20"/>
            </w:pPr>
            <w:r>
              <w:rPr>
                <w:b w:val="false"/>
                <w:bCs w:val="false"/>
                <w:sz w:val="19"/>
                <w:szCs w:val="19"/>
              </w:rPr>
              <w:t xml:space="preserve">Redis</w:t>
            </w:r>
          </w:p>
        </w:tc>
      </w:tr>
    </w:tbl>
    <w:p>
      <w:pPr>
        <w:spacing w:after="120"/>
      </w:pPr>
    </w:p>
    <w:p>
      <w:pPr>
        <w:spacing w:after="120" w:line="276"/>
        <w:jc w:val="both"/>
      </w:pPr>
      <w:r>
        <w:rPr>
          <w:b/>
          <w:bCs/>
        </w:rPr>
        <w:t xml:space="preserve">Cumplimiento del mínimo exigido. </w:t>
      </w:r>
      <w:r>
        <w:t xml:space="preserve">El enunciado pide al menos tres paradigmas distintos. La solución emplea cinco: relacional, documental, tabular (familia de columnas), grafos y clave-valor. Los tres que el enunciado exige justificar en el Desafío de Complejidad —relacional, documental y grafos— están todos presentes.</w:t>
      </w:r>
    </w:p>
    <w:p>
      <w:pPr>
        <w:pStyle w:val="Heading2"/>
        <w:spacing w:after="140" w:before="280"/>
      </w:pPr>
      <w:r>
        <w:t xml:space="preserve">1.2. Resumen de motores adoptados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tblHeader/>
        </w:trPr>
        <w:tc>
          <w:tcPr>
            <w:tcW w:type="dxa" w:w="1900"/>
            <w:shd w:fill="EDEDED" w:val="clear"/>
            <w:tcMar>
              <w:top w:type="dxa" w:w="60"/>
              <w:left w:type="dxa" w:w="100"/>
              <w:bottom w:type="dxa" w:w="60"/>
              <w:right w:type="dxa" w:w="100"/>
            </w:tcMar>
          </w:tcPr>
          <w:p>
            <w:pPr>
              <w:spacing w:after="20"/>
            </w:pPr>
            <w:r>
              <w:rPr>
                <w:b/>
                <w:bCs/>
                <w:sz w:val="19"/>
                <w:szCs w:val="19"/>
              </w:rPr>
              <w:t xml:space="preserve">Motor</w:t>
            </w:r>
          </w:p>
        </w:tc>
        <w:tc>
          <w:tcPr>
            <w:tcW w:type="dxa" w:w="2300"/>
            <w:shd w:fill="EDEDED" w:val="clear"/>
            <w:tcMar>
              <w:top w:type="dxa" w:w="60"/>
              <w:left w:type="dxa" w:w="100"/>
              <w:bottom w:type="dxa" w:w="60"/>
              <w:right w:type="dxa" w:w="100"/>
            </w:tcMar>
          </w:tcPr>
          <w:p>
            <w:pPr>
              <w:spacing w:after="20"/>
            </w:pPr>
            <w:r>
              <w:rPr>
                <w:b/>
                <w:bCs/>
                <w:sz w:val="19"/>
                <w:szCs w:val="19"/>
              </w:rPr>
              <w:t xml:space="preserve">Paradigma</w:t>
            </w:r>
          </w:p>
        </w:tc>
        <w:tc>
          <w:tcPr>
            <w:tcW w:type="dxa" w:w="4826"/>
            <w:shd w:fill="EDEDED" w:val="clear"/>
            <w:tcMar>
              <w:top w:type="dxa" w:w="60"/>
              <w:left w:type="dxa" w:w="100"/>
              <w:bottom w:type="dxa" w:w="60"/>
              <w:right w:type="dxa" w:w="100"/>
            </w:tcMar>
          </w:tcPr>
          <w:p>
            <w:pPr>
              <w:spacing w:after="20"/>
            </w:pPr>
            <w:r>
              <w:rPr>
                <w:b/>
                <w:bCs/>
                <w:sz w:val="19"/>
                <w:szCs w:val="19"/>
              </w:rPr>
              <w:t xml:space="preserve">Qué almacena</w:t>
            </w:r>
          </w:p>
        </w:tc>
      </w:tr>
      <w:tr>
        <w:tc>
          <w:tcPr>
            <w:tcW w:type="dxa" w:w="1900"/>
            <w:tcMar>
              <w:top w:type="dxa" w:w="60"/>
              <w:left w:type="dxa" w:w="100"/>
              <w:bottom w:type="dxa" w:w="60"/>
              <w:right w:type="dxa" w:w="100"/>
            </w:tcMar>
          </w:tcPr>
          <w:p>
            <w:pPr>
              <w:spacing w:after="20"/>
            </w:pPr>
            <w:r>
              <w:rPr>
                <w:b w:val="false"/>
                <w:bCs w:val="false"/>
                <w:sz w:val="19"/>
                <w:szCs w:val="19"/>
              </w:rPr>
              <w:t xml:space="preserve">PostgreSQL 16</w:t>
            </w:r>
          </w:p>
        </w:tc>
        <w:tc>
          <w:tcPr>
            <w:tcW w:type="dxa" w:w="2300"/>
            <w:tcMar>
              <w:top w:type="dxa" w:w="60"/>
              <w:left w:type="dxa" w:w="100"/>
              <w:bottom w:type="dxa" w:w="60"/>
              <w:right w:type="dxa" w:w="100"/>
            </w:tcMar>
          </w:tcPr>
          <w:p>
            <w:pPr>
              <w:spacing w:after="20"/>
            </w:pPr>
            <w:r>
              <w:rPr>
                <w:b w:val="false"/>
                <w:bCs w:val="false"/>
                <w:sz w:val="19"/>
                <w:szCs w:val="19"/>
              </w:rPr>
              <w:t xml:space="preserve">Relacional</w:t>
            </w:r>
          </w:p>
        </w:tc>
        <w:tc>
          <w:tcPr>
            <w:tcW w:type="dxa" w:w="4826"/>
            <w:tcMar>
              <w:top w:type="dxa" w:w="60"/>
              <w:left w:type="dxa" w:w="100"/>
              <w:bottom w:type="dxa" w:w="60"/>
              <w:right w:type="dxa" w:w="100"/>
            </w:tcMar>
          </w:tcPr>
          <w:p>
            <w:pPr>
              <w:spacing w:after="20"/>
            </w:pPr>
            <w:r>
              <w:rPr>
                <w:b w:val="false"/>
                <w:bCs w:val="false"/>
                <w:sz w:val="19"/>
                <w:szCs w:val="19"/>
              </w:rPr>
              <w:t xml:space="preserve">Datos maestros, envíos, tramos, facturación, cuentas corrientes y la tabla Outbox</w:t>
            </w:r>
          </w:p>
        </w:tc>
      </w:tr>
      <w:tr>
        <w:tc>
          <w:tcPr>
            <w:tcW w:type="dxa" w:w="1900"/>
            <w:tcMar>
              <w:top w:type="dxa" w:w="60"/>
              <w:left w:type="dxa" w:w="100"/>
              <w:bottom w:type="dxa" w:w="60"/>
              <w:right w:type="dxa" w:w="100"/>
            </w:tcMar>
          </w:tcPr>
          <w:p>
            <w:pPr>
              <w:spacing w:after="20"/>
            </w:pPr>
            <w:r>
              <w:rPr>
                <w:b w:val="false"/>
                <w:bCs w:val="false"/>
                <w:sz w:val="19"/>
                <w:szCs w:val="19"/>
              </w:rPr>
              <w:t xml:space="preserve">MongoDB 7</w:t>
            </w:r>
          </w:p>
        </w:tc>
        <w:tc>
          <w:tcPr>
            <w:tcW w:type="dxa" w:w="2300"/>
            <w:tcMar>
              <w:top w:type="dxa" w:w="60"/>
              <w:left w:type="dxa" w:w="100"/>
              <w:bottom w:type="dxa" w:w="60"/>
              <w:right w:type="dxa" w:w="100"/>
            </w:tcMar>
          </w:tcPr>
          <w:p>
            <w:pPr>
              <w:spacing w:after="20"/>
            </w:pPr>
            <w:r>
              <w:rPr>
                <w:b w:val="false"/>
                <w:bCs w:val="false"/>
                <w:sz w:val="19"/>
                <w:szCs w:val="19"/>
              </w:rPr>
              <w:t xml:space="preserve">Documental</w:t>
            </w:r>
          </w:p>
        </w:tc>
        <w:tc>
          <w:tcPr>
            <w:tcW w:type="dxa" w:w="4826"/>
            <w:tcMar>
              <w:top w:type="dxa" w:w="60"/>
              <w:left w:type="dxa" w:w="100"/>
              <w:bottom w:type="dxa" w:w="60"/>
              <w:right w:type="dxa" w:w="100"/>
            </w:tcMar>
          </w:tcPr>
          <w:p>
            <w:pPr>
              <w:spacing w:after="20"/>
            </w:pPr>
            <w:r>
              <w:rPr>
                <w:b w:val="false"/>
                <w:bCs w:val="false"/>
                <w:sz w:val="19"/>
                <w:szCs w:val="19"/>
              </w:rPr>
              <w:t xml:space="preserve">Incidentes, alertas, conversaciones, mensajes, grupos, reportes y predicciones</w:t>
            </w:r>
          </w:p>
        </w:tc>
      </w:tr>
      <w:tr>
        <w:tc>
          <w:tcPr>
            <w:tcW w:type="dxa" w:w="1900"/>
            <w:tcMar>
              <w:top w:type="dxa" w:w="60"/>
              <w:left w:type="dxa" w:w="100"/>
              <w:bottom w:type="dxa" w:w="60"/>
              <w:right w:type="dxa" w:w="100"/>
            </w:tcMar>
          </w:tcPr>
          <w:p>
            <w:pPr>
              <w:spacing w:after="20"/>
            </w:pPr>
            <w:r>
              <w:rPr>
                <w:b w:val="false"/>
                <w:bCs w:val="false"/>
                <w:sz w:val="19"/>
                <w:szCs w:val="19"/>
              </w:rPr>
              <w:t xml:space="preserve">Apache Cassandra 5</w:t>
            </w:r>
          </w:p>
        </w:tc>
        <w:tc>
          <w:tcPr>
            <w:tcW w:type="dxa" w:w="2300"/>
            <w:tcMar>
              <w:top w:type="dxa" w:w="60"/>
              <w:left w:type="dxa" w:w="100"/>
              <w:bottom w:type="dxa" w:w="60"/>
              <w:right w:type="dxa" w:w="100"/>
            </w:tcMar>
          </w:tcPr>
          <w:p>
            <w:pPr>
              <w:spacing w:after="20"/>
            </w:pPr>
            <w:r>
              <w:rPr>
                <w:b w:val="false"/>
                <w:bCs w:val="false"/>
                <w:sz w:val="19"/>
                <w:szCs w:val="19"/>
              </w:rPr>
              <w:t xml:space="preserve">Tabular (familia de columnas)</w:t>
            </w:r>
          </w:p>
        </w:tc>
        <w:tc>
          <w:tcPr>
            <w:tcW w:type="dxa" w:w="4826"/>
            <w:tcMar>
              <w:top w:type="dxa" w:w="60"/>
              <w:left w:type="dxa" w:w="100"/>
              <w:bottom w:type="dxa" w:w="60"/>
              <w:right w:type="dxa" w:w="100"/>
            </w:tcMar>
          </w:tcPr>
          <w:p>
            <w:pPr>
              <w:spacing w:after="20"/>
            </w:pPr>
            <w:r>
              <w:rPr>
                <w:b w:val="false"/>
                <w:bCs w:val="false"/>
                <w:sz w:val="19"/>
                <w:szCs w:val="19"/>
              </w:rPr>
              <w:t xml:space="preserve">Lecturas de sensores IoT, recorrido GPS y eventos logísticos</w:t>
            </w:r>
          </w:p>
        </w:tc>
      </w:tr>
      <w:tr>
        <w:tc>
          <w:tcPr>
            <w:tcW w:type="dxa" w:w="1900"/>
            <w:tcMar>
              <w:top w:type="dxa" w:w="60"/>
              <w:left w:type="dxa" w:w="100"/>
              <w:bottom w:type="dxa" w:w="60"/>
              <w:right w:type="dxa" w:w="100"/>
            </w:tcMar>
          </w:tcPr>
          <w:p>
            <w:pPr>
              <w:spacing w:after="20"/>
            </w:pPr>
            <w:r>
              <w:rPr>
                <w:b w:val="false"/>
                <w:bCs w:val="false"/>
                <w:sz w:val="19"/>
                <w:szCs w:val="19"/>
              </w:rPr>
              <w:t xml:space="preserve">Neo4j 5</w:t>
            </w:r>
          </w:p>
        </w:tc>
        <w:tc>
          <w:tcPr>
            <w:tcW w:type="dxa" w:w="2300"/>
            <w:tcMar>
              <w:top w:type="dxa" w:w="60"/>
              <w:left w:type="dxa" w:w="100"/>
              <w:bottom w:type="dxa" w:w="60"/>
              <w:right w:type="dxa" w:w="100"/>
            </w:tcMar>
          </w:tcPr>
          <w:p>
            <w:pPr>
              <w:spacing w:after="20"/>
            </w:pPr>
            <w:r>
              <w:rPr>
                <w:b w:val="false"/>
                <w:bCs w:val="false"/>
                <w:sz w:val="19"/>
                <w:szCs w:val="19"/>
              </w:rPr>
              <w:t xml:space="preserve">Grafos</w:t>
            </w:r>
          </w:p>
        </w:tc>
        <w:tc>
          <w:tcPr>
            <w:tcW w:type="dxa" w:w="4826"/>
            <w:tcMar>
              <w:top w:type="dxa" w:w="60"/>
              <w:left w:type="dxa" w:w="100"/>
              <w:bottom w:type="dxa" w:w="60"/>
              <w:right w:type="dxa" w:w="100"/>
            </w:tcMar>
          </w:tcPr>
          <w:p>
            <w:pPr>
              <w:spacing w:after="20"/>
            </w:pPr>
            <w:r>
              <w:rPr>
                <w:b w:val="false"/>
                <w:bCs w:val="false"/>
                <w:sz w:val="19"/>
                <w:szCs w:val="19"/>
              </w:rPr>
              <w:t xml:space="preserve">Red de actores, envíos, tramos, ubicaciones y vehículos</w:t>
            </w:r>
          </w:p>
        </w:tc>
      </w:tr>
      <w:tr>
        <w:tc>
          <w:tcPr>
            <w:tcW w:type="dxa" w:w="1900"/>
            <w:tcMar>
              <w:top w:type="dxa" w:w="60"/>
              <w:left w:type="dxa" w:w="100"/>
              <w:bottom w:type="dxa" w:w="60"/>
              <w:right w:type="dxa" w:w="100"/>
            </w:tcMar>
          </w:tcPr>
          <w:p>
            <w:pPr>
              <w:spacing w:after="20"/>
            </w:pPr>
            <w:r>
              <w:rPr>
                <w:b w:val="false"/>
                <w:bCs w:val="false"/>
                <w:sz w:val="19"/>
                <w:szCs w:val="19"/>
              </w:rPr>
              <w:t xml:space="preserve">Redis 7</w:t>
            </w:r>
          </w:p>
        </w:tc>
        <w:tc>
          <w:tcPr>
            <w:tcW w:type="dxa" w:w="2300"/>
            <w:tcMar>
              <w:top w:type="dxa" w:w="60"/>
              <w:left w:type="dxa" w:w="100"/>
              <w:bottom w:type="dxa" w:w="60"/>
              <w:right w:type="dxa" w:w="100"/>
            </w:tcMar>
          </w:tcPr>
          <w:p>
            <w:pPr>
              <w:spacing w:after="20"/>
            </w:pPr>
            <w:r>
              <w:rPr>
                <w:b w:val="false"/>
                <w:bCs w:val="false"/>
                <w:sz w:val="19"/>
                <w:szCs w:val="19"/>
              </w:rPr>
              <w:t xml:space="preserve">Clave-valor</w:t>
            </w:r>
          </w:p>
        </w:tc>
        <w:tc>
          <w:tcPr>
            <w:tcW w:type="dxa" w:w="4826"/>
            <w:tcMar>
              <w:top w:type="dxa" w:w="60"/>
              <w:left w:type="dxa" w:w="100"/>
              <w:bottom w:type="dxa" w:w="60"/>
              <w:right w:type="dxa" w:w="100"/>
            </w:tcMar>
          </w:tcPr>
          <w:p>
            <w:pPr>
              <w:spacing w:after="20"/>
            </w:pPr>
            <w:r>
              <w:rPr>
                <w:b w:val="false"/>
                <w:bCs w:val="false"/>
                <w:sz w:val="19"/>
                <w:szCs w:val="19"/>
              </w:rPr>
              <w:t xml:space="preserve">Sesiones activas, actividad reciente de sensores, locks y caché de reportes</w:t>
            </w:r>
          </w:p>
        </w:tc>
      </w:tr>
    </w:tbl>
    <w:p>
      <w:pPr>
        <w:spacing w:after="120"/>
      </w:pPr>
    </w:p>
    <w:p>
      <w:pPr>
        <w:spacing w:after="120" w:line="276"/>
        <w:jc w:val="both"/>
      </w:pPr>
      <w:r>
        <w:rPr>
          <w:b/>
          <w:bCs/>
        </w:rPr>
        <w:t xml:space="preserve">Motor evaluado y descartado. </w:t>
      </w:r>
      <w:r>
        <w:t xml:space="preserve">Se consideró incorporar una base orientada a objetos (ObjectDB) para cubrir el sexto paradigma del enunciado. Se descartó por dos motivos: solo ofrece soporte para Java, mientras que la aplicación se desarrolla en Python, y ningún proceso del sistema requiere persistir grafos de objetos con identidad propia que los motores ya elegidos no resuelvan. Incorporarla habría agregado un motor sin un problema que justificara su existencia.</w:t>
      </w:r>
    </w:p>
    <w:p>
      <w:pPr>
        <w:pStyle w:val="Heading2"/>
        <w:spacing w:after="140" w:before="280"/>
      </w:pPr>
      <w:r>
        <w:t xml:space="preserve">1.3. PostgreSQL — Relacional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EDED" w:val="clear"/>
            <w:tcMar>
              <w:top w:type="dxa" w:w="60"/>
              <w:left w:type="dxa" w:w="100"/>
              <w:bottom w:type="dxa" w:w="60"/>
              <w:right w:type="dxa" w:w="100"/>
            </w:tcMar>
          </w:tcPr>
          <w:p>
            <w:pPr>
              <w:spacing w:after="20"/>
            </w:pPr>
            <w:r>
              <w:rPr>
                <w:b/>
                <w:bCs/>
                <w:sz w:val="19"/>
                <w:szCs w:val="19"/>
              </w:rPr>
              <w:t xml:space="preserve">Aspecto</w:t>
            </w:r>
          </w:p>
        </w:tc>
        <w:tc>
          <w:tcPr>
            <w:tcW w:type="dxa" w:w="6426"/>
            <w:shd w:fill="EDEDED" w:val="clear"/>
            <w:tcMar>
              <w:top w:type="dxa" w:w="60"/>
              <w:left w:type="dxa" w:w="100"/>
              <w:bottom w:type="dxa" w:w="60"/>
              <w:right w:type="dxa" w:w="100"/>
            </w:tcMar>
          </w:tcPr>
          <w:p>
            <w:pPr>
              <w:spacing w:after="20"/>
            </w:pPr>
            <w:r>
              <w:rPr>
                <w:b/>
                <w:bCs/>
                <w:sz w:val="19"/>
                <w:szCs w:val="19"/>
              </w:rPr>
              <w:t xml:space="preserve">Detalle</w:t>
            </w:r>
          </w:p>
        </w:tc>
      </w:tr>
      <w:tr>
        <w:tc>
          <w:tcPr>
            <w:tcW w:type="dxa" w:w="2600"/>
            <w:tcMar>
              <w:top w:type="dxa" w:w="60"/>
              <w:left w:type="dxa" w:w="100"/>
              <w:bottom w:type="dxa" w:w="60"/>
              <w:right w:type="dxa" w:w="100"/>
            </w:tcMar>
          </w:tcPr>
          <w:p>
            <w:pPr>
              <w:spacing w:after="20"/>
            </w:pPr>
            <w:r>
              <w:rPr>
                <w:b w:val="false"/>
                <w:bCs w:val="false"/>
                <w:sz w:val="19"/>
                <w:szCs w:val="19"/>
              </w:rPr>
              <w:t xml:space="preserve">Tipo de base de datos</w:t>
            </w:r>
          </w:p>
        </w:tc>
        <w:tc>
          <w:tcPr>
            <w:tcW w:type="dxa" w:w="6426"/>
            <w:tcMar>
              <w:top w:type="dxa" w:w="60"/>
              <w:left w:type="dxa" w:w="100"/>
              <w:bottom w:type="dxa" w:w="60"/>
              <w:right w:type="dxa" w:w="100"/>
            </w:tcMar>
          </w:tcPr>
          <w:p>
            <w:pPr>
              <w:spacing w:after="20"/>
            </w:pPr>
            <w:r>
              <w:rPr>
                <w:b w:val="false"/>
                <w:bCs w:val="false"/>
                <w:sz w:val="19"/>
                <w:szCs w:val="19"/>
              </w:rPr>
              <w:t xml:space="preserve">Relacional (SQL), orientado a filas</w:t>
            </w:r>
          </w:p>
        </w:tc>
      </w:tr>
      <w:tr>
        <w:tc>
          <w:tcPr>
            <w:tcW w:type="dxa" w:w="2600"/>
            <w:tcMar>
              <w:top w:type="dxa" w:w="60"/>
              <w:left w:type="dxa" w:w="100"/>
              <w:bottom w:type="dxa" w:w="60"/>
              <w:right w:type="dxa" w:w="100"/>
            </w:tcMar>
          </w:tcPr>
          <w:p>
            <w:pPr>
              <w:spacing w:after="20"/>
            </w:pPr>
            <w:r>
              <w:rPr>
                <w:b w:val="false"/>
                <w:bCs w:val="false"/>
                <w:sz w:val="19"/>
                <w:szCs w:val="19"/>
              </w:rPr>
              <w:t xml:space="preserve">Versión utilizada</w:t>
            </w:r>
          </w:p>
        </w:tc>
        <w:tc>
          <w:tcPr>
            <w:tcW w:type="dxa" w:w="6426"/>
            <w:tcMar>
              <w:top w:type="dxa" w:w="60"/>
              <w:left w:type="dxa" w:w="100"/>
              <w:bottom w:type="dxa" w:w="60"/>
              <w:right w:type="dxa" w:w="100"/>
            </w:tcMar>
          </w:tcPr>
          <w:p>
            <w:pPr>
              <w:spacing w:after="20"/>
            </w:pPr>
            <w:r>
              <w:rPr>
                <w:b w:val="false"/>
                <w:bCs w:val="false"/>
                <w:sz w:val="19"/>
                <w:szCs w:val="19"/>
              </w:rPr>
              <w:t xml:space="preserve">PostgreSQL 16</w:t>
            </w:r>
          </w:p>
        </w:tc>
      </w:tr>
      <w:tr>
        <w:tc>
          <w:tcPr>
            <w:tcW w:type="dxa" w:w="2600"/>
            <w:tcMar>
              <w:top w:type="dxa" w:w="60"/>
              <w:left w:type="dxa" w:w="100"/>
              <w:bottom w:type="dxa" w:w="60"/>
              <w:right w:type="dxa" w:w="100"/>
            </w:tcMar>
          </w:tcPr>
          <w:p>
            <w:pPr>
              <w:spacing w:after="20"/>
            </w:pPr>
            <w:r>
              <w:rPr>
                <w:b w:val="false"/>
                <w:bCs w:val="false"/>
                <w:sz w:val="19"/>
                <w:szCs w:val="19"/>
              </w:rPr>
              <w:t xml:space="preserve">Responsable en el equipo</w:t>
            </w:r>
          </w:p>
        </w:tc>
        <w:tc>
          <w:tcPr>
            <w:tcW w:type="dxa" w:w="6426"/>
            <w:tcMar>
              <w:top w:type="dxa" w:w="60"/>
              <w:left w:type="dxa" w:w="100"/>
              <w:bottom w:type="dxa" w:w="60"/>
              <w:right w:type="dxa" w:w="100"/>
            </w:tcMar>
          </w:tcPr>
          <w:p>
            <w:pPr>
              <w:spacing w:after="20"/>
            </w:pPr>
            <w:r>
              <w:rPr>
                <w:b w:val="false"/>
                <w:bCs w:val="false"/>
                <w:sz w:val="19"/>
                <w:szCs w:val="19"/>
              </w:rPr>
              <w:t xml:space="preserve">Fran</w:t>
            </w:r>
          </w:p>
        </w:tc>
      </w:tr>
    </w:tbl>
    <w:p>
      <w:pPr>
        <w:spacing w:after="120"/>
      </w:pPr>
    </w:p>
    <w:p>
      <w:pPr>
        <w:pStyle w:val="Heading3"/>
        <w:spacing w:after="110" w:before="220"/>
      </w:pPr>
      <w:r>
        <w:t xml:space="preserve">Casos de uso en el sistema</w:t>
      </w:r>
    </w:p>
    <w:p>
      <w:pPr>
        <w:pStyle w:val="ListParagraph"/>
        <w:numPr>
          <w:ilvl w:val="0"/>
          <w:numId w:val="2"/>
        </w:numPr>
        <w:spacing w:after="70" w:line="264"/>
      </w:pPr>
      <w:r>
        <w:t xml:space="preserve">Datos maestros: clientes, usuarios, roles, operadores logísticos, proveedores, ubicaciones, vehículos, contenedores y sensores.</w:t>
      </w:r>
    </w:p>
    <w:p>
      <w:pPr>
        <w:pStyle w:val="ListParagraph"/>
        <w:numPr>
          <w:ilvl w:val="0"/>
          <w:numId w:val="2"/>
        </w:numPr>
        <w:spacing w:after="70" w:line="264"/>
      </w:pPr>
      <w:r>
        <w:t xml:space="preserve">Operación logística: envíos, tramos y la relación N:M entre envíos y contenedores.</w:t>
      </w:r>
    </w:p>
    <w:p>
      <w:pPr>
        <w:pStyle w:val="ListParagraph"/>
        <w:numPr>
          <w:ilvl w:val="0"/>
          <w:numId w:val="2"/>
        </w:numPr>
        <w:spacing w:after="70" w:line="264"/>
      </w:pPr>
      <w:r>
        <w:t xml:space="preserve">Gestión comercial: tarifas, facturas, pagos, cuentas corrientes y movimientos de cuenta.</w:t>
      </w:r>
    </w:p>
    <w:p>
      <w:pPr>
        <w:pStyle w:val="ListParagraph"/>
        <w:numPr>
          <w:ilvl w:val="0"/>
          <w:numId w:val="2"/>
        </w:numPr>
        <w:spacing w:after="70" w:line="264"/>
      </w:pPr>
      <w:r>
        <w:t xml:space="preserve">Reportes operativos y analíticos que requieren agrupaciones y promedios.</w:t>
      </w:r>
    </w:p>
    <w:p>
      <w:pPr>
        <w:pStyle w:val="ListParagraph"/>
        <w:numPr>
          <w:ilvl w:val="0"/>
          <w:numId w:val="2"/>
        </w:numPr>
        <w:spacing w:after="70" w:line="264"/>
      </w:pPr>
      <w:r>
        <w:t xml:space="preserve">Tabla Outbox, que sostiene la sincronización con los demás motores.</w:t>
      </w:r>
    </w:p>
    <w:p>
      <w:pPr>
        <w:pStyle w:val="Heading3"/>
        <w:spacing w:after="110" w:before="220"/>
      </w:pPr>
      <w:r>
        <w:t xml:space="preserve">Ventajas</w:t>
      </w:r>
    </w:p>
    <w:p>
      <w:pPr>
        <w:pStyle w:val="ListParagraph"/>
        <w:numPr>
          <w:ilvl w:val="0"/>
          <w:numId w:val="2"/>
        </w:numPr>
        <w:spacing w:after="70" w:line="264"/>
      </w:pPr>
      <w:r>
        <w:t xml:space="preserve">Transacciones ACID: la facturación y el cierre mensual de cuentas corrientes se ejecutan por completo o no se ejecutan.</w:t>
      </w:r>
    </w:p>
    <w:p>
      <w:pPr>
        <w:pStyle w:val="ListParagraph"/>
        <w:numPr>
          <w:ilvl w:val="0"/>
          <w:numId w:val="2"/>
        </w:numPr>
        <w:spacing w:after="70" w:line="264"/>
      </w:pPr>
      <w:r>
        <w:t xml:space="preserve">Integridad referencial declarativa mediante claves foráneas: el motor impide que un tramo apunte a un vehículo inexistente.</w:t>
      </w:r>
    </w:p>
    <w:p>
      <w:pPr>
        <w:pStyle w:val="ListParagraph"/>
        <w:numPr>
          <w:ilvl w:val="0"/>
          <w:numId w:val="2"/>
        </w:numPr>
        <w:spacing w:after="70" w:line="264"/>
      </w:pPr>
      <w:r>
        <w:t xml:space="preserve">Restricciones CHECK y UNIQUE que replican en la base los invariantes del dominio, de modo que la misma regla queda validada en dos capas independientes.</w:t>
      </w:r>
    </w:p>
    <w:p>
      <w:pPr>
        <w:pStyle w:val="ListParagraph"/>
        <w:numPr>
          <w:ilvl w:val="0"/>
          <w:numId w:val="2"/>
        </w:numPr>
        <w:spacing w:after="70" w:line="264"/>
      </w:pPr>
      <w:r>
        <w:t xml:space="preserve">Agregaciones (GROUP BY, AVG, SUM) e índices parciales que resuelven directamente los reportes del enunciado.</w:t>
      </w:r>
    </w:p>
    <w:p>
      <w:pPr>
        <w:pStyle w:val="ListParagraph"/>
        <w:numPr>
          <w:ilvl w:val="0"/>
          <w:numId w:val="2"/>
        </w:numPr>
        <w:spacing w:after="70" w:line="264"/>
      </w:pPr>
      <w:r>
        <w:t xml:space="preserve">Tipo NUMERIC de precisión exacta, indispensable para importes monetarios.</w:t>
      </w:r>
    </w:p>
    <w:p>
      <w:pPr>
        <w:pStyle w:val="Heading3"/>
        <w:spacing w:after="110" w:before="220"/>
      </w:pPr>
      <w:r>
        <w:t xml:space="preserve">Desventajas y riesgos asumidos</w:t>
      </w:r>
    </w:p>
    <w:p>
      <w:pPr>
        <w:pStyle w:val="ListParagraph"/>
        <w:numPr>
          <w:ilvl w:val="0"/>
          <w:numId w:val="2"/>
        </w:numPr>
        <w:spacing w:after="70" w:line="264"/>
      </w:pPr>
      <w:r>
        <w:t xml:space="preserve">Escalabilidad horizontal limitada frente a Cassandra: no es apto para absorber el volumen de escritura de las lecturas IoT.</w:t>
      </w:r>
    </w:p>
    <w:p>
      <w:pPr>
        <w:pStyle w:val="ListParagraph"/>
        <w:numPr>
          <w:ilvl w:val="0"/>
          <w:numId w:val="2"/>
        </w:numPr>
        <w:spacing w:after="70" w:line="264"/>
      </w:pPr>
      <w:r>
        <w:t xml:space="preserve">Esquema rígido: incorporar un atributo exige una migración, lo que lo vuelve inadecuado para entidades de forma variable como los incidentes.</w:t>
      </w:r>
    </w:p>
    <w:p>
      <w:pPr>
        <w:pStyle w:val="ListParagraph"/>
        <w:numPr>
          <w:ilvl w:val="0"/>
          <w:numId w:val="2"/>
        </w:numPr>
        <w:spacing w:after="70" w:line="264"/>
      </w:pPr>
      <w:r>
        <w:t xml:space="preserve">La referencia polimórfica titular_tipo + titular_id de facturas y cuentas corrientes no admite clave foránea; su validez queda a cargo de la capa de servicios.</w:t>
      </w:r>
    </w:p>
    <w:p>
      <w:pPr>
        <w:pStyle w:val="Heading3"/>
        <w:spacing w:after="110" w:before="220"/>
      </w:pPr>
      <w:r>
        <w:t xml:space="preserve">Justificación técnica</w:t>
      </w:r>
    </w:p>
    <w:p>
      <w:pPr>
        <w:spacing w:after="120" w:line="276"/>
        <w:jc w:val="both"/>
      </w:pPr>
      <w:r>
        <w:t xml:space="preserve">PostgreSQL es el único motor del conjunto que ofrece transacciones ACID sobre múltiples tablas. El enunciado exige facturación automática y cierre mensual de cuentas corrientes: son operaciones donde una escritura parcial deja el sistema en un estado inconsistente e irrecuperable (una factura emitida sin su movimiento de cuenta). Esa garantía no es negociable y determina por sí sola la elección.</w:t>
      </w:r>
    </w:p>
    <w:p>
      <w:pPr>
        <w:spacing w:after="120" w:line="276"/>
        <w:jc w:val="both"/>
      </w:pPr>
      <w:r>
        <w:t xml:space="preserve">La segunda razón es la integridad referencial. El modelo relacional del sistema tiene dieciocho tablas con claves foráneas entre sí; delegar esa consistencia a la aplicación multiplicaría el código de validación y las oportunidades de error.</w:t>
      </w:r>
    </w:p>
    <w:p>
      <w:pPr>
        <w:spacing w:after="120" w:line="276"/>
        <w:jc w:val="both"/>
      </w:pPr>
      <w:r>
        <w:t xml:space="preserve">La tercera es que los reportes del enunciado son agregaciones sobre datos ya consolidados: envíos por país, promedio de incidentes, tiempos de entrega, costos por tipo de transporte. Son precisamente la operación para la que el modelo relacional y el optimizador de consultas están diseñados.</w:t>
      </w:r>
    </w:p>
    <w:p>
      <w:pPr>
        <w:spacing w:after="120" w:line="276"/>
        <w:jc w:val="both"/>
      </w:pPr>
      <w:r>
        <w:t xml:space="preserve">PostgreSQL es además la fuente de verdad del sistema: cuando un dato existe en más de un motor, el valor de PostgreSQL es el que prevalece ante una discrepancia.</w:t>
      </w:r>
    </w:p>
    <w:p>
      <w:r>
        <w:br w:type="page"/>
      </w:r>
    </w:p>
    <w:p>
      <w:pPr>
        <w:pStyle w:val="Heading2"/>
        <w:spacing w:after="140" w:before="280"/>
      </w:pPr>
      <w:r>
        <w:t xml:space="preserve">1.4. MongoDB — Documental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EDED" w:val="clear"/>
            <w:tcMar>
              <w:top w:type="dxa" w:w="60"/>
              <w:left w:type="dxa" w:w="100"/>
              <w:bottom w:type="dxa" w:w="60"/>
              <w:right w:type="dxa" w:w="100"/>
            </w:tcMar>
          </w:tcPr>
          <w:p>
            <w:pPr>
              <w:spacing w:after="20"/>
            </w:pPr>
            <w:r>
              <w:rPr>
                <w:b/>
                <w:bCs/>
                <w:sz w:val="19"/>
                <w:szCs w:val="19"/>
              </w:rPr>
              <w:t xml:space="preserve">Aspecto</w:t>
            </w:r>
          </w:p>
        </w:tc>
        <w:tc>
          <w:tcPr>
            <w:tcW w:type="dxa" w:w="6426"/>
            <w:shd w:fill="EDEDED" w:val="clear"/>
            <w:tcMar>
              <w:top w:type="dxa" w:w="60"/>
              <w:left w:type="dxa" w:w="100"/>
              <w:bottom w:type="dxa" w:w="60"/>
              <w:right w:type="dxa" w:w="100"/>
            </w:tcMar>
          </w:tcPr>
          <w:p>
            <w:pPr>
              <w:spacing w:after="20"/>
            </w:pPr>
            <w:r>
              <w:rPr>
                <w:b/>
                <w:bCs/>
                <w:sz w:val="19"/>
                <w:szCs w:val="19"/>
              </w:rPr>
              <w:t xml:space="preserve">Detalle</w:t>
            </w:r>
          </w:p>
        </w:tc>
      </w:tr>
      <w:tr>
        <w:tc>
          <w:tcPr>
            <w:tcW w:type="dxa" w:w="2600"/>
            <w:tcMar>
              <w:top w:type="dxa" w:w="60"/>
              <w:left w:type="dxa" w:w="100"/>
              <w:bottom w:type="dxa" w:w="60"/>
              <w:right w:type="dxa" w:w="100"/>
            </w:tcMar>
          </w:tcPr>
          <w:p>
            <w:pPr>
              <w:spacing w:after="20"/>
            </w:pPr>
            <w:r>
              <w:rPr>
                <w:b w:val="false"/>
                <w:bCs w:val="false"/>
                <w:sz w:val="19"/>
                <w:szCs w:val="19"/>
              </w:rPr>
              <w:t xml:space="preserve">Tipo de base de datos</w:t>
            </w:r>
          </w:p>
        </w:tc>
        <w:tc>
          <w:tcPr>
            <w:tcW w:type="dxa" w:w="6426"/>
            <w:tcMar>
              <w:top w:type="dxa" w:w="60"/>
              <w:left w:type="dxa" w:w="100"/>
              <w:bottom w:type="dxa" w:w="60"/>
              <w:right w:type="dxa" w:w="100"/>
            </w:tcMar>
          </w:tcPr>
          <w:p>
            <w:pPr>
              <w:spacing w:after="20"/>
            </w:pPr>
            <w:r>
              <w:rPr>
                <w:b w:val="false"/>
                <w:bCs w:val="false"/>
                <w:sz w:val="19"/>
                <w:szCs w:val="19"/>
              </w:rPr>
              <w:t xml:space="preserve">Documental (orientada a documentos JSON/BSON)</w:t>
            </w:r>
          </w:p>
        </w:tc>
      </w:tr>
      <w:tr>
        <w:tc>
          <w:tcPr>
            <w:tcW w:type="dxa" w:w="2600"/>
            <w:tcMar>
              <w:top w:type="dxa" w:w="60"/>
              <w:left w:type="dxa" w:w="100"/>
              <w:bottom w:type="dxa" w:w="60"/>
              <w:right w:type="dxa" w:w="100"/>
            </w:tcMar>
          </w:tcPr>
          <w:p>
            <w:pPr>
              <w:spacing w:after="20"/>
            </w:pPr>
            <w:r>
              <w:rPr>
                <w:b w:val="false"/>
                <w:bCs w:val="false"/>
                <w:sz w:val="19"/>
                <w:szCs w:val="19"/>
              </w:rPr>
              <w:t xml:space="preserve">Versión utilizada</w:t>
            </w:r>
          </w:p>
        </w:tc>
        <w:tc>
          <w:tcPr>
            <w:tcW w:type="dxa" w:w="6426"/>
            <w:tcMar>
              <w:top w:type="dxa" w:w="60"/>
              <w:left w:type="dxa" w:w="100"/>
              <w:bottom w:type="dxa" w:w="60"/>
              <w:right w:type="dxa" w:w="100"/>
            </w:tcMar>
          </w:tcPr>
          <w:p>
            <w:pPr>
              <w:spacing w:after="20"/>
            </w:pPr>
            <w:r>
              <w:rPr>
                <w:b w:val="false"/>
                <w:bCs w:val="false"/>
                <w:sz w:val="19"/>
                <w:szCs w:val="19"/>
              </w:rPr>
              <w:t xml:space="preserve">MongoDB 7</w:t>
            </w:r>
          </w:p>
        </w:tc>
      </w:tr>
      <w:tr>
        <w:tc>
          <w:tcPr>
            <w:tcW w:type="dxa" w:w="2600"/>
            <w:tcMar>
              <w:top w:type="dxa" w:w="60"/>
              <w:left w:type="dxa" w:w="100"/>
              <w:bottom w:type="dxa" w:w="60"/>
              <w:right w:type="dxa" w:w="100"/>
            </w:tcMar>
          </w:tcPr>
          <w:p>
            <w:pPr>
              <w:spacing w:after="20"/>
            </w:pPr>
            <w:r>
              <w:rPr>
                <w:b w:val="false"/>
                <w:bCs w:val="false"/>
                <w:sz w:val="19"/>
                <w:szCs w:val="19"/>
              </w:rPr>
              <w:t xml:space="preserve">Responsable en el equipo</w:t>
            </w:r>
          </w:p>
        </w:tc>
        <w:tc>
          <w:tcPr>
            <w:tcW w:type="dxa" w:w="6426"/>
            <w:tcMar>
              <w:top w:type="dxa" w:w="60"/>
              <w:left w:type="dxa" w:w="100"/>
              <w:bottom w:type="dxa" w:w="60"/>
              <w:right w:type="dxa" w:w="100"/>
            </w:tcMar>
          </w:tcPr>
          <w:p>
            <w:pPr>
              <w:spacing w:after="20"/>
            </w:pPr>
            <w:r>
              <w:rPr>
                <w:b w:val="false"/>
                <w:bCs w:val="false"/>
                <w:sz w:val="19"/>
                <w:szCs w:val="19"/>
              </w:rPr>
              <w:t xml:space="preserve">Mati</w:t>
            </w:r>
          </w:p>
        </w:tc>
      </w:tr>
    </w:tbl>
    <w:p>
      <w:pPr>
        <w:spacing w:after="120"/>
      </w:pPr>
    </w:p>
    <w:p>
      <w:pPr>
        <w:pStyle w:val="Heading3"/>
        <w:spacing w:after="110" w:before="220"/>
      </w:pPr>
      <w:r>
        <w:t xml:space="preserve">Casos de uso en el sistema</w:t>
      </w:r>
    </w:p>
    <w:p>
      <w:pPr>
        <w:pStyle w:val="ListParagraph"/>
        <w:numPr>
          <w:ilvl w:val="0"/>
          <w:numId w:val="2"/>
        </w:numPr>
        <w:spacing w:after="70" w:line="264"/>
      </w:pPr>
      <w:r>
        <w:t xml:space="preserve">Incidentes, con un snapshot embebido del contexto del envío y su historial de estados.</w:t>
      </w:r>
    </w:p>
    <w:p>
      <w:pPr>
        <w:pStyle w:val="ListParagraph"/>
        <w:numPr>
          <w:ilvl w:val="0"/>
          <w:numId w:val="2"/>
        </w:numPr>
        <w:spacing w:after="70" w:line="264"/>
      </w:pPr>
      <w:r>
        <w:t xml:space="preserve">Alertas generadas al detectar una anomalía en una lectura de sensor.</w:t>
      </w:r>
    </w:p>
    <w:p>
      <w:pPr>
        <w:pStyle w:val="ListParagraph"/>
        <w:numPr>
          <w:ilvl w:val="0"/>
          <w:numId w:val="2"/>
        </w:numPr>
        <w:spacing w:after="70" w:line="264"/>
      </w:pPr>
      <w:r>
        <w:t xml:space="preserve">Conversaciones y mensajes del chat privado y grupal, y grupos de trabajo.</w:t>
      </w:r>
    </w:p>
    <w:p>
      <w:pPr>
        <w:pStyle w:val="ListParagraph"/>
        <w:numPr>
          <w:ilvl w:val="0"/>
          <w:numId w:val="2"/>
        </w:numPr>
        <w:spacing w:after="70" w:line="264"/>
      </w:pPr>
      <w:r>
        <w:t xml:space="preserve">Reportes solicitados por los usuarios, con parámetros de forma libre según el tipo.</w:t>
      </w:r>
    </w:p>
    <w:p>
      <w:pPr>
        <w:pStyle w:val="ListParagraph"/>
        <w:numPr>
          <w:ilvl w:val="0"/>
          <w:numId w:val="2"/>
        </w:numPr>
        <w:spacing w:after="70" w:line="264"/>
      </w:pPr>
      <w:r>
        <w:t xml:space="preserve">Predicciones diarias de riesgo y demora por envío.</w:t>
      </w:r>
    </w:p>
    <w:p>
      <w:pPr>
        <w:pStyle w:val="Heading3"/>
        <w:spacing w:after="110" w:before="220"/>
      </w:pPr>
      <w:r>
        <w:t xml:space="preserve">Ventajas</w:t>
      </w:r>
    </w:p>
    <w:p>
      <w:pPr>
        <w:pStyle w:val="ListParagraph"/>
        <w:numPr>
          <w:ilvl w:val="0"/>
          <w:numId w:val="2"/>
        </w:numPr>
        <w:spacing w:after="70" w:line="264"/>
      </w:pPr>
      <w:r>
        <w:t xml:space="preserve">Esquema flexible: los parámetros de un reporte o el detalle de una alerta varían según el tipo, y el documento se adapta sin migraciones.</w:t>
      </w:r>
    </w:p>
    <w:p>
      <w:pPr>
        <w:pStyle w:val="ListParagraph"/>
        <w:numPr>
          <w:ilvl w:val="0"/>
          <w:numId w:val="2"/>
        </w:numPr>
        <w:spacing w:after="70" w:line="264"/>
      </w:pPr>
      <w:r>
        <w:t xml:space="preserve">Documentos anidados: el historial de estados de un incidente y los integrantes de un grupo se leen junto al documento padre, sin JOIN.</w:t>
      </w:r>
    </w:p>
    <w:p>
      <w:pPr>
        <w:pStyle w:val="ListParagraph"/>
        <w:numPr>
          <w:ilvl w:val="0"/>
          <w:numId w:val="2"/>
        </w:numPr>
        <w:spacing w:after="70" w:line="264"/>
      </w:pPr>
      <w:r>
        <w:t xml:space="preserve">Validadores $jsonSchema que permiten recuperar control sobre la forma del documento donde conviene tenerlo.</w:t>
      </w:r>
    </w:p>
    <w:p>
      <w:pPr>
        <w:pStyle w:val="ListParagraph"/>
        <w:numPr>
          <w:ilvl w:val="0"/>
          <w:numId w:val="2"/>
        </w:numPr>
        <w:spacing w:after="70" w:line="264"/>
      </w:pPr>
      <w:r>
        <w:t xml:space="preserve">Pipeline de agregación ($group, $sort) que resuelve el ranking de rutas con más incidentes y los promedios por país y por cliente.</w:t>
      </w:r>
    </w:p>
    <w:p>
      <w:pPr>
        <w:pStyle w:val="ListParagraph"/>
        <w:numPr>
          <w:ilvl w:val="0"/>
          <w:numId w:val="2"/>
        </w:numPr>
        <w:spacing w:after="70" w:line="264"/>
      </w:pPr>
      <w:r>
        <w:t xml:space="preserve">Índices multiclave sobre arreglos y índices únicos parciales, que permiten garantizar que no existan dos conversaciones privadas entre los mismos usuarios.</w:t>
      </w:r>
    </w:p>
    <w:p>
      <w:pPr>
        <w:pStyle w:val="Heading3"/>
        <w:spacing w:after="110" w:before="220"/>
      </w:pPr>
      <w:r>
        <w:t xml:space="preserve">Desventajas y riesgos asumidos</w:t>
      </w:r>
    </w:p>
    <w:p>
      <w:pPr>
        <w:pStyle w:val="ListParagraph"/>
        <w:numPr>
          <w:ilvl w:val="0"/>
          <w:numId w:val="2"/>
        </w:numPr>
        <w:spacing w:after="70" w:line="264"/>
      </w:pPr>
      <w:r>
        <w:t xml:space="preserve">No hay integridad referencial: que el envio_id de un incidente exista en PostgreSQL es responsabilidad de la aplicación y del control de consistencia.</w:t>
      </w:r>
    </w:p>
    <w:p>
      <w:pPr>
        <w:pStyle w:val="ListParagraph"/>
        <w:numPr>
          <w:ilvl w:val="0"/>
          <w:numId w:val="2"/>
        </w:numPr>
        <w:spacing w:after="70" w:line="264"/>
      </w:pPr>
      <w:r>
        <w:t xml:space="preserve">Las transacciones multidocumento existen pero son costosas; el diseño evita depender de ellas.</w:t>
      </w:r>
    </w:p>
    <w:p>
      <w:pPr>
        <w:pStyle w:val="ListParagraph"/>
        <w:numPr>
          <w:ilvl w:val="0"/>
          <w:numId w:val="2"/>
        </w:numPr>
        <w:spacing w:after="70" w:line="264"/>
      </w:pPr>
      <w:r>
        <w:t xml:space="preserve">La desnormalización del contexto del envío dentro del incidente introduce redundancia deliberada, con el riesgo de divergencia que ello implica.</w:t>
      </w:r>
    </w:p>
    <w:p>
      <w:pPr>
        <w:pStyle w:val="ListParagraph"/>
        <w:numPr>
          <w:ilvl w:val="0"/>
          <w:numId w:val="2"/>
        </w:numPr>
        <w:spacing w:after="70" w:line="264"/>
      </w:pPr>
      <w:r>
        <w:t xml:space="preserve">Límite de 16 MB por documento, que obliga a referenciar los mensajes en lugar de embeberlos en la conversación.</w:t>
      </w:r>
    </w:p>
    <w:p>
      <w:pPr>
        <w:pStyle w:val="Heading3"/>
        <w:spacing w:after="110" w:before="220"/>
      </w:pPr>
      <w:r>
        <w:t xml:space="preserve">Justificación técnica</w:t>
      </w:r>
    </w:p>
    <w:p>
      <w:pPr>
        <w:spacing w:after="120" w:line="276"/>
        <w:jc w:val="both"/>
      </w:pPr>
      <w:r>
        <w:t xml:space="preserve">Las entidades asignadas a MongoDB comparten dos rasgos: forma variable y ausencia de necesidad transaccional. Un incidente de tipo temperatura y uno de tipo aduana no tienen los mismos atributos de detalle; un reporte de costos por transporte y uno de envíos demorados no reciben los mismos parámetros. Modelar esa variabilidad en tablas relacionales exigiría columnas nulables o tablas de atributos, dos soluciones peores que un documento.</w:t>
      </w:r>
    </w:p>
    <w:p>
      <w:pPr>
        <w:spacing w:after="120" w:line="276"/>
        <w:jc w:val="both"/>
      </w:pPr>
      <w:r>
        <w:t xml:space="preserve">El caso del chat es el más claro. Una conversación tiene participantes, un último mensaje y metadatos de lectura; los mensajes crecen sin límite. El modelo documental permite embeber lo que se lee junto (los participantes) y referenciar lo que crece (los mensajes), una distinción que el modelo relacional no expresa con naturalidad.</w:t>
      </w:r>
    </w:p>
    <w:p>
      <w:pPr>
        <w:spacing w:after="120" w:line="276"/>
        <w:jc w:val="both"/>
      </w:pPr>
      <w:r>
        <w:t xml:space="preserve">El snapshot del contexto del envío dentro del incidente merece mención aparte: es desnormalización deliberada. Permite resolver el ranking de rutas con más incidentes y el promedio de incidentes por país o cliente con una sola agregación, sin cruzar bases. Y es semánticamente correcto, porque un incidente debe registrar las circunstancias del momento en que ocurrió y no las actuales (decisión D12).</w:t>
      </w:r>
    </w:p>
    <w:p>
      <w:r>
        <w:br w:type="page"/>
      </w:r>
    </w:p>
    <w:p>
      <w:pPr>
        <w:pStyle w:val="Heading2"/>
        <w:spacing w:after="140" w:before="280"/>
      </w:pPr>
      <w:r>
        <w:t xml:space="preserve">1.5. Apache Cassandra — Tabular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EDED" w:val="clear"/>
            <w:tcMar>
              <w:top w:type="dxa" w:w="60"/>
              <w:left w:type="dxa" w:w="100"/>
              <w:bottom w:type="dxa" w:w="60"/>
              <w:right w:type="dxa" w:w="100"/>
            </w:tcMar>
          </w:tcPr>
          <w:p>
            <w:pPr>
              <w:spacing w:after="20"/>
            </w:pPr>
            <w:r>
              <w:rPr>
                <w:b/>
                <w:bCs/>
                <w:sz w:val="19"/>
                <w:szCs w:val="19"/>
              </w:rPr>
              <w:t xml:space="preserve">Aspecto</w:t>
            </w:r>
          </w:p>
        </w:tc>
        <w:tc>
          <w:tcPr>
            <w:tcW w:type="dxa" w:w="6426"/>
            <w:shd w:fill="EDEDED" w:val="clear"/>
            <w:tcMar>
              <w:top w:type="dxa" w:w="60"/>
              <w:left w:type="dxa" w:w="100"/>
              <w:bottom w:type="dxa" w:w="60"/>
              <w:right w:type="dxa" w:w="100"/>
            </w:tcMar>
          </w:tcPr>
          <w:p>
            <w:pPr>
              <w:spacing w:after="20"/>
            </w:pPr>
            <w:r>
              <w:rPr>
                <w:b/>
                <w:bCs/>
                <w:sz w:val="19"/>
                <w:szCs w:val="19"/>
              </w:rPr>
              <w:t xml:space="preserve">Detalle</w:t>
            </w:r>
          </w:p>
        </w:tc>
      </w:tr>
      <w:tr>
        <w:tc>
          <w:tcPr>
            <w:tcW w:type="dxa" w:w="2600"/>
            <w:tcMar>
              <w:top w:type="dxa" w:w="60"/>
              <w:left w:type="dxa" w:w="100"/>
              <w:bottom w:type="dxa" w:w="60"/>
              <w:right w:type="dxa" w:w="100"/>
            </w:tcMar>
          </w:tcPr>
          <w:p>
            <w:pPr>
              <w:spacing w:after="20"/>
            </w:pPr>
            <w:r>
              <w:rPr>
                <w:b w:val="false"/>
                <w:bCs w:val="false"/>
                <w:sz w:val="19"/>
                <w:szCs w:val="19"/>
              </w:rPr>
              <w:t xml:space="preserve">Tipo de base de datos</w:t>
            </w:r>
          </w:p>
        </w:tc>
        <w:tc>
          <w:tcPr>
            <w:tcW w:type="dxa" w:w="6426"/>
            <w:tcMar>
              <w:top w:type="dxa" w:w="60"/>
              <w:left w:type="dxa" w:w="100"/>
              <w:bottom w:type="dxa" w:w="60"/>
              <w:right w:type="dxa" w:w="100"/>
            </w:tcMar>
          </w:tcPr>
          <w:p>
            <w:pPr>
              <w:spacing w:after="20"/>
            </w:pPr>
            <w:r>
              <w:rPr>
                <w:b w:val="false"/>
                <w:bCs w:val="false"/>
                <w:sz w:val="19"/>
                <w:szCs w:val="19"/>
              </w:rPr>
              <w:t xml:space="preserve">Tabular / familia de columnas, distribuida</w:t>
            </w:r>
          </w:p>
        </w:tc>
      </w:tr>
      <w:tr>
        <w:tc>
          <w:tcPr>
            <w:tcW w:type="dxa" w:w="2600"/>
            <w:tcMar>
              <w:top w:type="dxa" w:w="60"/>
              <w:left w:type="dxa" w:w="100"/>
              <w:bottom w:type="dxa" w:w="60"/>
              <w:right w:type="dxa" w:w="100"/>
            </w:tcMar>
          </w:tcPr>
          <w:p>
            <w:pPr>
              <w:spacing w:after="20"/>
            </w:pPr>
            <w:r>
              <w:rPr>
                <w:b w:val="false"/>
                <w:bCs w:val="false"/>
                <w:sz w:val="19"/>
                <w:szCs w:val="19"/>
              </w:rPr>
              <w:t xml:space="preserve">Versión utilizada</w:t>
            </w:r>
          </w:p>
        </w:tc>
        <w:tc>
          <w:tcPr>
            <w:tcW w:type="dxa" w:w="6426"/>
            <w:tcMar>
              <w:top w:type="dxa" w:w="60"/>
              <w:left w:type="dxa" w:w="100"/>
              <w:bottom w:type="dxa" w:w="60"/>
              <w:right w:type="dxa" w:w="100"/>
            </w:tcMar>
          </w:tcPr>
          <w:p>
            <w:pPr>
              <w:spacing w:after="20"/>
            </w:pPr>
            <w:r>
              <w:rPr>
                <w:b w:val="false"/>
                <w:bCs w:val="false"/>
                <w:sz w:val="19"/>
                <w:szCs w:val="19"/>
              </w:rPr>
              <w:t xml:space="preserve">Apache Cassandra 5.0</w:t>
            </w:r>
          </w:p>
        </w:tc>
      </w:tr>
      <w:tr>
        <w:tc>
          <w:tcPr>
            <w:tcW w:type="dxa" w:w="2600"/>
            <w:tcMar>
              <w:top w:type="dxa" w:w="60"/>
              <w:left w:type="dxa" w:w="100"/>
              <w:bottom w:type="dxa" w:w="60"/>
              <w:right w:type="dxa" w:w="100"/>
            </w:tcMar>
          </w:tcPr>
          <w:p>
            <w:pPr>
              <w:spacing w:after="20"/>
            </w:pPr>
            <w:r>
              <w:rPr>
                <w:b w:val="false"/>
                <w:bCs w:val="false"/>
                <w:sz w:val="19"/>
                <w:szCs w:val="19"/>
              </w:rPr>
              <w:t xml:space="preserve">Responsable en el equipo</w:t>
            </w:r>
          </w:p>
        </w:tc>
        <w:tc>
          <w:tcPr>
            <w:tcW w:type="dxa" w:w="6426"/>
            <w:tcMar>
              <w:top w:type="dxa" w:w="60"/>
              <w:left w:type="dxa" w:w="100"/>
              <w:bottom w:type="dxa" w:w="60"/>
              <w:right w:type="dxa" w:w="100"/>
            </w:tcMar>
          </w:tcPr>
          <w:p>
            <w:pPr>
              <w:spacing w:after="20"/>
            </w:pPr>
            <w:r>
              <w:rPr>
                <w:b w:val="false"/>
                <w:bCs w:val="false"/>
                <w:sz w:val="19"/>
                <w:szCs w:val="19"/>
              </w:rPr>
              <w:t xml:space="preserve">Mati</w:t>
            </w:r>
          </w:p>
        </w:tc>
      </w:tr>
    </w:tbl>
    <w:p>
      <w:pPr>
        <w:spacing w:after="120"/>
      </w:pPr>
    </w:p>
    <w:p>
      <w:pPr>
        <w:pStyle w:val="Heading3"/>
        <w:spacing w:after="110" w:before="220"/>
      </w:pPr>
      <w:r>
        <w:t xml:space="preserve">Casos de uso en el sistema</w:t>
      </w:r>
    </w:p>
    <w:p>
      <w:pPr>
        <w:pStyle w:val="ListParagraph"/>
        <w:numPr>
          <w:ilvl w:val="0"/>
          <w:numId w:val="2"/>
        </w:numPr>
        <w:spacing w:after="70" w:line="264"/>
      </w:pPr>
      <w:r>
        <w:t xml:space="preserve">Registro continuo de lecturas de sensores IoT (temperatura, humedad, vibración, GPS y batería).</w:t>
      </w:r>
    </w:p>
    <w:p>
      <w:pPr>
        <w:pStyle w:val="ListParagraph"/>
        <w:numPr>
          <w:ilvl w:val="0"/>
          <w:numId w:val="2"/>
        </w:numPr>
        <w:spacing w:after="70" w:line="264"/>
      </w:pPr>
      <w:r>
        <w:t xml:space="preserve">Consulta histórica de lecturas de un sensor en un rango de fechas.</w:t>
      </w:r>
    </w:p>
    <w:p>
      <w:pPr>
        <w:pStyle w:val="ListParagraph"/>
        <w:numPr>
          <w:ilvl w:val="0"/>
          <w:numId w:val="2"/>
        </w:numPr>
        <w:spacing w:after="70" w:line="264"/>
      </w:pPr>
      <w:r>
        <w:t xml:space="preserve">Reconstrucción del recorrido GPS de un contenedor.</w:t>
      </w:r>
    </w:p>
    <w:p>
      <w:pPr>
        <w:pStyle w:val="ListParagraph"/>
        <w:numPr>
          <w:ilvl w:val="0"/>
          <w:numId w:val="2"/>
        </w:numPr>
        <w:spacing w:after="70" w:line="264"/>
      </w:pPr>
      <w:r>
        <w:t xml:space="preserve">Historial de eventos logísticos de un envío, en orden cronológico.</w:t>
      </w:r>
    </w:p>
    <w:p>
      <w:pPr>
        <w:pStyle w:val="ListParagraph"/>
        <w:numPr>
          <w:ilvl w:val="0"/>
          <w:numId w:val="2"/>
        </w:numPr>
        <w:spacing w:after="70" w:line="264"/>
      </w:pPr>
      <w:r>
        <w:t xml:space="preserve">Historial de movimientos de un contenedor a lo largo de distintos envíos.</w:t>
      </w:r>
    </w:p>
    <w:p>
      <w:pPr>
        <w:pStyle w:val="Heading3"/>
        <w:spacing w:after="110" w:before="220"/>
      </w:pPr>
      <w:r>
        <w:t xml:space="preserve">Ventajas</w:t>
      </w:r>
    </w:p>
    <w:p>
      <w:pPr>
        <w:pStyle w:val="ListParagraph"/>
        <w:numPr>
          <w:ilvl w:val="0"/>
          <w:numId w:val="2"/>
        </w:numPr>
        <w:spacing w:after="70" w:line="264"/>
      </w:pPr>
      <w:r>
        <w:t xml:space="preserve">Escritura muy económica: está diseñada para absorber un caudal alto y sostenido de inserciones, que es exactamente el perfil del flujo IoT.</w:t>
      </w:r>
    </w:p>
    <w:p>
      <w:pPr>
        <w:pStyle w:val="ListParagraph"/>
        <w:numPr>
          <w:ilvl w:val="0"/>
          <w:numId w:val="2"/>
        </w:numPr>
        <w:spacing w:after="70" w:line="264"/>
      </w:pPr>
      <w:r>
        <w:t xml:space="preserve">Escalabilidad horizontal lineal: se agregan nodos sin reorganizar el modelo.</w:t>
      </w:r>
    </w:p>
    <w:p>
      <w:pPr>
        <w:pStyle w:val="ListParagraph"/>
        <w:numPr>
          <w:ilvl w:val="0"/>
          <w:numId w:val="2"/>
        </w:numPr>
        <w:spacing w:after="70" w:line="264"/>
      </w:pPr>
      <w:r>
        <w:t xml:space="preserve">Particionamiento por clave compuesta, que permite acotar el tamaño de cada partición mediante buckets temporales.</w:t>
      </w:r>
    </w:p>
    <w:p>
      <w:pPr>
        <w:pStyle w:val="ListParagraph"/>
        <w:numPr>
          <w:ilvl w:val="0"/>
          <w:numId w:val="2"/>
        </w:numPr>
        <w:spacing w:after="70" w:line="264"/>
      </w:pPr>
      <w:r>
        <w:t xml:space="preserve">Clustering keys con orden definido en el esquema: la última lectura de un sensor se obtiene con un LIMIT 1, sin ORDER BY ni índices adicionales.</w:t>
      </w:r>
    </w:p>
    <w:p>
      <w:pPr>
        <w:pStyle w:val="ListParagraph"/>
        <w:numPr>
          <w:ilvl w:val="0"/>
          <w:numId w:val="2"/>
        </w:numPr>
        <w:spacing w:after="70" w:line="264"/>
      </w:pPr>
      <w:r>
        <w:t xml:space="preserve">TimeWindowCompactionStrategy, una estrategia de compactación pensada específicamente para series temporales.</w:t>
      </w:r>
    </w:p>
    <w:p>
      <w:pPr>
        <w:pStyle w:val="ListParagraph"/>
        <w:numPr>
          <w:ilvl w:val="0"/>
          <w:numId w:val="2"/>
        </w:numPr>
        <w:spacing w:after="70" w:line="264"/>
      </w:pPr>
      <w:r>
        <w:t xml:space="preserve">Niveles de consistencia configurables por operación, lo que permite escribir lecturas con consistencia ONE y eventos de trazabilidad con QUORUM.</w:t>
      </w:r>
    </w:p>
    <w:p>
      <w:pPr>
        <w:pStyle w:val="Heading3"/>
        <w:spacing w:after="110" w:before="220"/>
      </w:pPr>
      <w:r>
        <w:t xml:space="preserve">Desventajas y riesgos asumidos</w:t>
      </w:r>
    </w:p>
    <w:p>
      <w:pPr>
        <w:pStyle w:val="ListParagraph"/>
        <w:numPr>
          <w:ilvl w:val="0"/>
          <w:numId w:val="2"/>
        </w:numPr>
        <w:spacing w:after="70" w:line="264"/>
      </w:pPr>
      <w:r>
        <w:t xml:space="preserve">No admite JOIN ni agregaciones como SUM o AVG: los promedios se calculan en la aplicación o se resuelven en los otros motores.</w:t>
      </w:r>
    </w:p>
    <w:p>
      <w:pPr>
        <w:pStyle w:val="ListParagraph"/>
        <w:numPr>
          <w:ilvl w:val="0"/>
          <w:numId w:val="2"/>
        </w:numPr>
        <w:spacing w:after="70" w:line="264"/>
      </w:pPr>
      <w:r>
        <w:t xml:space="preserve">Diseño query-first: cada consulta exige su propia tabla, lo que obliga a escribir el mismo dato más de una vez y a conocer las consultas de antemano.</w:t>
      </w:r>
    </w:p>
    <w:p>
      <w:pPr>
        <w:pStyle w:val="ListParagraph"/>
        <w:numPr>
          <w:ilvl w:val="0"/>
          <w:numId w:val="2"/>
        </w:numPr>
        <w:spacing w:after="70" w:line="264"/>
      </w:pPr>
      <w:r>
        <w:t xml:space="preserve">Ausencia total de claves foráneas y de restricciones de integridad.</w:t>
      </w:r>
    </w:p>
    <w:p>
      <w:pPr>
        <w:pStyle w:val="ListParagraph"/>
        <w:numPr>
          <w:ilvl w:val="0"/>
          <w:numId w:val="2"/>
        </w:numPr>
        <w:spacing w:after="70" w:line="264"/>
      </w:pPr>
      <w:r>
        <w:t xml:space="preserve">Una consulta que no incluya la partition key completa falla o exige ALLOW FILTERING, con el consiguiente costo.</w:t>
      </w:r>
    </w:p>
    <w:p>
      <w:pPr>
        <w:pStyle w:val="ListParagraph"/>
        <w:numPr>
          <w:ilvl w:val="0"/>
          <w:numId w:val="2"/>
        </w:numPr>
        <w:spacing w:after="70" w:line="264"/>
      </w:pPr>
      <w:r>
        <w:t xml:space="preserve">Es el motor con mayor consumo de memoria del conjunto, lo que en un entorno de desarrollo con contenedores resulta notorio.</w:t>
      </w:r>
    </w:p>
    <w:p>
      <w:pPr>
        <w:pStyle w:val="Heading3"/>
        <w:spacing w:after="110" w:before="220"/>
      </w:pPr>
      <w:r>
        <w:t xml:space="preserve">Justificación técnica</w:t>
      </w:r>
    </w:p>
    <w:p>
      <w:pPr>
        <w:spacing w:after="120" w:line="276"/>
        <w:jc w:val="both"/>
      </w:pPr>
      <w:r>
        <w:t xml:space="preserve">El registro continuo de lecturas IoT es, por volumen, el proceso más exigente del sistema. Con un sensor reportando cada minuto y varios sensores por contenedor, el caudal de escritura supera rápidamente lo que conviene sostener en un motor relacional, donde cada inserción debe actualizar además los índices y respetar las restricciones de integridad.</w:t>
      </w:r>
    </w:p>
    <w:p>
      <w:pPr>
        <w:spacing w:after="120" w:line="276"/>
        <w:jc w:val="both"/>
      </w:pPr>
      <w:r>
        <w:t xml:space="preserve">Cassandra invierte el orden de diseño habitual: en lugar de normalizar y después consultar, se parte de las consultas y se construye una tabla por cada una. Esa inversión es aceptable precisamente porque las consultas del enunciado sobre lecturas y eventos están enumeradas y son estables.</w:t>
      </w:r>
    </w:p>
    <w:p>
      <w:pPr>
        <w:spacing w:after="120" w:line="276"/>
        <w:jc w:val="both"/>
      </w:pPr>
      <w:r>
        <w:t xml:space="preserve">La elección se vuelve explícita en el reparto de responsabilidades: la lectura cruda vive en Cassandra, pero la alerta que esa lectura dispara vive en MongoDB, y el sensor que la emitió vive en PostgreSQL. Cada motor almacena aquello que corresponde a su perfil de acceso.</w:t>
      </w:r>
    </w:p>
    <w:p>
      <w:r>
        <w:br w:type="page"/>
      </w:r>
    </w:p>
    <w:p>
      <w:pPr>
        <w:pStyle w:val="Heading2"/>
        <w:spacing w:after="140" w:before="280"/>
      </w:pPr>
      <w:r>
        <w:t xml:space="preserve">1.6. Neo4j — Grafos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EDED" w:val="clear"/>
            <w:tcMar>
              <w:top w:type="dxa" w:w="60"/>
              <w:left w:type="dxa" w:w="100"/>
              <w:bottom w:type="dxa" w:w="60"/>
              <w:right w:type="dxa" w:w="100"/>
            </w:tcMar>
          </w:tcPr>
          <w:p>
            <w:pPr>
              <w:spacing w:after="20"/>
            </w:pPr>
            <w:r>
              <w:rPr>
                <w:b/>
                <w:bCs/>
                <w:sz w:val="19"/>
                <w:szCs w:val="19"/>
              </w:rPr>
              <w:t xml:space="preserve">Aspecto</w:t>
            </w:r>
          </w:p>
        </w:tc>
        <w:tc>
          <w:tcPr>
            <w:tcW w:type="dxa" w:w="6426"/>
            <w:shd w:fill="EDEDED" w:val="clear"/>
            <w:tcMar>
              <w:top w:type="dxa" w:w="60"/>
              <w:left w:type="dxa" w:w="100"/>
              <w:bottom w:type="dxa" w:w="60"/>
              <w:right w:type="dxa" w:w="100"/>
            </w:tcMar>
          </w:tcPr>
          <w:p>
            <w:pPr>
              <w:spacing w:after="20"/>
            </w:pPr>
            <w:r>
              <w:rPr>
                <w:b/>
                <w:bCs/>
                <w:sz w:val="19"/>
                <w:szCs w:val="19"/>
              </w:rPr>
              <w:t xml:space="preserve">Detalle</w:t>
            </w:r>
          </w:p>
        </w:tc>
      </w:tr>
      <w:tr>
        <w:tc>
          <w:tcPr>
            <w:tcW w:type="dxa" w:w="2600"/>
            <w:tcMar>
              <w:top w:type="dxa" w:w="60"/>
              <w:left w:type="dxa" w:w="100"/>
              <w:bottom w:type="dxa" w:w="60"/>
              <w:right w:type="dxa" w:w="100"/>
            </w:tcMar>
          </w:tcPr>
          <w:p>
            <w:pPr>
              <w:spacing w:after="20"/>
            </w:pPr>
            <w:r>
              <w:rPr>
                <w:b w:val="false"/>
                <w:bCs w:val="false"/>
                <w:sz w:val="19"/>
                <w:szCs w:val="19"/>
              </w:rPr>
              <w:t xml:space="preserve">Tipo de base de datos</w:t>
            </w:r>
          </w:p>
        </w:tc>
        <w:tc>
          <w:tcPr>
            <w:tcW w:type="dxa" w:w="6426"/>
            <w:tcMar>
              <w:top w:type="dxa" w:w="60"/>
              <w:left w:type="dxa" w:w="100"/>
              <w:bottom w:type="dxa" w:w="60"/>
              <w:right w:type="dxa" w:w="100"/>
            </w:tcMar>
          </w:tcPr>
          <w:p>
            <w:pPr>
              <w:spacing w:after="20"/>
            </w:pPr>
            <w:r>
              <w:rPr>
                <w:b w:val="false"/>
                <w:bCs w:val="false"/>
                <w:sz w:val="19"/>
                <w:szCs w:val="19"/>
              </w:rPr>
              <w:t xml:space="preserve">Grafo de propiedades</w:t>
            </w:r>
          </w:p>
        </w:tc>
      </w:tr>
      <w:tr>
        <w:tc>
          <w:tcPr>
            <w:tcW w:type="dxa" w:w="2600"/>
            <w:tcMar>
              <w:top w:type="dxa" w:w="60"/>
              <w:left w:type="dxa" w:w="100"/>
              <w:bottom w:type="dxa" w:w="60"/>
              <w:right w:type="dxa" w:w="100"/>
            </w:tcMar>
          </w:tcPr>
          <w:p>
            <w:pPr>
              <w:spacing w:after="20"/>
            </w:pPr>
            <w:r>
              <w:rPr>
                <w:b w:val="false"/>
                <w:bCs w:val="false"/>
                <w:sz w:val="19"/>
                <w:szCs w:val="19"/>
              </w:rPr>
              <w:t xml:space="preserve">Versión utilizada</w:t>
            </w:r>
          </w:p>
        </w:tc>
        <w:tc>
          <w:tcPr>
            <w:tcW w:type="dxa" w:w="6426"/>
            <w:tcMar>
              <w:top w:type="dxa" w:w="60"/>
              <w:left w:type="dxa" w:w="100"/>
              <w:bottom w:type="dxa" w:w="60"/>
              <w:right w:type="dxa" w:w="100"/>
            </w:tcMar>
          </w:tcPr>
          <w:p>
            <w:pPr>
              <w:spacing w:after="20"/>
            </w:pPr>
            <w:r>
              <w:rPr>
                <w:b w:val="false"/>
                <w:bCs w:val="false"/>
                <w:sz w:val="19"/>
                <w:szCs w:val="19"/>
              </w:rPr>
              <w:t xml:space="preserve">Neo4j 5 Community</w:t>
            </w:r>
          </w:p>
        </w:tc>
      </w:tr>
      <w:tr>
        <w:tc>
          <w:tcPr>
            <w:tcW w:type="dxa" w:w="2600"/>
            <w:tcMar>
              <w:top w:type="dxa" w:w="60"/>
              <w:left w:type="dxa" w:w="100"/>
              <w:bottom w:type="dxa" w:w="60"/>
              <w:right w:type="dxa" w:w="100"/>
            </w:tcMar>
          </w:tcPr>
          <w:p>
            <w:pPr>
              <w:spacing w:after="20"/>
            </w:pPr>
            <w:r>
              <w:rPr>
                <w:b w:val="false"/>
                <w:bCs w:val="false"/>
                <w:sz w:val="19"/>
                <w:szCs w:val="19"/>
              </w:rPr>
              <w:t xml:space="preserve">Responsable en el equipo</w:t>
            </w:r>
          </w:p>
        </w:tc>
        <w:tc>
          <w:tcPr>
            <w:tcW w:type="dxa" w:w="6426"/>
            <w:tcMar>
              <w:top w:type="dxa" w:w="60"/>
              <w:left w:type="dxa" w:w="100"/>
              <w:bottom w:type="dxa" w:w="60"/>
              <w:right w:type="dxa" w:w="100"/>
            </w:tcMar>
          </w:tcPr>
          <w:p>
            <w:pPr>
              <w:spacing w:after="20"/>
            </w:pPr>
            <w:r>
              <w:rPr>
                <w:b w:val="false"/>
                <w:bCs w:val="false"/>
                <w:sz w:val="19"/>
                <w:szCs w:val="19"/>
              </w:rPr>
              <w:t xml:space="preserve">Umbi</w:t>
            </w:r>
          </w:p>
        </w:tc>
      </w:tr>
    </w:tbl>
    <w:p>
      <w:pPr>
        <w:spacing w:after="120"/>
      </w:pPr>
    </w:p>
    <w:p>
      <w:pPr>
        <w:pStyle w:val="Heading3"/>
        <w:spacing w:after="110" w:before="220"/>
      </w:pPr>
      <w:r>
        <w:t xml:space="preserve">Casos de uso en el sistema</w:t>
      </w:r>
    </w:p>
    <w:p>
      <w:pPr>
        <w:pStyle w:val="ListParagraph"/>
        <w:numPr>
          <w:ilvl w:val="0"/>
          <w:numId w:val="2"/>
        </w:numPr>
        <w:spacing w:after="70" w:line="264"/>
      </w:pPr>
      <w:r>
        <w:t xml:space="preserve">Ruta completa de un envío, recorriendo sus tramos en orden.</w:t>
      </w:r>
    </w:p>
    <w:p>
      <w:pPr>
        <w:pStyle w:val="ListParagraph"/>
        <w:numPr>
          <w:ilvl w:val="0"/>
          <w:numId w:val="2"/>
        </w:numPr>
        <w:spacing w:after="70" w:line="264"/>
      </w:pPr>
      <w:r>
        <w:t xml:space="preserve">Red de relaciones entre clientes, operadores logísticos y envíos.</w:t>
      </w:r>
    </w:p>
    <w:p>
      <w:pPr>
        <w:pStyle w:val="ListParagraph"/>
        <w:numPr>
          <w:ilvl w:val="0"/>
          <w:numId w:val="2"/>
        </w:numPr>
        <w:spacing w:after="70" w:line="264"/>
      </w:pPr>
      <w:r>
        <w:t xml:space="preserve">Historial completo de movimientos de un contenedor.</w:t>
      </w:r>
    </w:p>
    <w:p>
      <w:pPr>
        <w:pStyle w:val="ListParagraph"/>
        <w:numPr>
          <w:ilvl w:val="0"/>
          <w:numId w:val="2"/>
        </w:numPr>
        <w:spacing w:after="70" w:line="264"/>
      </w:pPr>
      <w:r>
        <w:t xml:space="preserve">Consultas exploratorias sobre la red logística (ubicaciones conectadas, vehículos de un operador).</w:t>
      </w:r>
    </w:p>
    <w:p>
      <w:pPr>
        <w:pStyle w:val="Heading3"/>
        <w:spacing w:after="110" w:before="220"/>
      </w:pPr>
      <w:r>
        <w:t xml:space="preserve">Ventajas</w:t>
      </w:r>
    </w:p>
    <w:p>
      <w:pPr>
        <w:pStyle w:val="ListParagraph"/>
        <w:numPr>
          <w:ilvl w:val="0"/>
          <w:numId w:val="2"/>
        </w:numPr>
        <w:spacing w:after="70" w:line="264"/>
      </w:pPr>
      <w:r>
        <w:t xml:space="preserve">Recorrido de relaciones de profundidad variable con un costo que no depende del tamaño total de la base, sino de la vecindad recorrida.</w:t>
      </w:r>
    </w:p>
    <w:p>
      <w:pPr>
        <w:pStyle w:val="ListParagraph"/>
        <w:numPr>
          <w:ilvl w:val="0"/>
          <w:numId w:val="2"/>
        </w:numPr>
        <w:spacing w:after="70" w:line="264"/>
      </w:pPr>
      <w:r>
        <w:t xml:space="preserve">Las consultas en Cypher expresan el recorrido de forma directa, sin encadenar JOIN.</w:t>
      </w:r>
    </w:p>
    <w:p>
      <w:pPr>
        <w:pStyle w:val="ListParagraph"/>
        <w:numPr>
          <w:ilvl w:val="0"/>
          <w:numId w:val="2"/>
        </w:numPr>
        <w:spacing w:after="70" w:line="264"/>
      </w:pPr>
      <w:r>
        <w:t xml:space="preserve">Restricciones de unicidad por etiqueta, que además generan el índice de búsqueda por identificador.</w:t>
      </w:r>
    </w:p>
    <w:p>
      <w:pPr>
        <w:pStyle w:val="ListParagraph"/>
        <w:numPr>
          <w:ilvl w:val="0"/>
          <w:numId w:val="2"/>
        </w:numPr>
        <w:spacing w:after="70" w:line="264"/>
      </w:pPr>
      <w:r>
        <w:t xml:space="preserve">Las relaciones admiten propiedades, lo que permite enriquecer un vínculo sin crear una entidad intermedia.</w:t>
      </w:r>
    </w:p>
    <w:p>
      <w:pPr>
        <w:pStyle w:val="Heading3"/>
        <w:spacing w:after="110" w:before="220"/>
      </w:pPr>
      <w:r>
        <w:t xml:space="preserve">Desventajas y riesgos asumidos</w:t>
      </w:r>
    </w:p>
    <w:p>
      <w:pPr>
        <w:pStyle w:val="ListParagraph"/>
        <w:numPr>
          <w:ilvl w:val="0"/>
          <w:numId w:val="2"/>
        </w:numPr>
        <w:spacing w:after="70" w:line="264"/>
      </w:pPr>
      <w:r>
        <w:t xml:space="preserve">Es un motor redundante: toda la información del grafo se deriva de datos que ya existen en PostgreSQL, por lo que su valor es el rendimiento de consulta y no el almacenamiento.</w:t>
      </w:r>
    </w:p>
    <w:p>
      <w:pPr>
        <w:pStyle w:val="ListParagraph"/>
        <w:numPr>
          <w:ilvl w:val="0"/>
          <w:numId w:val="2"/>
        </w:numPr>
        <w:spacing w:after="70" w:line="264"/>
      </w:pPr>
      <w:r>
        <w:t xml:space="preserve">Requiere un proceso de sincronización confiable; si la propagación falla, el grafo queda desactualizado sin que el usuario lo advierta.</w:t>
      </w:r>
    </w:p>
    <w:p>
      <w:pPr>
        <w:pStyle w:val="ListParagraph"/>
        <w:numPr>
          <w:ilvl w:val="0"/>
          <w:numId w:val="2"/>
        </w:numPr>
        <w:spacing w:after="70" w:line="264"/>
      </w:pPr>
      <w:r>
        <w:t xml:space="preserve">La edición Community no admite clustering causal.</w:t>
      </w:r>
    </w:p>
    <w:p>
      <w:pPr>
        <w:pStyle w:val="ListParagraph"/>
        <w:numPr>
          <w:ilvl w:val="0"/>
          <w:numId w:val="2"/>
        </w:numPr>
        <w:spacing w:after="70" w:line="264"/>
      </w:pPr>
      <w:r>
        <w:t xml:space="preserve">No es apto para operaciones transaccionales de negocio, que quedan íntegramente en PostgreSQL.</w:t>
      </w:r>
    </w:p>
    <w:p>
      <w:pPr>
        <w:pStyle w:val="Heading3"/>
        <w:spacing w:after="110" w:before="220"/>
      </w:pPr>
      <w:r>
        <w:t xml:space="preserve">Justificación técnica</w:t>
      </w:r>
    </w:p>
    <w:p>
      <w:pPr>
        <w:spacing w:after="120" w:line="276"/>
        <w:jc w:val="both"/>
      </w:pPr>
      <w:r>
        <w:t xml:space="preserve">La justificación más concreta surge de un requisito específico: la red de relaciones entre clientes, operadores y envíos. En el modelo relacional, un operador se vincula con un envío a través de la cadena envío → tramo → vehículo → operador. Son tres saltos, y la consulta en SQL es un JOIN de cuatro tablas que se degrada si se quiere explorar profundidad variable. En Cypher es un patrón de una línea.</w:t>
      </w:r>
    </w:p>
    <w:p>
      <w:pPr>
        <w:spacing w:after="120" w:line="276"/>
        <w:jc w:val="both"/>
      </w:pPr>
      <w:r>
        <w:t xml:space="preserve">El historial de movimientos de un contenedor y la ruta completa de un envío responden al mismo perfil: son recorridos, no agregaciones. Un recorrido es la operación para la que un motor de grafos está construido.</w:t>
      </w:r>
    </w:p>
    <w:p>
      <w:pPr>
        <w:spacing w:after="120" w:line="276"/>
        <w:jc w:val="both"/>
      </w:pPr>
      <w:r>
        <w:t xml:space="preserve">Cabe señalar que se evaluó propagar también los incidentes a Neo4j para resolver el ranking de rutas con más incidentes, y se descartó: esa consulta es una agregación, no un recorrido, y MongoDB la resuelve con una sola operación sobre un campo indexado sin necesidad de sincronizar un cuarto motor (decisión D12). La justificación de Neo4j se sostiene sobre los recorridos, que son irreductibles a una agregación.</w:t>
      </w:r>
    </w:p>
    <w:p>
      <w:r>
        <w:br w:type="page"/>
      </w:r>
    </w:p>
    <w:p>
      <w:pPr>
        <w:pStyle w:val="Heading2"/>
        <w:spacing w:after="140" w:before="280"/>
      </w:pPr>
      <w:r>
        <w:t xml:space="preserve">1.7. Redis — Clave-valor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EDED" w:val="clear"/>
            <w:tcMar>
              <w:top w:type="dxa" w:w="60"/>
              <w:left w:type="dxa" w:w="100"/>
              <w:bottom w:type="dxa" w:w="60"/>
              <w:right w:type="dxa" w:w="100"/>
            </w:tcMar>
          </w:tcPr>
          <w:p>
            <w:pPr>
              <w:spacing w:after="20"/>
            </w:pPr>
            <w:r>
              <w:rPr>
                <w:b/>
                <w:bCs/>
                <w:sz w:val="19"/>
                <w:szCs w:val="19"/>
              </w:rPr>
              <w:t xml:space="preserve">Aspecto</w:t>
            </w:r>
          </w:p>
        </w:tc>
        <w:tc>
          <w:tcPr>
            <w:tcW w:type="dxa" w:w="6426"/>
            <w:shd w:fill="EDEDED" w:val="clear"/>
            <w:tcMar>
              <w:top w:type="dxa" w:w="60"/>
              <w:left w:type="dxa" w:w="100"/>
              <w:bottom w:type="dxa" w:w="60"/>
              <w:right w:type="dxa" w:w="100"/>
            </w:tcMar>
          </w:tcPr>
          <w:p>
            <w:pPr>
              <w:spacing w:after="20"/>
            </w:pPr>
            <w:r>
              <w:rPr>
                <w:b/>
                <w:bCs/>
                <w:sz w:val="19"/>
                <w:szCs w:val="19"/>
              </w:rPr>
              <w:t xml:space="preserve">Detalle</w:t>
            </w:r>
          </w:p>
        </w:tc>
      </w:tr>
      <w:tr>
        <w:tc>
          <w:tcPr>
            <w:tcW w:type="dxa" w:w="2600"/>
            <w:tcMar>
              <w:top w:type="dxa" w:w="60"/>
              <w:left w:type="dxa" w:w="100"/>
              <w:bottom w:type="dxa" w:w="60"/>
              <w:right w:type="dxa" w:w="100"/>
            </w:tcMar>
          </w:tcPr>
          <w:p>
            <w:pPr>
              <w:spacing w:after="20"/>
            </w:pPr>
            <w:r>
              <w:rPr>
                <w:b w:val="false"/>
                <w:bCs w:val="false"/>
                <w:sz w:val="19"/>
                <w:szCs w:val="19"/>
              </w:rPr>
              <w:t xml:space="preserve">Tipo de base de datos</w:t>
            </w:r>
          </w:p>
        </w:tc>
        <w:tc>
          <w:tcPr>
            <w:tcW w:type="dxa" w:w="6426"/>
            <w:tcMar>
              <w:top w:type="dxa" w:w="60"/>
              <w:left w:type="dxa" w:w="100"/>
              <w:bottom w:type="dxa" w:w="60"/>
              <w:right w:type="dxa" w:w="100"/>
            </w:tcMar>
          </w:tcPr>
          <w:p>
            <w:pPr>
              <w:spacing w:after="20"/>
            </w:pPr>
            <w:r>
              <w:rPr>
                <w:b w:val="false"/>
                <w:bCs w:val="false"/>
                <w:sz w:val="19"/>
                <w:szCs w:val="19"/>
              </w:rPr>
              <w:t xml:space="preserve">Clave-valor en memoria, con estructuras de datos</w:t>
            </w:r>
          </w:p>
        </w:tc>
      </w:tr>
      <w:tr>
        <w:tc>
          <w:tcPr>
            <w:tcW w:type="dxa" w:w="2600"/>
            <w:tcMar>
              <w:top w:type="dxa" w:w="60"/>
              <w:left w:type="dxa" w:w="100"/>
              <w:bottom w:type="dxa" w:w="60"/>
              <w:right w:type="dxa" w:w="100"/>
            </w:tcMar>
          </w:tcPr>
          <w:p>
            <w:pPr>
              <w:spacing w:after="20"/>
            </w:pPr>
            <w:r>
              <w:rPr>
                <w:b w:val="false"/>
                <w:bCs w:val="false"/>
                <w:sz w:val="19"/>
                <w:szCs w:val="19"/>
              </w:rPr>
              <w:t xml:space="preserve">Versión utilizada</w:t>
            </w:r>
          </w:p>
        </w:tc>
        <w:tc>
          <w:tcPr>
            <w:tcW w:type="dxa" w:w="6426"/>
            <w:tcMar>
              <w:top w:type="dxa" w:w="60"/>
              <w:left w:type="dxa" w:w="100"/>
              <w:bottom w:type="dxa" w:w="60"/>
              <w:right w:type="dxa" w:w="100"/>
            </w:tcMar>
          </w:tcPr>
          <w:p>
            <w:pPr>
              <w:spacing w:after="20"/>
            </w:pPr>
            <w:r>
              <w:rPr>
                <w:b w:val="false"/>
                <w:bCs w:val="false"/>
                <w:sz w:val="19"/>
                <w:szCs w:val="19"/>
              </w:rPr>
              <w:t xml:space="preserve">Redis 7</w:t>
            </w:r>
          </w:p>
        </w:tc>
      </w:tr>
      <w:tr>
        <w:tc>
          <w:tcPr>
            <w:tcW w:type="dxa" w:w="2600"/>
            <w:tcMar>
              <w:top w:type="dxa" w:w="60"/>
              <w:left w:type="dxa" w:w="100"/>
              <w:bottom w:type="dxa" w:w="60"/>
              <w:right w:type="dxa" w:w="100"/>
            </w:tcMar>
          </w:tcPr>
          <w:p>
            <w:pPr>
              <w:spacing w:after="20"/>
            </w:pPr>
            <w:r>
              <w:rPr>
                <w:b w:val="false"/>
                <w:bCs w:val="false"/>
                <w:sz w:val="19"/>
                <w:szCs w:val="19"/>
              </w:rPr>
              <w:t xml:space="preserve">Responsable en el equipo</w:t>
            </w:r>
          </w:p>
        </w:tc>
        <w:tc>
          <w:tcPr>
            <w:tcW w:type="dxa" w:w="6426"/>
            <w:tcMar>
              <w:top w:type="dxa" w:w="60"/>
              <w:left w:type="dxa" w:w="100"/>
              <w:bottom w:type="dxa" w:w="60"/>
              <w:right w:type="dxa" w:w="100"/>
            </w:tcMar>
          </w:tcPr>
          <w:p>
            <w:pPr>
              <w:spacing w:after="20"/>
            </w:pPr>
            <w:r>
              <w:rPr>
                <w:b w:val="false"/>
                <w:bCs w:val="false"/>
                <w:sz w:val="19"/>
                <w:szCs w:val="19"/>
              </w:rPr>
              <w:t xml:space="preserve">Umbi</w:t>
            </w:r>
          </w:p>
        </w:tc>
      </w:tr>
    </w:tbl>
    <w:p>
      <w:pPr>
        <w:spacing w:after="120"/>
      </w:pPr>
    </w:p>
    <w:p>
      <w:pPr>
        <w:pStyle w:val="Heading3"/>
        <w:spacing w:after="110" w:before="220"/>
      </w:pPr>
      <w:r>
        <w:t xml:space="preserve">Casos de uso en el sistema</w:t>
      </w:r>
    </w:p>
    <w:p>
      <w:pPr>
        <w:pStyle w:val="ListParagraph"/>
        <w:numPr>
          <w:ilvl w:val="0"/>
          <w:numId w:val="2"/>
        </w:numPr>
        <w:spacing w:after="70" w:line="264"/>
      </w:pPr>
      <w:r>
        <w:t xml:space="preserve">Sesiones activas de los usuarios, con vencimiento automático por TTL.</w:t>
      </w:r>
    </w:p>
    <w:p>
      <w:pPr>
        <w:pStyle w:val="ListParagraph"/>
        <w:numPr>
          <w:ilvl w:val="0"/>
          <w:numId w:val="2"/>
        </w:numPr>
        <w:spacing w:after="70" w:line="264"/>
      </w:pPr>
      <w:r>
        <w:t xml:space="preserve">Registro de actividad reciente de los sensores, para detectar sensores inactivos.</w:t>
      </w:r>
    </w:p>
    <w:p>
      <w:pPr>
        <w:pStyle w:val="ListParagraph"/>
        <w:numPr>
          <w:ilvl w:val="0"/>
          <w:numId w:val="2"/>
        </w:numPr>
        <w:spacing w:after="70" w:line="264"/>
      </w:pPr>
      <w:r>
        <w:t xml:space="preserve">Locks distribuidos que impiden la ejecución simultánea de los procesos periódicos.</w:t>
      </w:r>
    </w:p>
    <w:p>
      <w:pPr>
        <w:pStyle w:val="ListParagraph"/>
        <w:numPr>
          <w:ilvl w:val="0"/>
          <w:numId w:val="2"/>
        </w:numPr>
        <w:spacing w:after="70" w:line="264"/>
      </w:pPr>
      <w:r>
        <w:t xml:space="preserve">Caché de los resultados de reportes ya calculados.</w:t>
      </w:r>
    </w:p>
    <w:p>
      <w:pPr>
        <w:pStyle w:val="Heading3"/>
        <w:spacing w:after="110" w:before="220"/>
      </w:pPr>
      <w:r>
        <w:t xml:space="preserve">Ventajas</w:t>
      </w:r>
    </w:p>
    <w:p>
      <w:pPr>
        <w:pStyle w:val="ListParagraph"/>
        <w:numPr>
          <w:ilvl w:val="0"/>
          <w:numId w:val="2"/>
        </w:numPr>
        <w:spacing w:after="70" w:line="264"/>
      </w:pPr>
      <w:r>
        <w:t xml:space="preserve">Latencia de acceso muy baja, al operar en memoria.</w:t>
      </w:r>
    </w:p>
    <w:p>
      <w:pPr>
        <w:pStyle w:val="ListParagraph"/>
        <w:numPr>
          <w:ilvl w:val="0"/>
          <w:numId w:val="2"/>
        </w:numPr>
        <w:spacing w:after="70" w:line="264"/>
      </w:pPr>
      <w:r>
        <w:t xml:space="preserve">TTL nativo: una sesión vencida desaparece sola, sin que exista un proceso que la elimine.</w:t>
      </w:r>
    </w:p>
    <w:p>
      <w:pPr>
        <w:pStyle w:val="ListParagraph"/>
        <w:numPr>
          <w:ilvl w:val="0"/>
          <w:numId w:val="2"/>
        </w:numPr>
        <w:spacing w:after="70" w:line="264"/>
      </w:pPr>
      <w:r>
        <w:t xml:space="preserve">Estructuras de datos propias más allá del par clave-valor; el sorted set permite obtener todos los sensores silenciosos desde un cierto instante con un único comando.</w:t>
      </w:r>
    </w:p>
    <w:p>
      <w:pPr>
        <w:pStyle w:val="ListParagraph"/>
        <w:numPr>
          <w:ilvl w:val="0"/>
          <w:numId w:val="2"/>
        </w:numPr>
        <w:spacing w:after="70" w:line="264"/>
      </w:pPr>
      <w:r>
        <w:t xml:space="preserve">La operación SET NX EX resuelve el lock distribuido de forma atómica y sin infraestructura adicional.</w:t>
      </w:r>
    </w:p>
    <w:p>
      <w:pPr>
        <w:pStyle w:val="Heading3"/>
        <w:spacing w:after="110" w:before="220"/>
      </w:pPr>
      <w:r>
        <w:t xml:space="preserve">Desventajas y riesgos asumidos</w:t>
      </w:r>
    </w:p>
    <w:p>
      <w:pPr>
        <w:pStyle w:val="ListParagraph"/>
        <w:numPr>
          <w:ilvl w:val="0"/>
          <w:numId w:val="2"/>
        </w:numPr>
        <w:spacing w:after="70" w:line="264"/>
      </w:pPr>
      <w:r>
        <w:t xml:space="preserve">La persistencia es configurable pero no es su propósito: no debe almacenarse allí información cuya pérdida sea inaceptable.</w:t>
      </w:r>
    </w:p>
    <w:p>
      <w:pPr>
        <w:pStyle w:val="ListParagraph"/>
        <w:numPr>
          <w:ilvl w:val="0"/>
          <w:numId w:val="2"/>
        </w:numPr>
        <w:spacing w:after="70" w:line="264"/>
      </w:pPr>
      <w:r>
        <w:t xml:space="preserve">No admite consultas por contenido; solo se accede por clave o por la estructura elegida.</w:t>
      </w:r>
    </w:p>
    <w:p>
      <w:pPr>
        <w:pStyle w:val="ListParagraph"/>
        <w:numPr>
          <w:ilvl w:val="0"/>
          <w:numId w:val="2"/>
        </w:numPr>
        <w:spacing w:after="70" w:line="264"/>
      </w:pPr>
      <w:r>
        <w:t xml:space="preserve">El tamaño está limitado por la memoria disponible.</w:t>
      </w:r>
    </w:p>
    <w:p>
      <w:pPr>
        <w:pStyle w:val="ListParagraph"/>
        <w:numPr>
          <w:ilvl w:val="0"/>
          <w:numId w:val="2"/>
        </w:numPr>
        <w:spacing w:after="70" w:line="264"/>
      </w:pPr>
      <w:r>
        <w:t xml:space="preserve">Un error de conexión no debe interpretarse como ausencia de dato: en la detección de sensores inactivos, confundir ambas situaciones generaría alertas falsas.</w:t>
      </w:r>
    </w:p>
    <w:p>
      <w:pPr>
        <w:pStyle w:val="Heading3"/>
        <w:spacing w:after="110" w:before="220"/>
      </w:pPr>
      <w:r>
        <w:t xml:space="preserve">Justificación técnica</w:t>
      </w:r>
    </w:p>
    <w:p>
      <w:pPr>
        <w:spacing w:after="120" w:line="276"/>
        <w:jc w:val="both"/>
      </w:pPr>
      <w:r>
        <w:t xml:space="preserve">Las sesiones activas tienen una característica que ningún otro motor del conjunto aprovecha: son efímeras y vencen solas. Almacenarlas en PostgreSQL obligaría a un proceso periódico de limpieza y a consultar una tabla en cada operación del usuario. Con Redis, el TTL hace ese trabajo sin código.</w:t>
      </w:r>
    </w:p>
    <w:p>
      <w:pPr>
        <w:spacing w:after="120" w:line="276"/>
        <w:jc w:val="both"/>
      </w:pPr>
      <w:r>
        <w:t xml:space="preserve">La detección de sensores inactivos es el segundo caso donde la estructura de datos importa más que el almacenamiento. Mantener la última señal de cada sensor en un sorted set ordenado por marca temporal convierte la consulta en una sola operación de rango, frente a recorrer todos los sensores y verificarlos uno por uno.</w:t>
      </w:r>
    </w:p>
    <w:p>
      <w:pPr>
        <w:spacing w:after="120" w:line="276"/>
        <w:jc w:val="both"/>
      </w:pPr>
      <w:r>
        <w:t xml:space="preserve">Los locks de los procesos periódicos son una necesidad concreta: sin ellos, dos ejecuciones simultáneas del proceso de facturación generarían facturas duplicadas. Es un requisito de corrección, no de rendimiento.</w:t>
      </w:r>
    </w:p>
    <w:p>
      <w:r>
        <w:br w:type="page"/>
      </w:r>
    </w:p>
    <w:p>
      <w:pPr>
        <w:pStyle w:val="Heading1"/>
        <w:spacing w:after="180" w:before="360"/>
      </w:pPr>
      <w:r>
        <w:t xml:space="preserve">2. Desafío de complejidad: qué información va en cada paradigma</w:t>
      </w:r>
    </w:p>
    <w:p>
      <w:pPr>
        <w:spacing w:after="120" w:line="276"/>
        <w:jc w:val="both"/>
      </w:pPr>
      <w:r>
        <w:t xml:space="preserve">El enunciado pide justificar específicamente qué información se almacena en una base relacional, en una documental y en una de grafos. El criterio que ordenó el reparto fue el siguiente.</w:t>
      </w:r>
    </w:p>
    <w:p>
      <w:pPr>
        <w:pStyle w:val="Heading2"/>
        <w:spacing w:after="140" w:before="280"/>
      </w:pPr>
      <w:r>
        <w:t xml:space="preserve">2.1. En la base relacional</w:t>
      </w:r>
    </w:p>
    <w:p>
      <w:pPr>
        <w:spacing w:after="120" w:line="276"/>
        <w:jc w:val="both"/>
      </w:pPr>
      <w:r>
        <w:rPr>
          <w:b/>
          <w:bCs/>
        </w:rPr>
        <w:t xml:space="preserve">Todo aquello cuya corrección no puede quedar librada a la aplicación. </w:t>
      </w:r>
      <w:r>
        <w:t xml:space="preserve">Concretamente: los datos maestros que el resto de los motores referencia (clientes, usuarios, roles, operadores, proveedores, ubicaciones, vehículos, contenedores y sensores), la operación logística (envíos, tramos y su relación con los contenedores) y la totalidad de la gestión comercial (tarifas, facturas, pagos, cuentas corrientes y movimientos).</w:t>
      </w:r>
    </w:p>
    <w:p>
      <w:pPr>
        <w:spacing w:after="120" w:line="276"/>
        <w:jc w:val="both"/>
      </w:pPr>
      <w:r>
        <w:t xml:space="preserve">La regla práctica aplicada fue: si una escritura parcial deja el sistema en un estado inválido, la información va en PostgreSQL. Esto incluye además la tabla Outbox, porque el evento de sincronización debe escribirse en la misma transacción que el cambio que lo origina.</w:t>
      </w:r>
    </w:p>
    <w:p>
      <w:pPr>
        <w:pStyle w:val="Heading2"/>
        <w:spacing w:after="140" w:before="280"/>
      </w:pPr>
      <w:r>
        <w:t xml:space="preserve">2.2. En la base documental</w:t>
      </w:r>
    </w:p>
    <w:p>
      <w:pPr>
        <w:spacing w:after="120" w:line="276"/>
        <w:jc w:val="both"/>
      </w:pPr>
      <w:r>
        <w:rPr>
          <w:b/>
          <w:bCs/>
        </w:rPr>
        <w:t xml:space="preserve">Todo aquello de forma variable que se lee como una unidad y no exige transacciones. </w:t>
      </w:r>
      <w:r>
        <w:t xml:space="preserve">Incidentes, alertas, conversaciones, mensajes, grupos de trabajo, reportes solicitados y predicciones de riesgo.</w:t>
      </w:r>
    </w:p>
    <w:p>
      <w:pPr>
        <w:spacing w:after="120" w:line="276"/>
        <w:jc w:val="both"/>
      </w:pPr>
      <w:r>
        <w:t xml:space="preserve">El rasgo común es que estos documentos se consultan completos y su estructura interna varía según el caso: el detalle de una alerta de temperatura no coincide con el de una alerta de inactividad, y los parámetros de un reporte dependen de su tipo. Además, ninguna de estas entidades participa de una operación que deba ser atómica junto con otra tabla.</w:t>
      </w:r>
    </w:p>
    <w:p>
      <w:pPr>
        <w:pStyle w:val="Heading2"/>
        <w:spacing w:after="140" w:before="280"/>
      </w:pPr>
      <w:r>
        <w:t xml:space="preserve">2.3. En la base de grafos</w:t>
      </w:r>
    </w:p>
    <w:p>
      <w:pPr>
        <w:spacing w:after="120" w:line="276"/>
        <w:jc w:val="both"/>
      </w:pPr>
      <w:r>
        <w:rPr>
          <w:b/>
          <w:bCs/>
        </w:rPr>
        <w:t xml:space="preserve">Ninguna información original: solo una proyección de las relaciones. </w:t>
      </w:r>
      <w:r>
        <w:t xml:space="preserve">Neo4j contiene nodos de Cliente, Operador, Proveedor, Envío, Tramo, Contenedor, Ubicación y Vehículo, y las relaciones entre ellos. Todos esos nodos conservan el mismo identificador que la entidad correspondiente en PostgreSQL.</w:t>
      </w:r>
    </w:p>
    <w:p>
      <w:pPr>
        <w:spacing w:after="120" w:line="276"/>
        <w:jc w:val="both"/>
      </w:pPr>
      <w:r>
        <w:t xml:space="preserve">Esta es una decisión deliberada y conviene explicitarla: el grafo es redundante por diseño. Su razón de existir no es almacenar, sino responder con eficiencia las tres consultas de recorrido del enunciado. Si el grafo se perdiera por completo, podría reconstruirse íntegramente a partir de PostgreSQL. Esa propiedad es la que permite tratar su sincronización como eventual sin comprometer la corrección del sistema.</w:t>
      </w:r>
    </w:p>
    <w:p>
      <w:pPr>
        <w:pStyle w:val="Heading2"/>
        <w:spacing w:after="140" w:before="280"/>
      </w:pPr>
      <w:r>
        <w:t xml:space="preserve">2.4. Fuera de los tres paradigmas exigidos</w:t>
      </w:r>
    </w:p>
    <w:p>
      <w:pPr>
        <w:spacing w:after="120" w:line="276"/>
        <w:jc w:val="both"/>
      </w:pPr>
      <w:r>
        <w:t xml:space="preserve">Las lecturas de sensores y los eventos logísticos se asignaron a Cassandra por volumen y perfil de escritura, y las sesiones, el heartbeat de sensores, los locks y la caché de reportes a Redis por su naturaleza efímera. Ninguna de las dos asignaciones podría cubrirse adecuadamente con los tres paradigmas anteriores.</w:t>
      </w:r>
    </w:p>
    <w:p>
      <w:pPr>
        <w:pStyle w:val="Heading2"/>
        <w:spacing w:after="140" w:before="280"/>
      </w:pPr>
      <w:r>
        <w:t xml:space="preserve">2.5. Correspondencia con el teorema CAP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shd w:fill="EDEDED" w:val="clear"/>
            <w:tcMar>
              <w:top w:type="dxa" w:w="60"/>
              <w:left w:type="dxa" w:w="100"/>
              <w:bottom w:type="dxa" w:w="60"/>
              <w:right w:type="dxa" w:w="100"/>
            </w:tcMar>
          </w:tcPr>
          <w:p>
            <w:pPr>
              <w:spacing w:after="20"/>
            </w:pPr>
            <w:r>
              <w:rPr>
                <w:b/>
                <w:bCs/>
                <w:sz w:val="19"/>
                <w:szCs w:val="19"/>
              </w:rPr>
              <w:t xml:space="preserve">Motor</w:t>
            </w:r>
          </w:p>
        </w:tc>
        <w:tc>
          <w:tcPr>
            <w:tcW w:type="dxa" w:w="2600"/>
            <w:shd w:fill="EDEDED" w:val="clear"/>
            <w:tcMar>
              <w:top w:type="dxa" w:w="60"/>
              <w:left w:type="dxa" w:w="100"/>
              <w:bottom w:type="dxa" w:w="60"/>
              <w:right w:type="dxa" w:w="100"/>
            </w:tcMar>
          </w:tcPr>
          <w:p>
            <w:pPr>
              <w:spacing w:after="20"/>
            </w:pPr>
            <w:r>
              <w:rPr>
                <w:b/>
                <w:bCs/>
                <w:sz w:val="19"/>
                <w:szCs w:val="19"/>
              </w:rPr>
              <w:t xml:space="preserve">Posición en CAP</w:t>
            </w:r>
          </w:p>
        </w:tc>
        <w:tc>
          <w:tcPr>
            <w:tcW w:type="dxa" w:w="4726"/>
            <w:shd w:fill="EDEDED" w:val="clear"/>
            <w:tcMar>
              <w:top w:type="dxa" w:w="60"/>
              <w:left w:type="dxa" w:w="100"/>
              <w:bottom w:type="dxa" w:w="60"/>
              <w:right w:type="dxa" w:w="100"/>
            </w:tcMar>
          </w:tcPr>
          <w:p>
            <w:pPr>
              <w:spacing w:after="20"/>
            </w:pPr>
            <w:r>
              <w:rPr>
                <w:b/>
                <w:bCs/>
                <w:sz w:val="19"/>
                <w:szCs w:val="19"/>
              </w:rPr>
              <w:t xml:space="preserve">Implicancia asumida</w:t>
            </w:r>
          </w:p>
        </w:tc>
      </w:tr>
      <w:tr>
        <w:tc>
          <w:tcPr>
            <w:tcW w:type="dxa" w:w="1700"/>
            <w:tcMar>
              <w:top w:type="dxa" w:w="60"/>
              <w:left w:type="dxa" w:w="100"/>
              <w:bottom w:type="dxa" w:w="60"/>
              <w:right w:type="dxa" w:w="100"/>
            </w:tcMar>
          </w:tcPr>
          <w:p>
            <w:pPr>
              <w:spacing w:after="20"/>
            </w:pPr>
            <w:r>
              <w:rPr>
                <w:b w:val="false"/>
                <w:bCs w:val="false"/>
                <w:sz w:val="19"/>
                <w:szCs w:val="19"/>
              </w:rPr>
              <w:t xml:space="preserve">PostgreSQL</w:t>
            </w:r>
          </w:p>
        </w:tc>
        <w:tc>
          <w:tcPr>
            <w:tcW w:type="dxa" w:w="2600"/>
            <w:tcMar>
              <w:top w:type="dxa" w:w="60"/>
              <w:left w:type="dxa" w:w="100"/>
              <w:bottom w:type="dxa" w:w="60"/>
              <w:right w:type="dxa" w:w="100"/>
            </w:tcMar>
          </w:tcPr>
          <w:p>
            <w:pPr>
              <w:spacing w:after="20"/>
            </w:pPr>
            <w:r>
              <w:rPr>
                <w:b w:val="false"/>
                <w:bCs w:val="false"/>
                <w:sz w:val="19"/>
                <w:szCs w:val="19"/>
              </w:rPr>
              <w:t xml:space="preserve">CA (nodo único) — ACID</w:t>
            </w:r>
          </w:p>
        </w:tc>
        <w:tc>
          <w:tcPr>
            <w:tcW w:type="dxa" w:w="4726"/>
            <w:tcMar>
              <w:top w:type="dxa" w:w="60"/>
              <w:left w:type="dxa" w:w="100"/>
              <w:bottom w:type="dxa" w:w="60"/>
              <w:right w:type="dxa" w:w="100"/>
            </w:tcMar>
          </w:tcPr>
          <w:p>
            <w:pPr>
              <w:spacing w:after="20"/>
            </w:pPr>
            <w:r>
              <w:rPr>
                <w:b w:val="false"/>
                <w:bCs w:val="false"/>
                <w:sz w:val="19"/>
                <w:szCs w:val="19"/>
              </w:rPr>
              <w:t xml:space="preserve">Consistencia fuerte. Es la fuente de verdad del sistema.</w:t>
            </w:r>
          </w:p>
        </w:tc>
      </w:tr>
      <w:tr>
        <w:tc>
          <w:tcPr>
            <w:tcW w:type="dxa" w:w="1700"/>
            <w:tcMar>
              <w:top w:type="dxa" w:w="60"/>
              <w:left w:type="dxa" w:w="100"/>
              <w:bottom w:type="dxa" w:w="60"/>
              <w:right w:type="dxa" w:w="100"/>
            </w:tcMar>
          </w:tcPr>
          <w:p>
            <w:pPr>
              <w:spacing w:after="20"/>
            </w:pPr>
            <w:r>
              <w:rPr>
                <w:b w:val="false"/>
                <w:bCs w:val="false"/>
                <w:sz w:val="19"/>
                <w:szCs w:val="19"/>
              </w:rPr>
              <w:t xml:space="preserve">MongoDB</w:t>
            </w:r>
          </w:p>
        </w:tc>
        <w:tc>
          <w:tcPr>
            <w:tcW w:type="dxa" w:w="2600"/>
            <w:tcMar>
              <w:top w:type="dxa" w:w="60"/>
              <w:left w:type="dxa" w:w="100"/>
              <w:bottom w:type="dxa" w:w="60"/>
              <w:right w:type="dxa" w:w="100"/>
            </w:tcMar>
          </w:tcPr>
          <w:p>
            <w:pPr>
              <w:spacing w:after="20"/>
            </w:pPr>
            <w:r>
              <w:rPr>
                <w:b w:val="false"/>
                <w:bCs w:val="false"/>
                <w:sz w:val="19"/>
                <w:szCs w:val="19"/>
              </w:rPr>
              <w:t xml:space="preserve">CP</w:t>
            </w:r>
          </w:p>
        </w:tc>
        <w:tc>
          <w:tcPr>
            <w:tcW w:type="dxa" w:w="4726"/>
            <w:tcMar>
              <w:top w:type="dxa" w:w="60"/>
              <w:left w:type="dxa" w:w="100"/>
              <w:bottom w:type="dxa" w:w="60"/>
              <w:right w:type="dxa" w:w="100"/>
            </w:tcMar>
          </w:tcPr>
          <w:p>
            <w:pPr>
              <w:spacing w:after="20"/>
            </w:pPr>
            <w:r>
              <w:rPr>
                <w:b w:val="false"/>
                <w:bCs w:val="false"/>
                <w:sz w:val="19"/>
                <w:szCs w:val="19"/>
              </w:rPr>
              <w:t xml:space="preserve">Ante una partición prioriza consistencia; puede rechazar escrituras.</w:t>
            </w:r>
          </w:p>
        </w:tc>
      </w:tr>
      <w:tr>
        <w:tc>
          <w:tcPr>
            <w:tcW w:type="dxa" w:w="1700"/>
            <w:tcMar>
              <w:top w:type="dxa" w:w="60"/>
              <w:left w:type="dxa" w:w="100"/>
              <w:bottom w:type="dxa" w:w="60"/>
              <w:right w:type="dxa" w:w="100"/>
            </w:tcMar>
          </w:tcPr>
          <w:p>
            <w:pPr>
              <w:spacing w:after="20"/>
            </w:pPr>
            <w:r>
              <w:rPr>
                <w:b w:val="false"/>
                <w:bCs w:val="false"/>
                <w:sz w:val="19"/>
                <w:szCs w:val="19"/>
              </w:rPr>
              <w:t xml:space="preserve">Cassandra</w:t>
            </w:r>
          </w:p>
        </w:tc>
        <w:tc>
          <w:tcPr>
            <w:tcW w:type="dxa" w:w="2600"/>
            <w:tcMar>
              <w:top w:type="dxa" w:w="60"/>
              <w:left w:type="dxa" w:w="100"/>
              <w:bottom w:type="dxa" w:w="60"/>
              <w:right w:type="dxa" w:w="100"/>
            </w:tcMar>
          </w:tcPr>
          <w:p>
            <w:pPr>
              <w:spacing w:after="20"/>
            </w:pPr>
            <w:r>
              <w:rPr>
                <w:b w:val="false"/>
                <w:bCs w:val="false"/>
                <w:sz w:val="19"/>
                <w:szCs w:val="19"/>
              </w:rPr>
              <w:t xml:space="preserve">AP — BASE</w:t>
            </w:r>
          </w:p>
        </w:tc>
        <w:tc>
          <w:tcPr>
            <w:tcW w:type="dxa" w:w="4726"/>
            <w:tcMar>
              <w:top w:type="dxa" w:w="60"/>
              <w:left w:type="dxa" w:w="100"/>
              <w:bottom w:type="dxa" w:w="60"/>
              <w:right w:type="dxa" w:w="100"/>
            </w:tcMar>
          </w:tcPr>
          <w:p>
            <w:pPr>
              <w:spacing w:after="20"/>
            </w:pPr>
            <w:r>
              <w:rPr>
                <w:b w:val="false"/>
                <w:bCs w:val="false"/>
                <w:sz w:val="19"/>
                <w:szCs w:val="19"/>
              </w:rPr>
              <w:t xml:space="preserve">Siempre acepta escrituras; la consistencia es eventual y se regula por operación.</w:t>
            </w:r>
          </w:p>
        </w:tc>
      </w:tr>
      <w:tr>
        <w:tc>
          <w:tcPr>
            <w:tcW w:type="dxa" w:w="1700"/>
            <w:tcMar>
              <w:top w:type="dxa" w:w="60"/>
              <w:left w:type="dxa" w:w="100"/>
              <w:bottom w:type="dxa" w:w="60"/>
              <w:right w:type="dxa" w:w="100"/>
            </w:tcMar>
          </w:tcPr>
          <w:p>
            <w:pPr>
              <w:spacing w:after="20"/>
            </w:pPr>
            <w:r>
              <w:rPr>
                <w:b w:val="false"/>
                <w:bCs w:val="false"/>
                <w:sz w:val="19"/>
                <w:szCs w:val="19"/>
              </w:rPr>
              <w:t xml:space="preserve">Neo4j</w:t>
            </w:r>
          </w:p>
        </w:tc>
        <w:tc>
          <w:tcPr>
            <w:tcW w:type="dxa" w:w="2600"/>
            <w:tcMar>
              <w:top w:type="dxa" w:w="60"/>
              <w:left w:type="dxa" w:w="100"/>
              <w:bottom w:type="dxa" w:w="60"/>
              <w:right w:type="dxa" w:w="100"/>
            </w:tcMar>
          </w:tcPr>
          <w:p>
            <w:pPr>
              <w:spacing w:after="20"/>
            </w:pPr>
            <w:r>
              <w:rPr>
                <w:b w:val="false"/>
                <w:bCs w:val="false"/>
                <w:sz w:val="19"/>
                <w:szCs w:val="19"/>
              </w:rPr>
              <w:t xml:space="preserve">CP (consistencia causal)</w:t>
            </w:r>
          </w:p>
        </w:tc>
        <w:tc>
          <w:tcPr>
            <w:tcW w:type="dxa" w:w="4726"/>
            <w:tcMar>
              <w:top w:type="dxa" w:w="60"/>
              <w:left w:type="dxa" w:w="100"/>
              <w:bottom w:type="dxa" w:w="60"/>
              <w:right w:type="dxa" w:w="100"/>
            </w:tcMar>
          </w:tcPr>
          <w:p>
            <w:pPr>
              <w:spacing w:after="20"/>
            </w:pPr>
            <w:r>
              <w:rPr>
                <w:b w:val="false"/>
                <w:bCs w:val="false"/>
                <w:sz w:val="19"/>
                <w:szCs w:val="19"/>
              </w:rPr>
              <w:t xml:space="preserve">Puede quedar momentáneamente desactualizado respecto de PostgreSQL.</w:t>
            </w:r>
          </w:p>
        </w:tc>
      </w:tr>
      <w:tr>
        <w:tc>
          <w:tcPr>
            <w:tcW w:type="dxa" w:w="1700"/>
            <w:tcMar>
              <w:top w:type="dxa" w:w="60"/>
              <w:left w:type="dxa" w:w="100"/>
              <w:bottom w:type="dxa" w:w="60"/>
              <w:right w:type="dxa" w:w="100"/>
            </w:tcMar>
          </w:tcPr>
          <w:p>
            <w:pPr>
              <w:spacing w:after="20"/>
            </w:pPr>
            <w:r>
              <w:rPr>
                <w:b w:val="false"/>
                <w:bCs w:val="false"/>
                <w:sz w:val="19"/>
                <w:szCs w:val="19"/>
              </w:rPr>
              <w:t xml:space="preserve">Redis</w:t>
            </w:r>
          </w:p>
        </w:tc>
        <w:tc>
          <w:tcPr>
            <w:tcW w:type="dxa" w:w="2600"/>
            <w:tcMar>
              <w:top w:type="dxa" w:w="60"/>
              <w:left w:type="dxa" w:w="100"/>
              <w:bottom w:type="dxa" w:w="60"/>
              <w:right w:type="dxa" w:w="100"/>
            </w:tcMar>
          </w:tcPr>
          <w:p>
            <w:pPr>
              <w:spacing w:after="20"/>
            </w:pPr>
            <w:r>
              <w:rPr>
                <w:b w:val="false"/>
                <w:bCs w:val="false"/>
                <w:sz w:val="19"/>
                <w:szCs w:val="19"/>
              </w:rPr>
              <w:t xml:space="preserve">AP en la práctica</w:t>
            </w:r>
          </w:p>
        </w:tc>
        <w:tc>
          <w:tcPr>
            <w:tcW w:type="dxa" w:w="4726"/>
            <w:tcMar>
              <w:top w:type="dxa" w:w="60"/>
              <w:left w:type="dxa" w:w="100"/>
              <w:bottom w:type="dxa" w:w="60"/>
              <w:right w:type="dxa" w:w="100"/>
            </w:tcMar>
          </w:tcPr>
          <w:p>
            <w:pPr>
              <w:spacing w:after="20"/>
            </w:pPr>
            <w:r>
              <w:rPr>
                <w:b w:val="false"/>
                <w:bCs w:val="false"/>
                <w:sz w:val="19"/>
                <w:szCs w:val="19"/>
              </w:rPr>
              <w:t xml:space="preserve">Dato volátil; su pérdida degrada el servicio pero no corrompe el sistema.</w:t>
            </w:r>
          </w:p>
        </w:tc>
      </w:tr>
    </w:tbl>
    <w:p>
      <w:pPr>
        <w:spacing w:after="120"/>
      </w:pPr>
    </w:p>
    <w:p>
      <w:pPr>
        <w:spacing w:after="120" w:line="276"/>
        <w:jc w:val="both"/>
      </w:pPr>
      <w:r>
        <w:t xml:space="preserve">La convivencia de garantías distintas es intencional: el sistema aplica consistencia fuerte donde el negocio la exige (dinero y datos maestros) y acepta consistencia eventual donde el costo de la consistencia fuerte no se justifica (posiciones GPS, proyección del grafo, caché).</w:t>
      </w:r>
    </w:p>
    <w:p>
      <w:r>
        <w:br w:type="page"/>
      </w:r>
    </w:p>
    <w:p>
      <w:pPr>
        <w:pStyle w:val="Heading1"/>
        <w:spacing w:after="180" w:before="360"/>
      </w:pPr>
      <w:r>
        <w:t xml:space="preserve">3. Modelos físicos</w:t>
      </w:r>
    </w:p>
    <w:p>
      <w:pPr>
        <w:spacing w:after="120" w:line="276"/>
        <w:jc w:val="both"/>
      </w:pPr>
      <w:r>
        <w:t xml:space="preserve">Esta sección presenta, para cada tecnología, su modelo físico, las relaciones entre entidades, los índices, las restricciones y la estrategia de particionamiento cuando corresponde. Los scripts de creación completos se encuentran en el repositorio, bajo la carpeta scripts/, uno por motor.</w:t>
      </w:r>
    </w:p>
    <w:p>
      <w:pPr>
        <w:pStyle w:val="Heading2"/>
        <w:spacing w:after="140" w:before="280"/>
      </w:pPr>
      <w:r>
        <w:t xml:space="preserve">3.1. Reglas comunes a los cinco motores</w:t>
      </w:r>
    </w:p>
    <w:p>
      <w:pPr>
        <w:pStyle w:val="ListParagraph"/>
        <w:numPr>
          <w:ilvl w:val="0"/>
          <w:numId w:val="2"/>
        </w:numPr>
        <w:spacing w:after="70" w:line="264"/>
      </w:pPr>
      <w:r>
        <w:rPr>
          <w:b/>
          <w:bCs/>
        </w:rPr>
        <w:t xml:space="preserve">Identificadores. </w:t>
      </w:r>
      <w:r>
        <w:t xml:space="preserve">Todos los identificadores son UUID, y una misma entidad conserva el mismo identificador en todos los motores. Sin esta regla, la sincronización entre bases sería inviable.</w:t>
      </w:r>
    </w:p>
    <w:p>
      <w:pPr>
        <w:pStyle w:val="ListParagraph"/>
        <w:numPr>
          <w:ilvl w:val="0"/>
          <w:numId w:val="2"/>
        </w:numPr>
        <w:spacing w:after="70" w:line="264"/>
      </w:pPr>
      <w:r>
        <w:t xml:space="preserve">Nomenclatura. Entidades en español, en singular y sin tildes. Campos en snake_case.</w:t>
      </w:r>
    </w:p>
    <w:p>
      <w:pPr>
        <w:pStyle w:val="ListParagraph"/>
        <w:numPr>
          <w:ilvl w:val="0"/>
          <w:numId w:val="2"/>
        </w:numPr>
        <w:spacing w:after="70" w:line="264"/>
      </w:pPr>
      <w:r>
        <w:t xml:space="preserve">Valores de enumeración. En MAYÚSCULAS y con guion bajo, idénticos en los cinco motores y en el dominio de la aplicación (decisión D19). Un mismo estado se escribe EN_TRANSITO en PostgreSQL, en MongoDB, en Cassandra y en el código.</w:t>
      </w:r>
    </w:p>
    <w:p>
      <w:pPr>
        <w:pStyle w:val="ListParagraph"/>
        <w:numPr>
          <w:ilvl w:val="0"/>
          <w:numId w:val="2"/>
        </w:numPr>
        <w:spacing w:after="70" w:line="264"/>
      </w:pPr>
      <w:r>
        <w:t xml:space="preserve">Fechas. Todas en UTC.</w:t>
      </w:r>
    </w:p>
    <w:p>
      <w:pPr>
        <w:pStyle w:val="ListParagraph"/>
        <w:numPr>
          <w:ilvl w:val="0"/>
          <w:numId w:val="2"/>
        </w:numPr>
        <w:spacing w:after="70" w:line="264"/>
      </w:pPr>
      <w:r>
        <w:t xml:space="preserve">Importes monetarios. Tipo NUMERIC en PostgreSQL y Decimal en la aplicación; nunca punto flotante (decisión D15).</w:t>
      </w:r>
    </w:p>
    <w:p>
      <w:pPr>
        <w:spacing w:after="120"/>
      </w:pPr>
    </w:p>
    <w:p>
      <w:r>
        <w:br w:type="page"/>
      </w:r>
    </w:p>
    <w:p>
      <w:pPr>
        <w:pStyle w:val="Heading2"/>
        <w:spacing w:after="140" w:before="280"/>
      </w:pPr>
      <w:r>
        <w:t xml:space="preserve">3.2. PostgreSQL — Modelo físico relacional</w:t>
      </w:r>
    </w:p>
    <w:p>
      <w:pPr>
        <w:spacing w:after="120" w:line="276"/>
        <w:jc w:val="both"/>
      </w:pPr>
      <w:r>
        <w:t xml:space="preserve">Script de creación: </w:t>
      </w:r>
      <w:r>
        <w:rPr>
          <w:rFonts w:ascii="Consolas" w:cs="Consolas" w:eastAsia="Consolas" w:hAnsi="Consolas"/>
          <w:sz w:val="19"/>
          <w:szCs w:val="19"/>
        </w:rPr>
        <w:t xml:space="preserve">scripts/postgres/01_schema.sql</w:t>
      </w:r>
      <w:r>
        <w:t xml:space="preserve">. Datos de prueba: </w:t>
      </w:r>
      <w:r>
        <w:rPr>
          <w:rFonts w:ascii="Consolas" w:cs="Consolas" w:eastAsia="Consolas" w:hAnsi="Consolas"/>
          <w:sz w:val="19"/>
          <w:szCs w:val="19"/>
        </w:rPr>
        <w:t xml:space="preserve">scripts/postgres/02_datos_prueba.sql</w:t>
      </w:r>
      <w:r>
        <w:t xml:space="preserve">.</w:t>
      </w:r>
    </w:p>
    <w:p>
      <w:pPr>
        <w:pStyle w:val="Heading3"/>
        <w:spacing w:after="110" w:before="220"/>
      </w:pPr>
      <w:r>
        <w:t xml:space="preserve">Tablas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EDEDED" w:val="clear"/>
            <w:tcMar>
              <w:top w:type="dxa" w:w="60"/>
              <w:left w:type="dxa" w:w="100"/>
              <w:bottom w:type="dxa" w:w="60"/>
              <w:right w:type="dxa" w:w="100"/>
            </w:tcMar>
          </w:tcPr>
          <w:p>
            <w:pPr>
              <w:spacing w:after="20"/>
            </w:pPr>
            <w:r>
              <w:rPr>
                <w:b/>
                <w:bCs/>
                <w:sz w:val="19"/>
                <w:szCs w:val="19"/>
              </w:rPr>
              <w:t xml:space="preserve">Tabla</w:t>
            </w:r>
          </w:p>
        </w:tc>
        <w:tc>
          <w:tcPr>
            <w:tcW w:type="dxa" w:w="2500"/>
            <w:shd w:fill="EDEDED" w:val="clear"/>
            <w:tcMar>
              <w:top w:type="dxa" w:w="60"/>
              <w:left w:type="dxa" w:w="100"/>
              <w:bottom w:type="dxa" w:w="60"/>
              <w:right w:type="dxa" w:w="100"/>
            </w:tcMar>
          </w:tcPr>
          <w:p>
            <w:pPr>
              <w:spacing w:after="20"/>
            </w:pPr>
            <w:r>
              <w:rPr>
                <w:b/>
                <w:bCs/>
                <w:sz w:val="19"/>
                <w:szCs w:val="19"/>
              </w:rPr>
              <w:t xml:space="preserve">Clave primaria</w:t>
            </w:r>
          </w:p>
        </w:tc>
        <w:tc>
          <w:tcPr>
            <w:tcW w:type="dxa" w:w="4326"/>
            <w:shd w:fill="EDEDED" w:val="clear"/>
            <w:tcMar>
              <w:top w:type="dxa" w:w="60"/>
              <w:left w:type="dxa" w:w="100"/>
              <w:bottom w:type="dxa" w:w="60"/>
              <w:right w:type="dxa" w:w="100"/>
            </w:tcMar>
          </w:tcPr>
          <w:p>
            <w:pPr>
              <w:spacing w:after="20"/>
            </w:pPr>
            <w:r>
              <w:rPr>
                <w:b/>
                <w:bCs/>
                <w:sz w:val="19"/>
                <w:szCs w:val="19"/>
              </w:rPr>
              <w:t xml:space="preserve">Descripción</w:t>
            </w:r>
          </w:p>
        </w:tc>
      </w:tr>
      <w:tr>
        <w:tc>
          <w:tcPr>
            <w:tcW w:type="dxa" w:w="2200"/>
            <w:tcMar>
              <w:top w:type="dxa" w:w="60"/>
              <w:left w:type="dxa" w:w="100"/>
              <w:bottom w:type="dxa" w:w="60"/>
              <w:right w:type="dxa" w:w="100"/>
            </w:tcMar>
          </w:tcPr>
          <w:p>
            <w:pPr>
              <w:spacing w:after="20"/>
            </w:pPr>
            <w:r>
              <w:rPr>
                <w:b w:val="false"/>
                <w:bCs w:val="false"/>
                <w:sz w:val="19"/>
                <w:szCs w:val="19"/>
              </w:rPr>
              <w:t xml:space="preserve">cliente</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Clientes solicitantes de envíos. CUIT único.</w:t>
            </w:r>
          </w:p>
        </w:tc>
      </w:tr>
      <w:tr>
        <w:tc>
          <w:tcPr>
            <w:tcW w:type="dxa" w:w="2200"/>
            <w:tcMar>
              <w:top w:type="dxa" w:w="60"/>
              <w:left w:type="dxa" w:w="100"/>
              <w:bottom w:type="dxa" w:w="60"/>
              <w:right w:type="dxa" w:w="100"/>
            </w:tcMar>
          </w:tcPr>
          <w:p>
            <w:pPr>
              <w:spacing w:after="20"/>
            </w:pPr>
            <w:r>
              <w:rPr>
                <w:b w:val="false"/>
                <w:bCs w:val="false"/>
                <w:sz w:val="19"/>
                <w:szCs w:val="19"/>
              </w:rPr>
              <w:t xml:space="preserve">rol</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Roles del sistema, con nivel de permisos de 1 a 100.</w:t>
            </w:r>
          </w:p>
        </w:tc>
      </w:tr>
      <w:tr>
        <w:tc>
          <w:tcPr>
            <w:tcW w:type="dxa" w:w="2200"/>
            <w:tcMar>
              <w:top w:type="dxa" w:w="60"/>
              <w:left w:type="dxa" w:w="100"/>
              <w:bottom w:type="dxa" w:w="60"/>
              <w:right w:type="dxa" w:w="100"/>
            </w:tcMar>
          </w:tcPr>
          <w:p>
            <w:pPr>
              <w:spacing w:after="20"/>
            </w:pPr>
            <w:r>
              <w:rPr>
                <w:b w:val="false"/>
                <w:bCs w:val="false"/>
                <w:sz w:val="19"/>
                <w:szCs w:val="19"/>
              </w:rPr>
              <w:t xml:space="preserve">usuario</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Usuarios. Email único. cliente_id nulo en usuarios internos.</w:t>
            </w:r>
          </w:p>
        </w:tc>
      </w:tr>
      <w:tr>
        <w:tc>
          <w:tcPr>
            <w:tcW w:type="dxa" w:w="2200"/>
            <w:tcMar>
              <w:top w:type="dxa" w:w="60"/>
              <w:left w:type="dxa" w:w="100"/>
              <w:bottom w:type="dxa" w:w="60"/>
              <w:right w:type="dxa" w:w="100"/>
            </w:tcMar>
          </w:tcPr>
          <w:p>
            <w:pPr>
              <w:spacing w:after="20"/>
            </w:pPr>
            <w:r>
              <w:rPr>
                <w:b w:val="false"/>
                <w:bCs w:val="false"/>
                <w:sz w:val="19"/>
                <w:szCs w:val="19"/>
              </w:rPr>
              <w:t xml:space="preserve">operador</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Operadores logísticos, dueños de la flota.</w:t>
            </w:r>
          </w:p>
        </w:tc>
      </w:tr>
      <w:tr>
        <w:tc>
          <w:tcPr>
            <w:tcW w:type="dxa" w:w="2200"/>
            <w:tcMar>
              <w:top w:type="dxa" w:w="60"/>
              <w:left w:type="dxa" w:w="100"/>
              <w:bottom w:type="dxa" w:w="60"/>
              <w:right w:type="dxa" w:w="100"/>
            </w:tcMar>
          </w:tcPr>
          <w:p>
            <w:pPr>
              <w:spacing w:after="20"/>
            </w:pPr>
            <w:r>
              <w:rPr>
                <w:b w:val="false"/>
                <w:bCs w:val="false"/>
                <w:sz w:val="19"/>
                <w:szCs w:val="19"/>
              </w:rPr>
              <w:t xml:space="preserve">proveedor</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Proveedores de servicios portuarios y de mantenimiento.</w:t>
            </w:r>
          </w:p>
        </w:tc>
      </w:tr>
      <w:tr>
        <w:tc>
          <w:tcPr>
            <w:tcW w:type="dxa" w:w="2200"/>
            <w:tcMar>
              <w:top w:type="dxa" w:w="60"/>
              <w:left w:type="dxa" w:w="100"/>
              <w:bottom w:type="dxa" w:w="60"/>
              <w:right w:type="dxa" w:w="100"/>
            </w:tcMar>
          </w:tcPr>
          <w:p>
            <w:pPr>
              <w:spacing w:after="20"/>
            </w:pPr>
            <w:r>
              <w:rPr>
                <w:b w:val="false"/>
                <w:bCs w:val="false"/>
                <w:sz w:val="19"/>
                <w:szCs w:val="19"/>
              </w:rPr>
              <w:t xml:space="preserve">ubicacion</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Puertos, aeropuertos, centros de distribución y depósitos.</w:t>
            </w:r>
          </w:p>
        </w:tc>
      </w:tr>
      <w:tr>
        <w:tc>
          <w:tcPr>
            <w:tcW w:type="dxa" w:w="2200"/>
            <w:tcMar>
              <w:top w:type="dxa" w:w="60"/>
              <w:left w:type="dxa" w:w="100"/>
              <w:bottom w:type="dxa" w:w="60"/>
              <w:right w:type="dxa" w:w="100"/>
            </w:tcMar>
          </w:tcPr>
          <w:p>
            <w:pPr>
              <w:spacing w:after="20"/>
            </w:pPr>
            <w:r>
              <w:rPr>
                <w:b w:val="false"/>
                <w:bCs w:val="false"/>
                <w:sz w:val="19"/>
                <w:szCs w:val="19"/>
              </w:rPr>
              <w:t xml:space="preserve">vehiculo</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Vehículos de transporte, con su operador.</w:t>
            </w:r>
          </w:p>
        </w:tc>
      </w:tr>
      <w:tr>
        <w:tc>
          <w:tcPr>
            <w:tcW w:type="dxa" w:w="2200"/>
            <w:tcMar>
              <w:top w:type="dxa" w:w="60"/>
              <w:left w:type="dxa" w:w="100"/>
              <w:bottom w:type="dxa" w:w="60"/>
              <w:right w:type="dxa" w:w="100"/>
            </w:tcMar>
          </w:tcPr>
          <w:p>
            <w:pPr>
              <w:spacing w:after="20"/>
            </w:pPr>
            <w:r>
              <w:rPr>
                <w:b w:val="false"/>
                <w:bCs w:val="false"/>
                <w:sz w:val="19"/>
                <w:szCs w:val="19"/>
              </w:rPr>
              <w:t xml:space="preserve">contenedor</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Unidades de carga. Código ISO 6346 único.</w:t>
            </w:r>
          </w:p>
        </w:tc>
      </w:tr>
      <w:tr>
        <w:tc>
          <w:tcPr>
            <w:tcW w:type="dxa" w:w="2200"/>
            <w:tcMar>
              <w:top w:type="dxa" w:w="60"/>
              <w:left w:type="dxa" w:w="100"/>
              <w:bottom w:type="dxa" w:w="60"/>
              <w:right w:type="dxa" w:w="100"/>
            </w:tcMar>
          </w:tcPr>
          <w:p>
            <w:pPr>
              <w:spacing w:after="20"/>
            </w:pPr>
            <w:r>
              <w:rPr>
                <w:b w:val="false"/>
                <w:bCs w:val="false"/>
                <w:sz w:val="19"/>
                <w:szCs w:val="19"/>
              </w:rPr>
              <w:t xml:space="preserve">sensor</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Sensores IoT instalados en contenedores.</w:t>
            </w:r>
          </w:p>
        </w:tc>
      </w:tr>
      <w:tr>
        <w:tc>
          <w:tcPr>
            <w:tcW w:type="dxa" w:w="2200"/>
            <w:tcMar>
              <w:top w:type="dxa" w:w="60"/>
              <w:left w:type="dxa" w:w="100"/>
              <w:bottom w:type="dxa" w:w="60"/>
              <w:right w:type="dxa" w:w="100"/>
            </w:tcMar>
          </w:tcPr>
          <w:p>
            <w:pPr>
              <w:spacing w:after="20"/>
            </w:pPr>
            <w:r>
              <w:rPr>
                <w:b w:val="false"/>
                <w:bCs w:val="false"/>
                <w:sz w:val="19"/>
                <w:szCs w:val="19"/>
              </w:rPr>
              <w:t xml:space="preserve">tarifa</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Tarifas por medio de transporte y par de ubicaciones.</w:t>
            </w:r>
          </w:p>
        </w:tc>
      </w:tr>
      <w:tr>
        <w:tc>
          <w:tcPr>
            <w:tcW w:type="dxa" w:w="2200"/>
            <w:tcMar>
              <w:top w:type="dxa" w:w="60"/>
              <w:left w:type="dxa" w:w="100"/>
              <w:bottom w:type="dxa" w:w="60"/>
              <w:right w:type="dxa" w:w="100"/>
            </w:tcMar>
          </w:tcPr>
          <w:p>
            <w:pPr>
              <w:spacing w:after="20"/>
            </w:pPr>
            <w:r>
              <w:rPr>
                <w:b w:val="false"/>
                <w:bCs w:val="false"/>
                <w:sz w:val="19"/>
                <w:szCs w:val="19"/>
              </w:rPr>
              <w:t xml:space="preserve">envio</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Envíos. Cinco estados posibles.</w:t>
            </w:r>
          </w:p>
        </w:tc>
      </w:tr>
      <w:tr>
        <w:tc>
          <w:tcPr>
            <w:tcW w:type="dxa" w:w="2200"/>
            <w:tcMar>
              <w:top w:type="dxa" w:w="60"/>
              <w:left w:type="dxa" w:w="100"/>
              <w:bottom w:type="dxa" w:w="60"/>
              <w:right w:type="dxa" w:w="100"/>
            </w:tcMar>
          </w:tcPr>
          <w:p>
            <w:pPr>
              <w:spacing w:after="20"/>
            </w:pPr>
            <w:r>
              <w:rPr>
                <w:b w:val="false"/>
                <w:bCs w:val="false"/>
                <w:sz w:val="19"/>
                <w:szCs w:val="19"/>
              </w:rPr>
              <w:t xml:space="preserve">tramo</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Trayectos de un envío, ordenados.</w:t>
            </w:r>
          </w:p>
        </w:tc>
      </w:tr>
      <w:tr>
        <w:tc>
          <w:tcPr>
            <w:tcW w:type="dxa" w:w="2200"/>
            <w:tcMar>
              <w:top w:type="dxa" w:w="60"/>
              <w:left w:type="dxa" w:w="100"/>
              <w:bottom w:type="dxa" w:w="60"/>
              <w:right w:type="dxa" w:w="100"/>
            </w:tcMar>
          </w:tcPr>
          <w:p>
            <w:pPr>
              <w:spacing w:after="20"/>
            </w:pPr>
            <w:r>
              <w:rPr>
                <w:b w:val="false"/>
                <w:bCs w:val="false"/>
                <w:sz w:val="19"/>
                <w:szCs w:val="19"/>
              </w:rPr>
              <w:t xml:space="preserve">envio_contenedor</w:t>
            </w:r>
          </w:p>
        </w:tc>
        <w:tc>
          <w:tcPr>
            <w:tcW w:type="dxa" w:w="2500"/>
            <w:tcMar>
              <w:top w:type="dxa" w:w="60"/>
              <w:left w:type="dxa" w:w="100"/>
              <w:bottom w:type="dxa" w:w="60"/>
              <w:right w:type="dxa" w:w="100"/>
            </w:tcMar>
          </w:tcPr>
          <w:p>
            <w:pPr>
              <w:spacing w:after="20"/>
            </w:pPr>
            <w:r>
              <w:rPr>
                <w:b w:val="false"/>
                <w:bCs w:val="false"/>
                <w:sz w:val="19"/>
                <w:szCs w:val="19"/>
              </w:rPr>
              <w:t xml:space="preserve">(envio_id, contenedor_id)</w:t>
            </w:r>
          </w:p>
        </w:tc>
        <w:tc>
          <w:tcPr>
            <w:tcW w:type="dxa" w:w="4326"/>
            <w:tcMar>
              <w:top w:type="dxa" w:w="60"/>
              <w:left w:type="dxa" w:w="100"/>
              <w:bottom w:type="dxa" w:w="60"/>
              <w:right w:type="dxa" w:w="100"/>
            </w:tcMar>
          </w:tcPr>
          <w:p>
            <w:pPr>
              <w:spacing w:after="20"/>
            </w:pPr>
            <w:r>
              <w:rPr>
                <w:b w:val="false"/>
                <w:bCs w:val="false"/>
                <w:sz w:val="19"/>
                <w:szCs w:val="19"/>
              </w:rPr>
              <w:t xml:space="preserve">Relación N:M histórica entre envíos y contenedores.</w:t>
            </w:r>
          </w:p>
        </w:tc>
      </w:tr>
      <w:tr>
        <w:tc>
          <w:tcPr>
            <w:tcW w:type="dxa" w:w="2200"/>
            <w:tcMar>
              <w:top w:type="dxa" w:w="60"/>
              <w:left w:type="dxa" w:w="100"/>
              <w:bottom w:type="dxa" w:w="60"/>
              <w:right w:type="dxa" w:w="100"/>
            </w:tcMar>
          </w:tcPr>
          <w:p>
            <w:pPr>
              <w:spacing w:after="20"/>
            </w:pPr>
            <w:r>
              <w:rPr>
                <w:b w:val="false"/>
                <w:bCs w:val="false"/>
                <w:sz w:val="19"/>
                <w:szCs w:val="19"/>
              </w:rPr>
              <w:t xml:space="preserve">factura</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Facturas. Titular polimórfico.</w:t>
            </w:r>
          </w:p>
        </w:tc>
      </w:tr>
      <w:tr>
        <w:tc>
          <w:tcPr>
            <w:tcW w:type="dxa" w:w="2200"/>
            <w:tcMar>
              <w:top w:type="dxa" w:w="60"/>
              <w:left w:type="dxa" w:w="100"/>
              <w:bottom w:type="dxa" w:w="60"/>
              <w:right w:type="dxa" w:w="100"/>
            </w:tcMar>
          </w:tcPr>
          <w:p>
            <w:pPr>
              <w:spacing w:after="20"/>
            </w:pPr>
            <w:r>
              <w:rPr>
                <w:b w:val="false"/>
                <w:bCs w:val="false"/>
                <w:sz w:val="19"/>
                <w:szCs w:val="19"/>
              </w:rPr>
              <w:t xml:space="preserve">pago</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Pagos aplicados a una factura.</w:t>
            </w:r>
          </w:p>
        </w:tc>
      </w:tr>
      <w:tr>
        <w:tc>
          <w:tcPr>
            <w:tcW w:type="dxa" w:w="2200"/>
            <w:tcMar>
              <w:top w:type="dxa" w:w="60"/>
              <w:left w:type="dxa" w:w="100"/>
              <w:bottom w:type="dxa" w:w="60"/>
              <w:right w:type="dxa" w:w="100"/>
            </w:tcMar>
          </w:tcPr>
          <w:p>
            <w:pPr>
              <w:spacing w:after="20"/>
            </w:pPr>
            <w:r>
              <w:rPr>
                <w:b w:val="false"/>
                <w:bCs w:val="false"/>
                <w:sz w:val="19"/>
                <w:szCs w:val="19"/>
              </w:rPr>
              <w:t xml:space="preserve">cuenta_corriente</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Una cuenta por titular.</w:t>
            </w:r>
          </w:p>
        </w:tc>
      </w:tr>
      <w:tr>
        <w:tc>
          <w:tcPr>
            <w:tcW w:type="dxa" w:w="2200"/>
            <w:tcMar>
              <w:top w:type="dxa" w:w="60"/>
              <w:left w:type="dxa" w:w="100"/>
              <w:bottom w:type="dxa" w:w="60"/>
              <w:right w:type="dxa" w:w="100"/>
            </w:tcMar>
          </w:tcPr>
          <w:p>
            <w:pPr>
              <w:spacing w:after="20"/>
            </w:pPr>
            <w:r>
              <w:rPr>
                <w:b w:val="false"/>
                <w:bCs w:val="false"/>
                <w:sz w:val="19"/>
                <w:szCs w:val="19"/>
              </w:rPr>
              <w:t xml:space="preserve">movimiento_cuenta</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Débitos y créditos de una cuenta corriente.</w:t>
            </w:r>
          </w:p>
        </w:tc>
      </w:tr>
      <w:tr>
        <w:tc>
          <w:tcPr>
            <w:tcW w:type="dxa" w:w="2200"/>
            <w:tcMar>
              <w:top w:type="dxa" w:w="60"/>
              <w:left w:type="dxa" w:w="100"/>
              <w:bottom w:type="dxa" w:w="60"/>
              <w:right w:type="dxa" w:w="100"/>
            </w:tcMar>
          </w:tcPr>
          <w:p>
            <w:pPr>
              <w:spacing w:after="20"/>
            </w:pPr>
            <w:r>
              <w:rPr>
                <w:b w:val="false"/>
                <w:bCs w:val="false"/>
                <w:sz w:val="19"/>
                <w:szCs w:val="19"/>
              </w:rPr>
              <w:t xml:space="preserve">outbox</w:t>
            </w:r>
          </w:p>
        </w:tc>
        <w:tc>
          <w:tcPr>
            <w:tcW w:type="dxa" w:w="2500"/>
            <w:tcMar>
              <w:top w:type="dxa" w:w="60"/>
              <w:left w:type="dxa" w:w="100"/>
              <w:bottom w:type="dxa" w:w="60"/>
              <w:right w:type="dxa" w:w="100"/>
            </w:tcMar>
          </w:tcPr>
          <w:p>
            <w:pPr>
              <w:spacing w:after="20"/>
            </w:pPr>
            <w:r>
              <w:rPr>
                <w:b w:val="false"/>
                <w:bCs w:val="false"/>
                <w:sz w:val="19"/>
                <w:szCs w:val="19"/>
              </w:rPr>
              <w:t xml:space="preserve">id (UUID)</w:t>
            </w:r>
          </w:p>
        </w:tc>
        <w:tc>
          <w:tcPr>
            <w:tcW w:type="dxa" w:w="4326"/>
            <w:tcMar>
              <w:top w:type="dxa" w:w="60"/>
              <w:left w:type="dxa" w:w="100"/>
              <w:bottom w:type="dxa" w:w="60"/>
              <w:right w:type="dxa" w:w="100"/>
            </w:tcMar>
          </w:tcPr>
          <w:p>
            <w:pPr>
              <w:spacing w:after="20"/>
            </w:pPr>
            <w:r>
              <w:rPr>
                <w:b w:val="false"/>
                <w:bCs w:val="false"/>
                <w:sz w:val="19"/>
                <w:szCs w:val="19"/>
              </w:rPr>
              <w:t xml:space="preserve">Eventos pendientes de propagar a los demás motores.</w:t>
            </w:r>
          </w:p>
        </w:tc>
      </w:tr>
    </w:tbl>
    <w:p>
      <w:pPr>
        <w:spacing w:after="120"/>
      </w:pPr>
    </w:p>
    <w:p>
      <w:pPr>
        <w:pStyle w:val="Heading3"/>
        <w:spacing w:after="110" w:before="220"/>
      </w:pPr>
      <w:r>
        <w:t xml:space="preserve">Relaciones principales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shd w:fill="EDEDED" w:val="clear"/>
            <w:tcMar>
              <w:top w:type="dxa" w:w="60"/>
              <w:left w:type="dxa" w:w="100"/>
              <w:bottom w:type="dxa" w:w="60"/>
              <w:right w:type="dxa" w:w="100"/>
            </w:tcMar>
          </w:tcPr>
          <w:p>
            <w:pPr>
              <w:spacing w:after="20"/>
            </w:pPr>
            <w:r>
              <w:rPr>
                <w:b/>
                <w:bCs/>
                <w:sz w:val="19"/>
                <w:szCs w:val="19"/>
              </w:rPr>
              <w:t xml:space="preserve">Desde</w:t>
            </w:r>
          </w:p>
        </w:tc>
        <w:tc>
          <w:tcPr>
            <w:tcW w:type="dxa" w:w="3400"/>
            <w:shd w:fill="EDEDED" w:val="clear"/>
            <w:tcMar>
              <w:top w:type="dxa" w:w="60"/>
              <w:left w:type="dxa" w:w="100"/>
              <w:bottom w:type="dxa" w:w="60"/>
              <w:right w:type="dxa" w:w="100"/>
            </w:tcMar>
          </w:tcPr>
          <w:p>
            <w:pPr>
              <w:spacing w:after="20"/>
            </w:pPr>
            <w:r>
              <w:rPr>
                <w:b/>
                <w:bCs/>
                <w:sz w:val="19"/>
                <w:szCs w:val="19"/>
              </w:rPr>
              <w:t xml:space="preserve">Hacia</w:t>
            </w:r>
          </w:p>
        </w:tc>
        <w:tc>
          <w:tcPr>
            <w:tcW w:type="dxa" w:w="3326"/>
            <w:shd w:fill="EDEDED" w:val="clear"/>
            <w:tcMar>
              <w:top w:type="dxa" w:w="60"/>
              <w:left w:type="dxa" w:w="100"/>
              <w:bottom w:type="dxa" w:w="60"/>
              <w:right w:type="dxa" w:w="100"/>
            </w:tcMar>
          </w:tcPr>
          <w:p>
            <w:pPr>
              <w:spacing w:after="20"/>
            </w:pPr>
            <w:r>
              <w:rPr>
                <w:b/>
                <w:bCs/>
                <w:sz w:val="19"/>
                <w:szCs w:val="19"/>
              </w:rPr>
              <w:t xml:space="preserve">Cardinalidad y regla de borrado</w:t>
            </w:r>
          </w:p>
        </w:tc>
      </w:tr>
      <w:tr>
        <w:tc>
          <w:tcPr>
            <w:tcW w:type="dxa" w:w="2300"/>
            <w:tcMar>
              <w:top w:type="dxa" w:w="60"/>
              <w:left w:type="dxa" w:w="100"/>
              <w:bottom w:type="dxa" w:w="60"/>
              <w:right w:type="dxa" w:w="100"/>
            </w:tcMar>
          </w:tcPr>
          <w:p>
            <w:pPr>
              <w:spacing w:after="20"/>
            </w:pPr>
            <w:r>
              <w:rPr>
                <w:b w:val="false"/>
                <w:bCs w:val="false"/>
                <w:sz w:val="19"/>
                <w:szCs w:val="19"/>
              </w:rPr>
              <w:t xml:space="preserve">usuario</w:t>
            </w:r>
          </w:p>
        </w:tc>
        <w:tc>
          <w:tcPr>
            <w:tcW w:type="dxa" w:w="3400"/>
            <w:tcMar>
              <w:top w:type="dxa" w:w="60"/>
              <w:left w:type="dxa" w:w="100"/>
              <w:bottom w:type="dxa" w:w="60"/>
              <w:right w:type="dxa" w:w="100"/>
            </w:tcMar>
          </w:tcPr>
          <w:p>
            <w:pPr>
              <w:spacing w:after="20"/>
            </w:pPr>
            <w:r>
              <w:rPr>
                <w:b w:val="false"/>
                <w:bCs w:val="false"/>
                <w:sz w:val="19"/>
                <w:szCs w:val="19"/>
              </w:rPr>
              <w:t xml:space="preserve">cliente, rol</w:t>
            </w:r>
          </w:p>
        </w:tc>
        <w:tc>
          <w:tcPr>
            <w:tcW w:type="dxa" w:w="3326"/>
            <w:tcMar>
              <w:top w:type="dxa" w:w="60"/>
              <w:left w:type="dxa" w:w="100"/>
              <w:bottom w:type="dxa" w:w="60"/>
              <w:right w:type="dxa" w:w="100"/>
            </w:tcMar>
          </w:tcPr>
          <w:p>
            <w:pPr>
              <w:spacing w:after="20"/>
            </w:pPr>
            <w:r>
              <w:rPr>
                <w:b w:val="false"/>
                <w:bCs w:val="false"/>
                <w:sz w:val="19"/>
                <w:szCs w:val="19"/>
              </w:rPr>
              <w:t xml:space="preserve">N:1 — ON DELETE RESTRICT</w:t>
            </w:r>
          </w:p>
        </w:tc>
      </w:tr>
      <w:tr>
        <w:tc>
          <w:tcPr>
            <w:tcW w:type="dxa" w:w="2300"/>
            <w:tcMar>
              <w:top w:type="dxa" w:w="60"/>
              <w:left w:type="dxa" w:w="100"/>
              <w:bottom w:type="dxa" w:w="60"/>
              <w:right w:type="dxa" w:w="100"/>
            </w:tcMar>
          </w:tcPr>
          <w:p>
            <w:pPr>
              <w:spacing w:after="20"/>
            </w:pPr>
            <w:r>
              <w:rPr>
                <w:b w:val="false"/>
                <w:bCs w:val="false"/>
                <w:sz w:val="19"/>
                <w:szCs w:val="19"/>
              </w:rPr>
              <w:t xml:space="preserve">vehiculo</w:t>
            </w:r>
          </w:p>
        </w:tc>
        <w:tc>
          <w:tcPr>
            <w:tcW w:type="dxa" w:w="3400"/>
            <w:tcMar>
              <w:top w:type="dxa" w:w="60"/>
              <w:left w:type="dxa" w:w="100"/>
              <w:bottom w:type="dxa" w:w="60"/>
              <w:right w:type="dxa" w:w="100"/>
            </w:tcMar>
          </w:tcPr>
          <w:p>
            <w:pPr>
              <w:spacing w:after="20"/>
            </w:pPr>
            <w:r>
              <w:rPr>
                <w:b w:val="false"/>
                <w:bCs w:val="false"/>
                <w:sz w:val="19"/>
                <w:szCs w:val="19"/>
              </w:rPr>
              <w:t xml:space="preserve">operador</w:t>
            </w:r>
          </w:p>
        </w:tc>
        <w:tc>
          <w:tcPr>
            <w:tcW w:type="dxa" w:w="3326"/>
            <w:tcMar>
              <w:top w:type="dxa" w:w="60"/>
              <w:left w:type="dxa" w:w="100"/>
              <w:bottom w:type="dxa" w:w="60"/>
              <w:right w:type="dxa" w:w="100"/>
            </w:tcMar>
          </w:tcPr>
          <w:p>
            <w:pPr>
              <w:spacing w:after="20"/>
            </w:pPr>
            <w:r>
              <w:rPr>
                <w:b w:val="false"/>
                <w:bCs w:val="false"/>
                <w:sz w:val="19"/>
                <w:szCs w:val="19"/>
              </w:rPr>
              <w:t xml:space="preserve">N:1 — ON DELETE RESTRICT</w:t>
            </w:r>
          </w:p>
        </w:tc>
      </w:tr>
      <w:tr>
        <w:tc>
          <w:tcPr>
            <w:tcW w:type="dxa" w:w="2300"/>
            <w:tcMar>
              <w:top w:type="dxa" w:w="60"/>
              <w:left w:type="dxa" w:w="100"/>
              <w:bottom w:type="dxa" w:w="60"/>
              <w:right w:type="dxa" w:w="100"/>
            </w:tcMar>
          </w:tcPr>
          <w:p>
            <w:pPr>
              <w:spacing w:after="20"/>
            </w:pPr>
            <w:r>
              <w:rPr>
                <w:b w:val="false"/>
                <w:bCs w:val="false"/>
                <w:sz w:val="19"/>
                <w:szCs w:val="19"/>
              </w:rPr>
              <w:t xml:space="preserve">sensor</w:t>
            </w:r>
          </w:p>
        </w:tc>
        <w:tc>
          <w:tcPr>
            <w:tcW w:type="dxa" w:w="3400"/>
            <w:tcMar>
              <w:top w:type="dxa" w:w="60"/>
              <w:left w:type="dxa" w:w="100"/>
              <w:bottom w:type="dxa" w:w="60"/>
              <w:right w:type="dxa" w:w="100"/>
            </w:tcMar>
          </w:tcPr>
          <w:p>
            <w:pPr>
              <w:spacing w:after="20"/>
            </w:pPr>
            <w:r>
              <w:rPr>
                <w:b w:val="false"/>
                <w:bCs w:val="false"/>
                <w:sz w:val="19"/>
                <w:szCs w:val="19"/>
              </w:rPr>
              <w:t xml:space="preserve">contenedor</w:t>
            </w:r>
          </w:p>
        </w:tc>
        <w:tc>
          <w:tcPr>
            <w:tcW w:type="dxa" w:w="3326"/>
            <w:tcMar>
              <w:top w:type="dxa" w:w="60"/>
              <w:left w:type="dxa" w:w="100"/>
              <w:bottom w:type="dxa" w:w="60"/>
              <w:right w:type="dxa" w:w="100"/>
            </w:tcMar>
          </w:tcPr>
          <w:p>
            <w:pPr>
              <w:spacing w:after="20"/>
            </w:pPr>
            <w:r>
              <w:rPr>
                <w:b w:val="false"/>
                <w:bCs w:val="false"/>
                <w:sz w:val="19"/>
                <w:szCs w:val="19"/>
              </w:rPr>
              <w:t xml:space="preserve">N:1 opcional — ON DELETE SET NULL</w:t>
            </w:r>
          </w:p>
        </w:tc>
      </w:tr>
      <w:tr>
        <w:tc>
          <w:tcPr>
            <w:tcW w:type="dxa" w:w="2300"/>
            <w:tcMar>
              <w:top w:type="dxa" w:w="60"/>
              <w:left w:type="dxa" w:w="100"/>
              <w:bottom w:type="dxa" w:w="60"/>
              <w:right w:type="dxa" w:w="100"/>
            </w:tcMar>
          </w:tcPr>
          <w:p>
            <w:pPr>
              <w:spacing w:after="20"/>
            </w:pPr>
            <w:r>
              <w:rPr>
                <w:b w:val="false"/>
                <w:bCs w:val="false"/>
                <w:sz w:val="19"/>
                <w:szCs w:val="19"/>
              </w:rPr>
              <w:t xml:space="preserve">envio</w:t>
            </w:r>
          </w:p>
        </w:tc>
        <w:tc>
          <w:tcPr>
            <w:tcW w:type="dxa" w:w="3400"/>
            <w:tcMar>
              <w:top w:type="dxa" w:w="60"/>
              <w:left w:type="dxa" w:w="100"/>
              <w:bottom w:type="dxa" w:w="60"/>
              <w:right w:type="dxa" w:w="100"/>
            </w:tcMar>
          </w:tcPr>
          <w:p>
            <w:pPr>
              <w:spacing w:after="20"/>
            </w:pPr>
            <w:r>
              <w:rPr>
                <w:b w:val="false"/>
                <w:bCs w:val="false"/>
                <w:sz w:val="19"/>
                <w:szCs w:val="19"/>
              </w:rPr>
              <w:t xml:space="preserve">cliente, ubicacion (origen y destino)</w:t>
            </w:r>
          </w:p>
        </w:tc>
        <w:tc>
          <w:tcPr>
            <w:tcW w:type="dxa" w:w="3326"/>
            <w:tcMar>
              <w:top w:type="dxa" w:w="60"/>
              <w:left w:type="dxa" w:w="100"/>
              <w:bottom w:type="dxa" w:w="60"/>
              <w:right w:type="dxa" w:w="100"/>
            </w:tcMar>
          </w:tcPr>
          <w:p>
            <w:pPr>
              <w:spacing w:after="20"/>
            </w:pPr>
            <w:r>
              <w:rPr>
                <w:b w:val="false"/>
                <w:bCs w:val="false"/>
                <w:sz w:val="19"/>
                <w:szCs w:val="19"/>
              </w:rPr>
              <w:t xml:space="preserve">N:1 — ON DELETE RESTRICT</w:t>
            </w:r>
          </w:p>
        </w:tc>
      </w:tr>
      <w:tr>
        <w:tc>
          <w:tcPr>
            <w:tcW w:type="dxa" w:w="2300"/>
            <w:tcMar>
              <w:top w:type="dxa" w:w="60"/>
              <w:left w:type="dxa" w:w="100"/>
              <w:bottom w:type="dxa" w:w="60"/>
              <w:right w:type="dxa" w:w="100"/>
            </w:tcMar>
          </w:tcPr>
          <w:p>
            <w:pPr>
              <w:spacing w:after="20"/>
            </w:pPr>
            <w:r>
              <w:rPr>
                <w:b w:val="false"/>
                <w:bCs w:val="false"/>
                <w:sz w:val="19"/>
                <w:szCs w:val="19"/>
              </w:rPr>
              <w:t xml:space="preserve">tramo</w:t>
            </w:r>
          </w:p>
        </w:tc>
        <w:tc>
          <w:tcPr>
            <w:tcW w:type="dxa" w:w="3400"/>
            <w:tcMar>
              <w:top w:type="dxa" w:w="60"/>
              <w:left w:type="dxa" w:w="100"/>
              <w:bottom w:type="dxa" w:w="60"/>
              <w:right w:type="dxa" w:w="100"/>
            </w:tcMar>
          </w:tcPr>
          <w:p>
            <w:pPr>
              <w:spacing w:after="20"/>
            </w:pPr>
            <w:r>
              <w:rPr>
                <w:b w:val="false"/>
                <w:bCs w:val="false"/>
                <w:sz w:val="19"/>
                <w:szCs w:val="19"/>
              </w:rPr>
              <w:t xml:space="preserve">envio</w:t>
            </w:r>
          </w:p>
        </w:tc>
        <w:tc>
          <w:tcPr>
            <w:tcW w:type="dxa" w:w="3326"/>
            <w:tcMar>
              <w:top w:type="dxa" w:w="60"/>
              <w:left w:type="dxa" w:w="100"/>
              <w:bottom w:type="dxa" w:w="60"/>
              <w:right w:type="dxa" w:w="100"/>
            </w:tcMar>
          </w:tcPr>
          <w:p>
            <w:pPr>
              <w:spacing w:after="20"/>
            </w:pPr>
            <w:r>
              <w:rPr>
                <w:b w:val="false"/>
                <w:bCs w:val="false"/>
                <w:sz w:val="19"/>
                <w:szCs w:val="19"/>
              </w:rPr>
              <w:t xml:space="preserve">N:1 — ON DELETE CASCADE</w:t>
            </w:r>
          </w:p>
        </w:tc>
      </w:tr>
      <w:tr>
        <w:tc>
          <w:tcPr>
            <w:tcW w:type="dxa" w:w="2300"/>
            <w:tcMar>
              <w:top w:type="dxa" w:w="60"/>
              <w:left w:type="dxa" w:w="100"/>
              <w:bottom w:type="dxa" w:w="60"/>
              <w:right w:type="dxa" w:w="100"/>
            </w:tcMar>
          </w:tcPr>
          <w:p>
            <w:pPr>
              <w:spacing w:after="20"/>
            </w:pPr>
            <w:r>
              <w:rPr>
                <w:b w:val="false"/>
                <w:bCs w:val="false"/>
                <w:sz w:val="19"/>
                <w:szCs w:val="19"/>
              </w:rPr>
              <w:t xml:space="preserve">tramo</w:t>
            </w:r>
          </w:p>
        </w:tc>
        <w:tc>
          <w:tcPr>
            <w:tcW w:type="dxa" w:w="3400"/>
            <w:tcMar>
              <w:top w:type="dxa" w:w="60"/>
              <w:left w:type="dxa" w:w="100"/>
              <w:bottom w:type="dxa" w:w="60"/>
              <w:right w:type="dxa" w:w="100"/>
            </w:tcMar>
          </w:tcPr>
          <w:p>
            <w:pPr>
              <w:spacing w:after="20"/>
            </w:pPr>
            <w:r>
              <w:rPr>
                <w:b w:val="false"/>
                <w:bCs w:val="false"/>
                <w:sz w:val="19"/>
                <w:szCs w:val="19"/>
              </w:rPr>
              <w:t xml:space="preserve">vehiculo, ubicacion (origen y destino)</w:t>
            </w:r>
          </w:p>
        </w:tc>
        <w:tc>
          <w:tcPr>
            <w:tcW w:type="dxa" w:w="3326"/>
            <w:tcMar>
              <w:top w:type="dxa" w:w="60"/>
              <w:left w:type="dxa" w:w="100"/>
              <w:bottom w:type="dxa" w:w="60"/>
              <w:right w:type="dxa" w:w="100"/>
            </w:tcMar>
          </w:tcPr>
          <w:p>
            <w:pPr>
              <w:spacing w:after="20"/>
            </w:pPr>
            <w:r>
              <w:rPr>
                <w:b w:val="false"/>
                <w:bCs w:val="false"/>
                <w:sz w:val="19"/>
                <w:szCs w:val="19"/>
              </w:rPr>
              <w:t xml:space="preserve">N:1 — ON DELETE RESTRICT</w:t>
            </w:r>
          </w:p>
        </w:tc>
      </w:tr>
      <w:tr>
        <w:tc>
          <w:tcPr>
            <w:tcW w:type="dxa" w:w="2300"/>
            <w:tcMar>
              <w:top w:type="dxa" w:w="60"/>
              <w:left w:type="dxa" w:w="100"/>
              <w:bottom w:type="dxa" w:w="60"/>
              <w:right w:type="dxa" w:w="100"/>
            </w:tcMar>
          </w:tcPr>
          <w:p>
            <w:pPr>
              <w:spacing w:after="20"/>
            </w:pPr>
            <w:r>
              <w:rPr>
                <w:b w:val="false"/>
                <w:bCs w:val="false"/>
                <w:sz w:val="19"/>
                <w:szCs w:val="19"/>
              </w:rPr>
              <w:t xml:space="preserve">envio_contenedor</w:t>
            </w:r>
          </w:p>
        </w:tc>
        <w:tc>
          <w:tcPr>
            <w:tcW w:type="dxa" w:w="3400"/>
            <w:tcMar>
              <w:top w:type="dxa" w:w="60"/>
              <w:left w:type="dxa" w:w="100"/>
              <w:bottom w:type="dxa" w:w="60"/>
              <w:right w:type="dxa" w:w="100"/>
            </w:tcMar>
          </w:tcPr>
          <w:p>
            <w:pPr>
              <w:spacing w:after="20"/>
            </w:pPr>
            <w:r>
              <w:rPr>
                <w:b w:val="false"/>
                <w:bCs w:val="false"/>
                <w:sz w:val="19"/>
                <w:szCs w:val="19"/>
              </w:rPr>
              <w:t xml:space="preserve">envio, contenedor</w:t>
            </w:r>
          </w:p>
        </w:tc>
        <w:tc>
          <w:tcPr>
            <w:tcW w:type="dxa" w:w="3326"/>
            <w:tcMar>
              <w:top w:type="dxa" w:w="60"/>
              <w:left w:type="dxa" w:w="100"/>
              <w:bottom w:type="dxa" w:w="60"/>
              <w:right w:type="dxa" w:w="100"/>
            </w:tcMar>
          </w:tcPr>
          <w:p>
            <w:pPr>
              <w:spacing w:after="20"/>
            </w:pPr>
            <w:r>
              <w:rPr>
                <w:b w:val="false"/>
                <w:bCs w:val="false"/>
                <w:sz w:val="19"/>
                <w:szCs w:val="19"/>
              </w:rPr>
              <w:t xml:space="preserve">N:M — CASCADE / RESTRICT</w:t>
            </w:r>
          </w:p>
        </w:tc>
      </w:tr>
      <w:tr>
        <w:tc>
          <w:tcPr>
            <w:tcW w:type="dxa" w:w="2300"/>
            <w:tcMar>
              <w:top w:type="dxa" w:w="60"/>
              <w:left w:type="dxa" w:w="100"/>
              <w:bottom w:type="dxa" w:w="60"/>
              <w:right w:type="dxa" w:w="100"/>
            </w:tcMar>
          </w:tcPr>
          <w:p>
            <w:pPr>
              <w:spacing w:after="20"/>
            </w:pPr>
            <w:r>
              <w:rPr>
                <w:b w:val="false"/>
                <w:bCs w:val="false"/>
                <w:sz w:val="19"/>
                <w:szCs w:val="19"/>
              </w:rPr>
              <w:t xml:space="preserve">factura</w:t>
            </w:r>
          </w:p>
        </w:tc>
        <w:tc>
          <w:tcPr>
            <w:tcW w:type="dxa" w:w="3400"/>
            <w:tcMar>
              <w:top w:type="dxa" w:w="60"/>
              <w:left w:type="dxa" w:w="100"/>
              <w:bottom w:type="dxa" w:w="60"/>
              <w:right w:type="dxa" w:w="100"/>
            </w:tcMar>
          </w:tcPr>
          <w:p>
            <w:pPr>
              <w:spacing w:after="20"/>
            </w:pPr>
            <w:r>
              <w:rPr>
                <w:b w:val="false"/>
                <w:bCs w:val="false"/>
                <w:sz w:val="19"/>
                <w:szCs w:val="19"/>
              </w:rPr>
              <w:t xml:space="preserve">envio</w:t>
            </w:r>
          </w:p>
        </w:tc>
        <w:tc>
          <w:tcPr>
            <w:tcW w:type="dxa" w:w="3326"/>
            <w:tcMar>
              <w:top w:type="dxa" w:w="60"/>
              <w:left w:type="dxa" w:w="100"/>
              <w:bottom w:type="dxa" w:w="60"/>
              <w:right w:type="dxa" w:w="100"/>
            </w:tcMar>
          </w:tcPr>
          <w:p>
            <w:pPr>
              <w:spacing w:after="20"/>
            </w:pPr>
            <w:r>
              <w:rPr>
                <w:b w:val="false"/>
                <w:bCs w:val="false"/>
                <w:sz w:val="19"/>
                <w:szCs w:val="19"/>
              </w:rPr>
              <w:t xml:space="preserve">N:1 opcional — ON DELETE SET NULL</w:t>
            </w:r>
          </w:p>
        </w:tc>
      </w:tr>
      <w:tr>
        <w:tc>
          <w:tcPr>
            <w:tcW w:type="dxa" w:w="2300"/>
            <w:tcMar>
              <w:top w:type="dxa" w:w="60"/>
              <w:left w:type="dxa" w:w="100"/>
              <w:bottom w:type="dxa" w:w="60"/>
              <w:right w:type="dxa" w:w="100"/>
            </w:tcMar>
          </w:tcPr>
          <w:p>
            <w:pPr>
              <w:spacing w:after="20"/>
            </w:pPr>
            <w:r>
              <w:rPr>
                <w:b w:val="false"/>
                <w:bCs w:val="false"/>
                <w:sz w:val="19"/>
                <w:szCs w:val="19"/>
              </w:rPr>
              <w:t xml:space="preserve">pago</w:t>
            </w:r>
          </w:p>
        </w:tc>
        <w:tc>
          <w:tcPr>
            <w:tcW w:type="dxa" w:w="3400"/>
            <w:tcMar>
              <w:top w:type="dxa" w:w="60"/>
              <w:left w:type="dxa" w:w="100"/>
              <w:bottom w:type="dxa" w:w="60"/>
              <w:right w:type="dxa" w:w="100"/>
            </w:tcMar>
          </w:tcPr>
          <w:p>
            <w:pPr>
              <w:spacing w:after="20"/>
            </w:pPr>
            <w:r>
              <w:rPr>
                <w:b w:val="false"/>
                <w:bCs w:val="false"/>
                <w:sz w:val="19"/>
                <w:szCs w:val="19"/>
              </w:rPr>
              <w:t xml:space="preserve">factura</w:t>
            </w:r>
          </w:p>
        </w:tc>
        <w:tc>
          <w:tcPr>
            <w:tcW w:type="dxa" w:w="3326"/>
            <w:tcMar>
              <w:top w:type="dxa" w:w="60"/>
              <w:left w:type="dxa" w:w="100"/>
              <w:bottom w:type="dxa" w:w="60"/>
              <w:right w:type="dxa" w:w="100"/>
            </w:tcMar>
          </w:tcPr>
          <w:p>
            <w:pPr>
              <w:spacing w:after="20"/>
            </w:pPr>
            <w:r>
              <w:rPr>
                <w:b w:val="false"/>
                <w:bCs w:val="false"/>
                <w:sz w:val="19"/>
                <w:szCs w:val="19"/>
              </w:rPr>
              <w:t xml:space="preserve">N:1 — ON DELETE RESTRICT</w:t>
            </w:r>
          </w:p>
        </w:tc>
      </w:tr>
      <w:tr>
        <w:tc>
          <w:tcPr>
            <w:tcW w:type="dxa" w:w="2300"/>
            <w:tcMar>
              <w:top w:type="dxa" w:w="60"/>
              <w:left w:type="dxa" w:w="100"/>
              <w:bottom w:type="dxa" w:w="60"/>
              <w:right w:type="dxa" w:w="100"/>
            </w:tcMar>
          </w:tcPr>
          <w:p>
            <w:pPr>
              <w:spacing w:after="20"/>
            </w:pPr>
            <w:r>
              <w:rPr>
                <w:b w:val="false"/>
                <w:bCs w:val="false"/>
                <w:sz w:val="19"/>
                <w:szCs w:val="19"/>
              </w:rPr>
              <w:t xml:space="preserve">movimiento_cuenta</w:t>
            </w:r>
          </w:p>
        </w:tc>
        <w:tc>
          <w:tcPr>
            <w:tcW w:type="dxa" w:w="3400"/>
            <w:tcMar>
              <w:top w:type="dxa" w:w="60"/>
              <w:left w:type="dxa" w:w="100"/>
              <w:bottom w:type="dxa" w:w="60"/>
              <w:right w:type="dxa" w:w="100"/>
            </w:tcMar>
          </w:tcPr>
          <w:p>
            <w:pPr>
              <w:spacing w:after="20"/>
            </w:pPr>
            <w:r>
              <w:rPr>
                <w:b w:val="false"/>
                <w:bCs w:val="false"/>
                <w:sz w:val="19"/>
                <w:szCs w:val="19"/>
              </w:rPr>
              <w:t xml:space="preserve">cuenta_corriente, factura, pago</w:t>
            </w:r>
          </w:p>
        </w:tc>
        <w:tc>
          <w:tcPr>
            <w:tcW w:type="dxa" w:w="3326"/>
            <w:tcMar>
              <w:top w:type="dxa" w:w="60"/>
              <w:left w:type="dxa" w:w="100"/>
              <w:bottom w:type="dxa" w:w="60"/>
              <w:right w:type="dxa" w:w="100"/>
            </w:tcMar>
          </w:tcPr>
          <w:p>
            <w:pPr>
              <w:spacing w:after="20"/>
            </w:pPr>
            <w:r>
              <w:rPr>
                <w:b w:val="false"/>
                <w:bCs w:val="false"/>
                <w:sz w:val="19"/>
                <w:szCs w:val="19"/>
              </w:rPr>
              <w:t xml:space="preserve">N:1 — RESTRICT / SET NULL</w:t>
            </w:r>
          </w:p>
        </w:tc>
      </w:tr>
    </w:tbl>
    <w:p>
      <w:pPr>
        <w:spacing w:after="120"/>
      </w:pPr>
    </w:p>
    <w:p>
      <w:pPr>
        <w:spacing w:after="120" w:line="276"/>
        <w:jc w:val="both"/>
      </w:pPr>
      <w:r>
        <w:rPr>
          <w:b/>
          <w:bCs/>
        </w:rPr>
        <w:t xml:space="preserve">Nota sobre el borrado. </w:t>
      </w:r>
      <w:r>
        <w:t xml:space="preserve">La mayoría de las relaciones usa RESTRICT de forma deliberada: la baja de clientes y usuarios es lógica (cambia el estado a INACTIVO) y no física, porque sus envíos y facturas los referencian y los reportes analíticos necesitan conservar el histórico. La única excepción es tramo, que se borra en cascada con su envío, porque un tramo carece de sentido fuera de él.</w:t>
      </w:r>
    </w:p>
    <w:p>
      <w:r>
        <w:br w:type="page"/>
      </w:r>
    </w:p>
    <w:p>
      <w:pPr>
        <w:pStyle w:val="Heading3"/>
        <w:spacing w:after="110" w:before="220"/>
      </w:pPr>
      <w:r>
        <w:t xml:space="preserve">Restricciones de integridad</w:t>
      </w:r>
    </w:p>
    <w:p>
      <w:pPr>
        <w:spacing w:after="120" w:line="276"/>
        <w:jc w:val="both"/>
      </w:pPr>
      <w:r>
        <w:t xml:space="preserve">Además de las claves primarias y foráneas, el esquema replica en la base los invariantes que el dominio valida en la aplicación. La misma regla queda así verificada en dos capas independientes.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126"/>
      </w:tblGrid>
      <w:tr>
        <w:trPr>
          <w:tblHeader/>
        </w:trPr>
        <w:tc>
          <w:tcPr>
            <w:tcW w:type="dxa" w:w="1300"/>
            <w:shd w:fill="EDEDED" w:val="clear"/>
            <w:tcMar>
              <w:top w:type="dxa" w:w="60"/>
              <w:left w:type="dxa" w:w="100"/>
              <w:bottom w:type="dxa" w:w="60"/>
              <w:right w:type="dxa" w:w="100"/>
            </w:tcMar>
          </w:tcPr>
          <w:p>
            <w:pPr>
              <w:spacing w:after="20"/>
            </w:pPr>
            <w:r>
              <w:rPr>
                <w:b/>
                <w:bCs/>
                <w:sz w:val="19"/>
                <w:szCs w:val="19"/>
              </w:rPr>
              <w:t xml:space="preserve">Tipo</w:t>
            </w:r>
          </w:p>
        </w:tc>
        <w:tc>
          <w:tcPr>
            <w:tcW w:type="dxa" w:w="3600"/>
            <w:shd w:fill="EDEDED" w:val="clear"/>
            <w:tcMar>
              <w:top w:type="dxa" w:w="60"/>
              <w:left w:type="dxa" w:w="100"/>
              <w:bottom w:type="dxa" w:w="60"/>
              <w:right w:type="dxa" w:w="100"/>
            </w:tcMar>
          </w:tcPr>
          <w:p>
            <w:pPr>
              <w:spacing w:after="20"/>
            </w:pPr>
            <w:r>
              <w:rPr>
                <w:b/>
                <w:bCs/>
                <w:sz w:val="19"/>
                <w:szCs w:val="19"/>
              </w:rPr>
              <w:t xml:space="preserve">Restricción</w:t>
            </w:r>
          </w:p>
        </w:tc>
        <w:tc>
          <w:tcPr>
            <w:tcW w:type="dxa" w:w="4126"/>
            <w:shd w:fill="EDEDED" w:val="clear"/>
            <w:tcMar>
              <w:top w:type="dxa" w:w="60"/>
              <w:left w:type="dxa" w:w="100"/>
              <w:bottom w:type="dxa" w:w="60"/>
              <w:right w:type="dxa" w:w="100"/>
            </w:tcMar>
          </w:tcPr>
          <w:p>
            <w:pPr>
              <w:spacing w:after="20"/>
            </w:pPr>
            <w:r>
              <w:rPr>
                <w:b/>
                <w:bCs/>
                <w:sz w:val="19"/>
                <w:szCs w:val="19"/>
              </w:rPr>
              <w:t xml:space="preserve">Qué garantiza</w:t>
            </w:r>
          </w:p>
        </w:tc>
      </w:tr>
      <w:tr>
        <w:tc>
          <w:tcPr>
            <w:tcW w:type="dxa" w:w="1300"/>
            <w:tcMar>
              <w:top w:type="dxa" w:w="60"/>
              <w:left w:type="dxa" w:w="100"/>
              <w:bottom w:type="dxa" w:w="60"/>
              <w:right w:type="dxa" w:w="100"/>
            </w:tcMar>
          </w:tcPr>
          <w:p>
            <w:pPr>
              <w:spacing w:after="20"/>
            </w:pPr>
            <w:r>
              <w:rPr>
                <w:b w:val="false"/>
                <w:bCs w:val="false"/>
                <w:sz w:val="19"/>
                <w:szCs w:val="19"/>
              </w:rPr>
              <w:t xml:space="preserve">UNIQUE</w:t>
            </w:r>
          </w:p>
        </w:tc>
        <w:tc>
          <w:tcPr>
            <w:tcW w:type="dxa" w:w="3600"/>
            <w:tcMar>
              <w:top w:type="dxa" w:w="60"/>
              <w:left w:type="dxa" w:w="100"/>
              <w:bottom w:type="dxa" w:w="60"/>
              <w:right w:type="dxa" w:w="100"/>
            </w:tcMar>
          </w:tcPr>
          <w:p>
            <w:pPr>
              <w:spacing w:after="20"/>
            </w:pPr>
            <w:r>
              <w:rPr>
                <w:b w:val="false"/>
                <w:bCs w:val="false"/>
                <w:sz w:val="19"/>
                <w:szCs w:val="19"/>
              </w:rPr>
              <w:t xml:space="preserve">cliente.cuit, operador.cuit, proveedor.cuit</w:t>
            </w:r>
          </w:p>
        </w:tc>
        <w:tc>
          <w:tcPr>
            <w:tcW w:type="dxa" w:w="4126"/>
            <w:tcMar>
              <w:top w:type="dxa" w:w="60"/>
              <w:left w:type="dxa" w:w="100"/>
              <w:bottom w:type="dxa" w:w="60"/>
              <w:right w:type="dxa" w:w="100"/>
            </w:tcMar>
          </w:tcPr>
          <w:p>
            <w:pPr>
              <w:spacing w:after="20"/>
            </w:pPr>
            <w:r>
              <w:rPr>
                <w:b w:val="false"/>
                <w:bCs w:val="false"/>
                <w:sz w:val="19"/>
                <w:szCs w:val="19"/>
              </w:rPr>
              <w:t xml:space="preserve">No hay dos actores con el mismo CUIT.</w:t>
            </w:r>
          </w:p>
        </w:tc>
      </w:tr>
      <w:tr>
        <w:tc>
          <w:tcPr>
            <w:tcW w:type="dxa" w:w="1300"/>
            <w:tcMar>
              <w:top w:type="dxa" w:w="60"/>
              <w:left w:type="dxa" w:w="100"/>
              <w:bottom w:type="dxa" w:w="60"/>
              <w:right w:type="dxa" w:w="100"/>
            </w:tcMar>
          </w:tcPr>
          <w:p>
            <w:pPr>
              <w:spacing w:after="20"/>
            </w:pPr>
            <w:r>
              <w:rPr>
                <w:b w:val="false"/>
                <w:bCs w:val="false"/>
                <w:sz w:val="19"/>
                <w:szCs w:val="19"/>
              </w:rPr>
              <w:t xml:space="preserve">UNIQUE</w:t>
            </w:r>
          </w:p>
        </w:tc>
        <w:tc>
          <w:tcPr>
            <w:tcW w:type="dxa" w:w="3600"/>
            <w:tcMar>
              <w:top w:type="dxa" w:w="60"/>
              <w:left w:type="dxa" w:w="100"/>
              <w:bottom w:type="dxa" w:w="60"/>
              <w:right w:type="dxa" w:w="100"/>
            </w:tcMar>
          </w:tcPr>
          <w:p>
            <w:pPr>
              <w:spacing w:after="20"/>
            </w:pPr>
            <w:r>
              <w:rPr>
                <w:b w:val="false"/>
                <w:bCs w:val="false"/>
                <w:sz w:val="19"/>
                <w:szCs w:val="19"/>
              </w:rPr>
              <w:t xml:space="preserve">usuario.email</w:t>
            </w:r>
          </w:p>
        </w:tc>
        <w:tc>
          <w:tcPr>
            <w:tcW w:type="dxa" w:w="4126"/>
            <w:tcMar>
              <w:top w:type="dxa" w:w="60"/>
              <w:left w:type="dxa" w:w="100"/>
              <w:bottom w:type="dxa" w:w="60"/>
              <w:right w:type="dxa" w:w="100"/>
            </w:tcMar>
          </w:tcPr>
          <w:p>
            <w:pPr>
              <w:spacing w:after="20"/>
            </w:pPr>
            <w:r>
              <w:rPr>
                <w:b w:val="false"/>
                <w:bCs w:val="false"/>
                <w:sz w:val="19"/>
                <w:szCs w:val="19"/>
              </w:rPr>
              <w:t xml:space="preserve">Identificador de acceso único.</w:t>
            </w:r>
          </w:p>
        </w:tc>
      </w:tr>
      <w:tr>
        <w:tc>
          <w:tcPr>
            <w:tcW w:type="dxa" w:w="1300"/>
            <w:tcMar>
              <w:top w:type="dxa" w:w="60"/>
              <w:left w:type="dxa" w:w="100"/>
              <w:bottom w:type="dxa" w:w="60"/>
              <w:right w:type="dxa" w:w="100"/>
            </w:tcMar>
          </w:tcPr>
          <w:p>
            <w:pPr>
              <w:spacing w:after="20"/>
            </w:pPr>
            <w:r>
              <w:rPr>
                <w:b w:val="false"/>
                <w:bCs w:val="false"/>
                <w:sz w:val="19"/>
                <w:szCs w:val="19"/>
              </w:rPr>
              <w:t xml:space="preserve">UNIQUE</w:t>
            </w:r>
          </w:p>
        </w:tc>
        <w:tc>
          <w:tcPr>
            <w:tcW w:type="dxa" w:w="3600"/>
            <w:tcMar>
              <w:top w:type="dxa" w:w="60"/>
              <w:left w:type="dxa" w:w="100"/>
              <w:bottom w:type="dxa" w:w="60"/>
              <w:right w:type="dxa" w:w="100"/>
            </w:tcMar>
          </w:tcPr>
          <w:p>
            <w:pPr>
              <w:spacing w:after="20"/>
            </w:pPr>
            <w:r>
              <w:rPr>
                <w:b w:val="false"/>
                <w:bCs w:val="false"/>
                <w:sz w:val="19"/>
                <w:szCs w:val="19"/>
              </w:rPr>
              <w:t xml:space="preserve">contenedor.codigo_iso</w:t>
            </w:r>
          </w:p>
        </w:tc>
        <w:tc>
          <w:tcPr>
            <w:tcW w:type="dxa" w:w="4126"/>
            <w:tcMar>
              <w:top w:type="dxa" w:w="60"/>
              <w:left w:type="dxa" w:w="100"/>
              <w:bottom w:type="dxa" w:w="60"/>
              <w:right w:type="dxa" w:w="100"/>
            </w:tcMar>
          </w:tcPr>
          <w:p>
            <w:pPr>
              <w:spacing w:after="20"/>
            </w:pPr>
            <w:r>
              <w:rPr>
                <w:b w:val="false"/>
                <w:bCs w:val="false"/>
                <w:sz w:val="19"/>
                <w:szCs w:val="19"/>
              </w:rPr>
              <w:t xml:space="preserve">Código internacional único por contenedor.</w:t>
            </w:r>
          </w:p>
        </w:tc>
      </w:tr>
      <w:tr>
        <w:tc>
          <w:tcPr>
            <w:tcW w:type="dxa" w:w="1300"/>
            <w:tcMar>
              <w:top w:type="dxa" w:w="60"/>
              <w:left w:type="dxa" w:w="100"/>
              <w:bottom w:type="dxa" w:w="60"/>
              <w:right w:type="dxa" w:w="100"/>
            </w:tcMar>
          </w:tcPr>
          <w:p>
            <w:pPr>
              <w:spacing w:after="20"/>
            </w:pPr>
            <w:r>
              <w:rPr>
                <w:b w:val="false"/>
                <w:bCs w:val="false"/>
                <w:sz w:val="19"/>
                <w:szCs w:val="19"/>
              </w:rPr>
              <w:t xml:space="preserve">UNIQUE</w:t>
            </w:r>
          </w:p>
        </w:tc>
        <w:tc>
          <w:tcPr>
            <w:tcW w:type="dxa" w:w="3600"/>
            <w:tcMar>
              <w:top w:type="dxa" w:w="60"/>
              <w:left w:type="dxa" w:w="100"/>
              <w:bottom w:type="dxa" w:w="60"/>
              <w:right w:type="dxa" w:w="100"/>
            </w:tcMar>
          </w:tcPr>
          <w:p>
            <w:pPr>
              <w:spacing w:after="20"/>
            </w:pPr>
            <w:r>
              <w:rPr>
                <w:b w:val="false"/>
                <w:bCs w:val="false"/>
                <w:sz w:val="19"/>
                <w:szCs w:val="19"/>
              </w:rPr>
              <w:t xml:space="preserve">vehiculo.identificacion</w:t>
            </w:r>
          </w:p>
        </w:tc>
        <w:tc>
          <w:tcPr>
            <w:tcW w:type="dxa" w:w="4126"/>
            <w:tcMar>
              <w:top w:type="dxa" w:w="60"/>
              <w:left w:type="dxa" w:w="100"/>
              <w:bottom w:type="dxa" w:w="60"/>
              <w:right w:type="dxa" w:w="100"/>
            </w:tcMar>
          </w:tcPr>
          <w:p>
            <w:pPr>
              <w:spacing w:after="20"/>
            </w:pPr>
            <w:r>
              <w:rPr>
                <w:b w:val="false"/>
                <w:bCs w:val="false"/>
                <w:sz w:val="19"/>
                <w:szCs w:val="19"/>
              </w:rPr>
              <w:t xml:space="preserve">Matrícula o número IMO único.</w:t>
            </w:r>
          </w:p>
        </w:tc>
      </w:tr>
      <w:tr>
        <w:tc>
          <w:tcPr>
            <w:tcW w:type="dxa" w:w="1300"/>
            <w:tcMar>
              <w:top w:type="dxa" w:w="60"/>
              <w:left w:type="dxa" w:w="100"/>
              <w:bottom w:type="dxa" w:w="60"/>
              <w:right w:type="dxa" w:w="100"/>
            </w:tcMar>
          </w:tcPr>
          <w:p>
            <w:pPr>
              <w:spacing w:after="20"/>
            </w:pPr>
            <w:r>
              <w:rPr>
                <w:b w:val="false"/>
                <w:bCs w:val="false"/>
                <w:sz w:val="19"/>
                <w:szCs w:val="19"/>
              </w:rPr>
              <w:t xml:space="preserve">UNIQUE</w:t>
            </w:r>
          </w:p>
        </w:tc>
        <w:tc>
          <w:tcPr>
            <w:tcW w:type="dxa" w:w="3600"/>
            <w:tcMar>
              <w:top w:type="dxa" w:w="60"/>
              <w:left w:type="dxa" w:w="100"/>
              <w:bottom w:type="dxa" w:w="60"/>
              <w:right w:type="dxa" w:w="100"/>
            </w:tcMar>
          </w:tcPr>
          <w:p>
            <w:pPr>
              <w:spacing w:after="20"/>
            </w:pPr>
            <w:r>
              <w:rPr>
                <w:b w:val="false"/>
                <w:bCs w:val="false"/>
                <w:sz w:val="19"/>
                <w:szCs w:val="19"/>
              </w:rPr>
              <w:t xml:space="preserve">tramo (envio_id, orden)</w:t>
            </w:r>
          </w:p>
        </w:tc>
        <w:tc>
          <w:tcPr>
            <w:tcW w:type="dxa" w:w="4126"/>
            <w:tcMar>
              <w:top w:type="dxa" w:w="60"/>
              <w:left w:type="dxa" w:w="100"/>
              <w:bottom w:type="dxa" w:w="60"/>
              <w:right w:type="dxa" w:w="100"/>
            </w:tcMar>
          </w:tcPr>
          <w:p>
            <w:pPr>
              <w:spacing w:after="20"/>
            </w:pPr>
            <w:r>
              <w:rPr>
                <w:b w:val="false"/>
                <w:bCs w:val="false"/>
                <w:sz w:val="19"/>
                <w:szCs w:val="19"/>
              </w:rPr>
              <w:t xml:space="preserve">Un envío no puede tener dos tramos en la misma posición.</w:t>
            </w:r>
          </w:p>
        </w:tc>
      </w:tr>
      <w:tr>
        <w:tc>
          <w:tcPr>
            <w:tcW w:type="dxa" w:w="1300"/>
            <w:tcMar>
              <w:top w:type="dxa" w:w="60"/>
              <w:left w:type="dxa" w:w="100"/>
              <w:bottom w:type="dxa" w:w="60"/>
              <w:right w:type="dxa" w:w="100"/>
            </w:tcMar>
          </w:tcPr>
          <w:p>
            <w:pPr>
              <w:spacing w:after="20"/>
            </w:pPr>
            <w:r>
              <w:rPr>
                <w:b w:val="false"/>
                <w:bCs w:val="false"/>
                <w:sz w:val="19"/>
                <w:szCs w:val="19"/>
              </w:rPr>
              <w:t xml:space="preserve">UNIQUE</w:t>
            </w:r>
          </w:p>
        </w:tc>
        <w:tc>
          <w:tcPr>
            <w:tcW w:type="dxa" w:w="3600"/>
            <w:tcMar>
              <w:top w:type="dxa" w:w="60"/>
              <w:left w:type="dxa" w:w="100"/>
              <w:bottom w:type="dxa" w:w="60"/>
              <w:right w:type="dxa" w:w="100"/>
            </w:tcMar>
          </w:tcPr>
          <w:p>
            <w:pPr>
              <w:spacing w:after="20"/>
            </w:pPr>
            <w:r>
              <w:rPr>
                <w:b w:val="false"/>
                <w:bCs w:val="false"/>
                <w:sz w:val="19"/>
                <w:szCs w:val="19"/>
              </w:rPr>
              <w:t xml:space="preserve">cuenta_corriente (titular_tipo, titular_id)</w:t>
            </w:r>
          </w:p>
        </w:tc>
        <w:tc>
          <w:tcPr>
            <w:tcW w:type="dxa" w:w="4126"/>
            <w:tcMar>
              <w:top w:type="dxa" w:w="60"/>
              <w:left w:type="dxa" w:w="100"/>
              <w:bottom w:type="dxa" w:w="60"/>
              <w:right w:type="dxa" w:w="100"/>
            </w:tcMar>
          </w:tcPr>
          <w:p>
            <w:pPr>
              <w:spacing w:after="20"/>
            </w:pPr>
            <w:r>
              <w:rPr>
                <w:b w:val="false"/>
                <w:bCs w:val="false"/>
                <w:sz w:val="19"/>
                <w:szCs w:val="19"/>
              </w:rPr>
              <w:t xml:space="preserve">Una sola cuenta corriente por titular.</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length(codigo_iso) = 11</w:t>
            </w:r>
          </w:p>
        </w:tc>
        <w:tc>
          <w:tcPr>
            <w:tcW w:type="dxa" w:w="4126"/>
            <w:tcMar>
              <w:top w:type="dxa" w:w="60"/>
              <w:left w:type="dxa" w:w="100"/>
              <w:bottom w:type="dxa" w:w="60"/>
              <w:right w:type="dxa" w:w="100"/>
            </w:tcMar>
          </w:tcPr>
          <w:p>
            <w:pPr>
              <w:spacing w:after="20"/>
            </w:pPr>
            <w:r>
              <w:rPr>
                <w:b w:val="false"/>
                <w:bCs w:val="false"/>
                <w:sz w:val="19"/>
                <w:szCs w:val="19"/>
              </w:rPr>
              <w:t xml:space="preserve">Formato ISO 6346 (4 letras + 7 dígitos).</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envio.origen_id &lt;&gt; destino_id</w:t>
            </w:r>
          </w:p>
        </w:tc>
        <w:tc>
          <w:tcPr>
            <w:tcW w:type="dxa" w:w="4126"/>
            <w:tcMar>
              <w:top w:type="dxa" w:w="60"/>
              <w:left w:type="dxa" w:w="100"/>
              <w:bottom w:type="dxa" w:w="60"/>
              <w:right w:type="dxa" w:w="100"/>
            </w:tcMar>
          </w:tcPr>
          <w:p>
            <w:pPr>
              <w:spacing w:after="20"/>
            </w:pPr>
            <w:r>
              <w:rPr>
                <w:b w:val="false"/>
                <w:bCs w:val="false"/>
                <w:sz w:val="19"/>
                <w:szCs w:val="19"/>
              </w:rPr>
              <w:t xml:space="preserve">Un envío no puede empezar y terminar en el mismo lugar.</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tramo.orden &gt;= 1</w:t>
            </w:r>
          </w:p>
        </w:tc>
        <w:tc>
          <w:tcPr>
            <w:tcW w:type="dxa" w:w="4126"/>
            <w:tcMar>
              <w:top w:type="dxa" w:w="60"/>
              <w:left w:type="dxa" w:w="100"/>
              <w:bottom w:type="dxa" w:w="60"/>
              <w:right w:type="dxa" w:w="100"/>
            </w:tcMar>
          </w:tcPr>
          <w:p>
            <w:pPr>
              <w:spacing w:after="20"/>
            </w:pPr>
            <w:r>
              <w:rPr>
                <w:b w:val="false"/>
                <w:bCs w:val="false"/>
                <w:sz w:val="19"/>
                <w:szCs w:val="19"/>
              </w:rPr>
              <w:t xml:space="preserve">El orden de los tramos empieza en 1.</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tramo.costo &gt;= 0</w:t>
            </w:r>
          </w:p>
        </w:tc>
        <w:tc>
          <w:tcPr>
            <w:tcW w:type="dxa" w:w="4126"/>
            <w:tcMar>
              <w:top w:type="dxa" w:w="60"/>
              <w:left w:type="dxa" w:w="100"/>
              <w:bottom w:type="dxa" w:w="60"/>
              <w:right w:type="dxa" w:w="100"/>
            </w:tcMar>
          </w:tcPr>
          <w:p>
            <w:pPr>
              <w:spacing w:after="20"/>
            </w:pPr>
            <w:r>
              <w:rPr>
                <w:b w:val="false"/>
                <w:bCs w:val="false"/>
                <w:sz w:val="19"/>
                <w:szCs w:val="19"/>
              </w:rPr>
              <w:t xml:space="preserve">No existen costos negativos.</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fecha_llegada_estimada &gt;= fecha_salida</w:t>
            </w:r>
          </w:p>
        </w:tc>
        <w:tc>
          <w:tcPr>
            <w:tcW w:type="dxa" w:w="4126"/>
            <w:tcMar>
              <w:top w:type="dxa" w:w="60"/>
              <w:left w:type="dxa" w:w="100"/>
              <w:bottom w:type="dxa" w:w="60"/>
              <w:right w:type="dxa" w:w="100"/>
            </w:tcMar>
          </w:tcPr>
          <w:p>
            <w:pPr>
              <w:spacing w:after="20"/>
            </w:pPr>
            <w:r>
              <w:rPr>
                <w:b w:val="false"/>
                <w:bCs w:val="false"/>
                <w:sz w:val="19"/>
                <w:szCs w:val="19"/>
              </w:rPr>
              <w:t xml:space="preserve">Coherencia temporal del tramo.</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estado IN (...)</w:t>
            </w:r>
          </w:p>
        </w:tc>
        <w:tc>
          <w:tcPr>
            <w:tcW w:type="dxa" w:w="4126"/>
            <w:tcMar>
              <w:top w:type="dxa" w:w="60"/>
              <w:left w:type="dxa" w:w="100"/>
              <w:bottom w:type="dxa" w:w="60"/>
              <w:right w:type="dxa" w:w="100"/>
            </w:tcMar>
          </w:tcPr>
          <w:p>
            <w:pPr>
              <w:spacing w:after="20"/>
            </w:pPr>
            <w:r>
              <w:rPr>
                <w:b w:val="false"/>
                <w:bCs w:val="false"/>
                <w:sz w:val="19"/>
                <w:szCs w:val="19"/>
              </w:rPr>
              <w:t xml:space="preserve">Valores de enumeración válidos en estado, prioridad, tipo y medio de transporte.</w:t>
            </w:r>
          </w:p>
        </w:tc>
      </w:tr>
      <w:tr>
        <w:tc>
          <w:tcPr>
            <w:tcW w:type="dxa" w:w="1300"/>
            <w:tcMar>
              <w:top w:type="dxa" w:w="60"/>
              <w:left w:type="dxa" w:w="100"/>
              <w:bottom w:type="dxa" w:w="60"/>
              <w:right w:type="dxa" w:w="100"/>
            </w:tcMar>
          </w:tcPr>
          <w:p>
            <w:pPr>
              <w:spacing w:after="20"/>
            </w:pPr>
            <w:r>
              <w:rPr>
                <w:b w:val="false"/>
                <w:bCs w:val="false"/>
                <w:sz w:val="19"/>
                <w:szCs w:val="19"/>
              </w:rPr>
              <w:t xml:space="preserve">CHECK</w:t>
            </w:r>
          </w:p>
        </w:tc>
        <w:tc>
          <w:tcPr>
            <w:tcW w:type="dxa" w:w="3600"/>
            <w:tcMar>
              <w:top w:type="dxa" w:w="60"/>
              <w:left w:type="dxa" w:w="100"/>
              <w:bottom w:type="dxa" w:w="60"/>
              <w:right w:type="dxa" w:w="100"/>
            </w:tcMar>
          </w:tcPr>
          <w:p>
            <w:pPr>
              <w:spacing w:after="20"/>
            </w:pPr>
            <w:r>
              <w:rPr>
                <w:b w:val="false"/>
                <w:bCs w:val="false"/>
                <w:sz w:val="19"/>
                <w:szCs w:val="19"/>
              </w:rPr>
              <w:t xml:space="preserve">Bicondicional de entrega</w:t>
            </w:r>
          </w:p>
        </w:tc>
        <w:tc>
          <w:tcPr>
            <w:tcW w:type="dxa" w:w="4126"/>
            <w:tcMar>
              <w:top w:type="dxa" w:w="60"/>
              <w:left w:type="dxa" w:w="100"/>
              <w:bottom w:type="dxa" w:w="60"/>
              <w:right w:type="dxa" w:w="100"/>
            </w:tcMar>
          </w:tcPr>
          <w:p>
            <w:pPr>
              <w:spacing w:after="20"/>
            </w:pPr>
            <w:r>
              <w:rPr>
                <w:b w:val="false"/>
                <w:bCs w:val="false"/>
                <w:sz w:val="19"/>
                <w:szCs w:val="19"/>
              </w:rPr>
              <w:t xml:space="preserve">Un envío tiene fecha_llegada_real si y solo si su estado es ENTREGADO.</w:t>
            </w:r>
          </w:p>
        </w:tc>
      </w:tr>
    </w:tbl>
    <w:p>
      <w:pPr>
        <w:spacing w:after="120"/>
      </w:pPr>
    </w:p>
    <w:p>
      <w:pPr>
        <w:spacing w:after="120" w:line="276"/>
        <w:jc w:val="both"/>
      </w:pPr>
      <w:r>
        <w:t xml:space="preserve">La última restricción merece ser citada textualmente, por ser la que mejor ilustra el criterio:</w:t>
      </w:r>
    </w:p>
    <w:p>
      <w:pPr>
        <w:pBdr>
          <w:left w:val="single" w:color="B0B0B0" w:sz="12" w:space="8"/>
        </w:pBdr>
        <w:shd w:fill="F4F4F4" w:val="clear"/>
        <w:spacing w:after="140" w:before="100"/>
        <w:ind w:left="180"/>
      </w:pPr>
      <w:r>
        <w:rPr>
          <w:rFonts w:ascii="Consolas" w:cs="Consolas" w:eastAsia="Consolas" w:hAnsi="Consolas"/>
          <w:sz w:val="18"/>
          <w:szCs w:val="18"/>
        </w:rPr>
        <w:t xml:space="preserve">CONSTRAINT chk_envio_llegada_segun_estado CHECK (</w:t>
      </w:r>
      <w:r>
        <w:rPr>
          <w:rFonts w:ascii="Consolas" w:cs="Consolas" w:eastAsia="Consolas" w:hAnsi="Consolas"/>
          <w:sz w:val="18"/>
          <w:szCs w:val="18"/>
        </w:rPr>
        <w:br/>
        <w:t xml:space="preserve">    (estado = 'ENTREGADO' AND fecha_llegada_real IS NOT NULL) OR</w:t>
      </w:r>
      <w:r>
        <w:rPr>
          <w:rFonts w:ascii="Consolas" w:cs="Consolas" w:eastAsia="Consolas" w:hAnsi="Consolas"/>
          <w:sz w:val="18"/>
          <w:szCs w:val="18"/>
        </w:rPr>
        <w:br/>
        <w:t xml:space="preserve">    (estado &lt;&gt; 'ENTREGADO' AND fecha_llegada_real IS NULL)</w:t>
      </w:r>
      <w:r>
        <w:rPr>
          <w:rFonts w:ascii="Consolas" w:cs="Consolas" w:eastAsia="Consolas" w:hAnsi="Consolas"/>
          <w:sz w:val="18"/>
          <w:szCs w:val="18"/>
        </w:rPr>
        <w:br/>
        <w:t xml:space="preserve">)</w:t>
      </w:r>
    </w:p>
    <w:p>
      <w:pPr>
        <w:spacing w:after="120" w:line="276"/>
        <w:jc w:val="both"/>
      </w:pPr>
      <w:r>
        <w:t xml:space="preserve">La misma regla está implementada en el método de validación de la entidad Envio en la aplicación. Si un desarrollo futuro omitiera la validación del dominio, la base seguiría rechazando el dato inconsistente.</w:t>
      </w:r>
    </w:p>
    <w:p>
      <w:pPr>
        <w:pStyle w:val="Heading3"/>
        <w:spacing w:after="110" w:before="220"/>
      </w:pPr>
      <w:r>
        <w:t xml:space="preserve">Índices</w:t>
      </w:r>
    </w:p>
    <w:p>
      <w:pPr>
        <w:spacing w:after="120" w:line="276"/>
        <w:jc w:val="both"/>
      </w:pPr>
      <w:r>
        <w:t xml:space="preserve">Los índices no se definieron por intuición, sino a partir de los reportes que el enunciado exige. Cada uno responde a una consulta concreta.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shd w:fill="EDEDED" w:val="clear"/>
            <w:tcMar>
              <w:top w:type="dxa" w:w="60"/>
              <w:left w:type="dxa" w:w="100"/>
              <w:bottom w:type="dxa" w:w="60"/>
              <w:right w:type="dxa" w:w="100"/>
            </w:tcMar>
          </w:tcPr>
          <w:p>
            <w:pPr>
              <w:spacing w:after="20"/>
            </w:pPr>
            <w:r>
              <w:rPr>
                <w:b/>
                <w:bCs/>
                <w:sz w:val="19"/>
                <w:szCs w:val="19"/>
              </w:rPr>
              <w:t xml:space="preserve">Índice</w:t>
            </w:r>
          </w:p>
        </w:tc>
        <w:tc>
          <w:tcPr>
            <w:tcW w:type="dxa" w:w="4226"/>
            <w:shd w:fill="EDEDED" w:val="clear"/>
            <w:tcMar>
              <w:top w:type="dxa" w:w="60"/>
              <w:left w:type="dxa" w:w="100"/>
              <w:bottom w:type="dxa" w:w="60"/>
              <w:right w:type="dxa" w:w="100"/>
            </w:tcMar>
          </w:tcPr>
          <w:p>
            <w:pPr>
              <w:spacing w:after="20"/>
            </w:pPr>
            <w:r>
              <w:rPr>
                <w:b/>
                <w:bCs/>
                <w:sz w:val="19"/>
                <w:szCs w:val="19"/>
              </w:rPr>
              <w:t xml:space="preserve">Reporte o consulta que sirve</w:t>
            </w:r>
          </w:p>
        </w:tc>
      </w:tr>
      <w:tr>
        <w:tc>
          <w:tcPr>
            <w:tcW w:type="dxa" w:w="4800"/>
            <w:tcMar>
              <w:top w:type="dxa" w:w="60"/>
              <w:left w:type="dxa" w:w="100"/>
              <w:bottom w:type="dxa" w:w="60"/>
              <w:right w:type="dxa" w:w="100"/>
            </w:tcMar>
          </w:tcPr>
          <w:p>
            <w:pPr>
              <w:spacing w:after="20"/>
            </w:pPr>
            <w:r>
              <w:rPr>
                <w:b w:val="false"/>
                <w:bCs w:val="false"/>
                <w:sz w:val="19"/>
                <w:szCs w:val="19"/>
              </w:rPr>
              <w:t xml:space="preserve">envio (estado, fecha_creacion)</w:t>
            </w:r>
          </w:p>
        </w:tc>
        <w:tc>
          <w:tcPr>
            <w:tcW w:type="dxa" w:w="4226"/>
            <w:tcMar>
              <w:top w:type="dxa" w:w="60"/>
              <w:left w:type="dxa" w:w="100"/>
              <w:bottom w:type="dxa" w:w="60"/>
              <w:right w:type="dxa" w:w="100"/>
            </w:tcMar>
          </w:tcPr>
          <w:p>
            <w:pPr>
              <w:spacing w:after="20"/>
            </w:pPr>
            <w:r>
              <w:rPr>
                <w:b w:val="false"/>
                <w:bCs w:val="false"/>
                <w:sz w:val="19"/>
                <w:szCs w:val="19"/>
              </w:rPr>
              <w:t xml:space="preserve">Envíos por estado</w:t>
            </w:r>
          </w:p>
        </w:tc>
      </w:tr>
      <w:tr>
        <w:tc>
          <w:tcPr>
            <w:tcW w:type="dxa" w:w="4800"/>
            <w:tcMar>
              <w:top w:type="dxa" w:w="60"/>
              <w:left w:type="dxa" w:w="100"/>
              <w:bottom w:type="dxa" w:w="60"/>
              <w:right w:type="dxa" w:w="100"/>
            </w:tcMar>
          </w:tcPr>
          <w:p>
            <w:pPr>
              <w:spacing w:after="20"/>
            </w:pPr>
            <w:r>
              <w:rPr>
                <w:b w:val="false"/>
                <w:bCs w:val="false"/>
                <w:sz w:val="19"/>
                <w:szCs w:val="19"/>
              </w:rPr>
              <w:t xml:space="preserve">envio (cliente_id, fecha_creacion)</w:t>
            </w:r>
          </w:p>
        </w:tc>
        <w:tc>
          <w:tcPr>
            <w:tcW w:type="dxa" w:w="4226"/>
            <w:tcMar>
              <w:top w:type="dxa" w:w="60"/>
              <w:left w:type="dxa" w:w="100"/>
              <w:bottom w:type="dxa" w:w="60"/>
              <w:right w:type="dxa" w:w="100"/>
            </w:tcMar>
          </w:tcPr>
          <w:p>
            <w:pPr>
              <w:spacing w:after="20"/>
            </w:pPr>
            <w:r>
              <w:rPr>
                <w:b w:val="false"/>
                <w:bCs w:val="false"/>
                <w:sz w:val="19"/>
                <w:szCs w:val="19"/>
              </w:rPr>
              <w:t xml:space="preserve">Envíos por cliente</w:t>
            </w:r>
          </w:p>
        </w:tc>
      </w:tr>
      <w:tr>
        <w:tc>
          <w:tcPr>
            <w:tcW w:type="dxa" w:w="4800"/>
            <w:tcMar>
              <w:top w:type="dxa" w:w="60"/>
              <w:left w:type="dxa" w:w="100"/>
              <w:bottom w:type="dxa" w:w="60"/>
              <w:right w:type="dxa" w:w="100"/>
            </w:tcMar>
          </w:tcPr>
          <w:p>
            <w:pPr>
              <w:spacing w:after="20"/>
            </w:pPr>
            <w:r>
              <w:rPr>
                <w:b w:val="false"/>
                <w:bCs w:val="false"/>
                <w:sz w:val="19"/>
                <w:szCs w:val="19"/>
              </w:rPr>
              <w:t xml:space="preserve">envio (destino_id) + ubicacion (pais)</w:t>
            </w:r>
          </w:p>
        </w:tc>
        <w:tc>
          <w:tcPr>
            <w:tcW w:type="dxa" w:w="4226"/>
            <w:tcMar>
              <w:top w:type="dxa" w:w="60"/>
              <w:left w:type="dxa" w:w="100"/>
              <w:bottom w:type="dxa" w:w="60"/>
              <w:right w:type="dxa" w:w="100"/>
            </w:tcMar>
          </w:tcPr>
          <w:p>
            <w:pPr>
              <w:spacing w:after="20"/>
            </w:pPr>
            <w:r>
              <w:rPr>
                <w:b w:val="false"/>
                <w:bCs w:val="false"/>
                <w:sz w:val="19"/>
                <w:szCs w:val="19"/>
              </w:rPr>
              <w:t xml:space="preserve">Envíos por país de destino</w:t>
            </w:r>
          </w:p>
        </w:tc>
      </w:tr>
      <w:tr>
        <w:tc>
          <w:tcPr>
            <w:tcW w:type="dxa" w:w="4800"/>
            <w:tcMar>
              <w:top w:type="dxa" w:w="60"/>
              <w:left w:type="dxa" w:w="100"/>
              <w:bottom w:type="dxa" w:w="60"/>
              <w:right w:type="dxa" w:w="100"/>
            </w:tcMar>
          </w:tcPr>
          <w:p>
            <w:pPr>
              <w:spacing w:after="20"/>
            </w:pPr>
            <w:r>
              <w:rPr>
                <w:b w:val="false"/>
                <w:bCs w:val="false"/>
                <w:sz w:val="19"/>
                <w:szCs w:val="19"/>
              </w:rPr>
              <w:t xml:space="preserve">envio (cliente_id, fecha_creacion, fecha_llegada_real) WHERE estado = 'ENTREGADO'</w:t>
            </w:r>
          </w:p>
        </w:tc>
        <w:tc>
          <w:tcPr>
            <w:tcW w:type="dxa" w:w="4226"/>
            <w:tcMar>
              <w:top w:type="dxa" w:w="60"/>
              <w:left w:type="dxa" w:w="100"/>
              <w:bottom w:type="dxa" w:w="60"/>
              <w:right w:type="dxa" w:w="100"/>
            </w:tcMar>
          </w:tcPr>
          <w:p>
            <w:pPr>
              <w:spacing w:after="20"/>
            </w:pPr>
            <w:r>
              <w:rPr>
                <w:b w:val="false"/>
                <w:bCs w:val="false"/>
                <w:sz w:val="19"/>
                <w:szCs w:val="19"/>
              </w:rPr>
              <w:t xml:space="preserve">Tiempos máximo y mínimo de envío por cliente (índice parcial)</w:t>
            </w:r>
          </w:p>
        </w:tc>
      </w:tr>
      <w:tr>
        <w:tc>
          <w:tcPr>
            <w:tcW w:type="dxa" w:w="4800"/>
            <w:tcMar>
              <w:top w:type="dxa" w:w="60"/>
              <w:left w:type="dxa" w:w="100"/>
              <w:bottom w:type="dxa" w:w="60"/>
              <w:right w:type="dxa" w:w="100"/>
            </w:tcMar>
          </w:tcPr>
          <w:p>
            <w:pPr>
              <w:spacing w:after="20"/>
            </w:pPr>
            <w:r>
              <w:rPr>
                <w:b w:val="false"/>
                <w:bCs w:val="false"/>
                <w:sz w:val="19"/>
                <w:szCs w:val="19"/>
              </w:rPr>
              <w:t xml:space="preserve">envio (estado) WHERE estado NOT IN ('ENTREGADO','CANCELADO')</w:t>
            </w:r>
          </w:p>
        </w:tc>
        <w:tc>
          <w:tcPr>
            <w:tcW w:type="dxa" w:w="4226"/>
            <w:tcMar>
              <w:top w:type="dxa" w:w="60"/>
              <w:left w:type="dxa" w:w="100"/>
              <w:bottom w:type="dxa" w:w="60"/>
              <w:right w:type="dxa" w:w="100"/>
            </w:tcMar>
          </w:tcPr>
          <w:p>
            <w:pPr>
              <w:spacing w:after="20"/>
            </w:pPr>
            <w:r>
              <w:rPr>
                <w:b w:val="false"/>
                <w:bCs w:val="false"/>
                <w:sz w:val="19"/>
                <w:szCs w:val="19"/>
              </w:rPr>
              <w:t xml:space="preserve">Envíos activos, base del reporte de demorados (índice parcial)</w:t>
            </w:r>
          </w:p>
        </w:tc>
      </w:tr>
      <w:tr>
        <w:tc>
          <w:tcPr>
            <w:tcW w:type="dxa" w:w="4800"/>
            <w:tcMar>
              <w:top w:type="dxa" w:w="60"/>
              <w:left w:type="dxa" w:w="100"/>
              <w:bottom w:type="dxa" w:w="60"/>
              <w:right w:type="dxa" w:w="100"/>
            </w:tcMar>
          </w:tcPr>
          <w:p>
            <w:pPr>
              <w:spacing w:after="20"/>
            </w:pPr>
            <w:r>
              <w:rPr>
                <w:b w:val="false"/>
                <w:bCs w:val="false"/>
                <w:sz w:val="19"/>
                <w:szCs w:val="19"/>
              </w:rPr>
              <w:t xml:space="preserve">tramo (envio_id, fecha_llegada_estimada)</w:t>
            </w:r>
          </w:p>
        </w:tc>
        <w:tc>
          <w:tcPr>
            <w:tcW w:type="dxa" w:w="4226"/>
            <w:tcMar>
              <w:top w:type="dxa" w:w="60"/>
              <w:left w:type="dxa" w:w="100"/>
              <w:bottom w:type="dxa" w:w="60"/>
              <w:right w:type="dxa" w:w="100"/>
            </w:tcMar>
          </w:tcPr>
          <w:p>
            <w:pPr>
              <w:spacing w:after="20"/>
            </w:pPr>
            <w:r>
              <w:rPr>
                <w:b w:val="false"/>
                <w:bCs w:val="false"/>
                <w:sz w:val="19"/>
                <w:szCs w:val="19"/>
              </w:rPr>
              <w:t xml:space="preserve">Cálculo de envíos demorados por agregación sobre los tramos</w:t>
            </w:r>
          </w:p>
        </w:tc>
      </w:tr>
      <w:tr>
        <w:tc>
          <w:tcPr>
            <w:tcW w:type="dxa" w:w="4800"/>
            <w:tcMar>
              <w:top w:type="dxa" w:w="60"/>
              <w:left w:type="dxa" w:w="100"/>
              <w:bottom w:type="dxa" w:w="60"/>
              <w:right w:type="dxa" w:w="100"/>
            </w:tcMar>
          </w:tcPr>
          <w:p>
            <w:pPr>
              <w:spacing w:after="20"/>
            </w:pPr>
            <w:r>
              <w:rPr>
                <w:b w:val="false"/>
                <w:bCs w:val="false"/>
                <w:sz w:val="19"/>
                <w:szCs w:val="19"/>
              </w:rPr>
              <w:t xml:space="preserve">tramo (medio_transporte, costo)</w:t>
            </w:r>
          </w:p>
        </w:tc>
        <w:tc>
          <w:tcPr>
            <w:tcW w:type="dxa" w:w="4226"/>
            <w:tcMar>
              <w:top w:type="dxa" w:w="60"/>
              <w:left w:type="dxa" w:w="100"/>
              <w:bottom w:type="dxa" w:w="60"/>
              <w:right w:type="dxa" w:w="100"/>
            </w:tcMar>
          </w:tcPr>
          <w:p>
            <w:pPr>
              <w:spacing w:after="20"/>
            </w:pPr>
            <w:r>
              <w:rPr>
                <w:b w:val="false"/>
                <w:bCs w:val="false"/>
                <w:sz w:val="19"/>
                <w:szCs w:val="19"/>
              </w:rPr>
              <w:t xml:space="preserve">Costos por tipo de transporte</w:t>
            </w:r>
          </w:p>
        </w:tc>
      </w:tr>
      <w:tr>
        <w:tc>
          <w:tcPr>
            <w:tcW w:type="dxa" w:w="4800"/>
            <w:tcMar>
              <w:top w:type="dxa" w:w="60"/>
              <w:left w:type="dxa" w:w="100"/>
              <w:bottom w:type="dxa" w:w="60"/>
              <w:right w:type="dxa" w:w="100"/>
            </w:tcMar>
          </w:tcPr>
          <w:p>
            <w:pPr>
              <w:spacing w:after="20"/>
            </w:pPr>
            <w:r>
              <w:rPr>
                <w:b w:val="false"/>
                <w:bCs w:val="false"/>
                <w:sz w:val="19"/>
                <w:szCs w:val="19"/>
              </w:rPr>
              <w:t xml:space="preserve">envio_contenedor (envio_id) y (contenedor_id)</w:t>
            </w:r>
          </w:p>
        </w:tc>
        <w:tc>
          <w:tcPr>
            <w:tcW w:type="dxa" w:w="4226"/>
            <w:tcMar>
              <w:top w:type="dxa" w:w="60"/>
              <w:left w:type="dxa" w:w="100"/>
              <w:bottom w:type="dxa" w:w="60"/>
              <w:right w:type="dxa" w:w="100"/>
            </w:tcMar>
          </w:tcPr>
          <w:p>
            <w:pPr>
              <w:spacing w:after="20"/>
            </w:pPr>
            <w:r>
              <w:rPr>
                <w:b w:val="false"/>
                <w:bCs w:val="false"/>
                <w:sz w:val="19"/>
                <w:szCs w:val="19"/>
              </w:rPr>
              <w:t xml:space="preserve">Ranking de clientes por volumen transportado</w:t>
            </w:r>
          </w:p>
        </w:tc>
      </w:tr>
      <w:tr>
        <w:tc>
          <w:tcPr>
            <w:tcW w:type="dxa" w:w="4800"/>
            <w:tcMar>
              <w:top w:type="dxa" w:w="60"/>
              <w:left w:type="dxa" w:w="100"/>
              <w:bottom w:type="dxa" w:w="60"/>
              <w:right w:type="dxa" w:w="100"/>
            </w:tcMar>
          </w:tcPr>
          <w:p>
            <w:pPr>
              <w:spacing w:after="20"/>
            </w:pPr>
            <w:r>
              <w:rPr>
                <w:b w:val="false"/>
                <w:bCs w:val="false"/>
                <w:sz w:val="19"/>
                <w:szCs w:val="19"/>
              </w:rPr>
              <w:t xml:space="preserve">factura (titular_tipo, titular_id, estado)</w:t>
            </w:r>
          </w:p>
        </w:tc>
        <w:tc>
          <w:tcPr>
            <w:tcW w:type="dxa" w:w="4226"/>
            <w:tcMar>
              <w:top w:type="dxa" w:w="60"/>
              <w:left w:type="dxa" w:w="100"/>
              <w:bottom w:type="dxa" w:w="60"/>
              <w:right w:type="dxa" w:w="100"/>
            </w:tcMar>
          </w:tcPr>
          <w:p>
            <w:pPr>
              <w:spacing w:after="20"/>
            </w:pPr>
            <w:r>
              <w:rPr>
                <w:b w:val="false"/>
                <w:bCs w:val="false"/>
                <w:sz w:val="19"/>
                <w:szCs w:val="19"/>
              </w:rPr>
              <w:t xml:space="preserve">Estado de cuenta de un titular</w:t>
            </w:r>
          </w:p>
        </w:tc>
      </w:tr>
      <w:tr>
        <w:tc>
          <w:tcPr>
            <w:tcW w:type="dxa" w:w="4800"/>
            <w:tcMar>
              <w:top w:type="dxa" w:w="60"/>
              <w:left w:type="dxa" w:w="100"/>
              <w:bottom w:type="dxa" w:w="60"/>
              <w:right w:type="dxa" w:w="100"/>
            </w:tcMar>
          </w:tcPr>
          <w:p>
            <w:pPr>
              <w:spacing w:after="20"/>
            </w:pPr>
            <w:r>
              <w:rPr>
                <w:b w:val="false"/>
                <w:bCs w:val="false"/>
                <w:sz w:val="19"/>
                <w:szCs w:val="19"/>
              </w:rPr>
              <w:t xml:space="preserve">outbox (fecha_creacion) WHERE NOT procesado</w:t>
            </w:r>
          </w:p>
        </w:tc>
        <w:tc>
          <w:tcPr>
            <w:tcW w:type="dxa" w:w="4226"/>
            <w:tcMar>
              <w:top w:type="dxa" w:w="60"/>
              <w:left w:type="dxa" w:w="100"/>
              <w:bottom w:type="dxa" w:w="60"/>
              <w:right w:type="dxa" w:w="100"/>
            </w:tcMar>
          </w:tcPr>
          <w:p>
            <w:pPr>
              <w:spacing w:after="20"/>
            </w:pPr>
            <w:r>
              <w:rPr>
                <w:b w:val="false"/>
                <w:bCs w:val="false"/>
                <w:sz w:val="19"/>
                <w:szCs w:val="19"/>
              </w:rPr>
              <w:t xml:space="preserve">Eventos pendientes de sincronizar (índice parcial)</w:t>
            </w:r>
          </w:p>
        </w:tc>
      </w:tr>
      <w:tr>
        <w:tc>
          <w:tcPr>
            <w:tcW w:type="dxa" w:w="4800"/>
            <w:tcMar>
              <w:top w:type="dxa" w:w="60"/>
              <w:left w:type="dxa" w:w="100"/>
              <w:bottom w:type="dxa" w:w="60"/>
              <w:right w:type="dxa" w:w="100"/>
            </w:tcMar>
          </w:tcPr>
          <w:p>
            <w:pPr>
              <w:spacing w:after="20"/>
            </w:pPr>
            <w:r>
              <w:rPr>
                <w:b w:val="false"/>
                <w:bCs w:val="false"/>
                <w:sz w:val="19"/>
                <w:szCs w:val="19"/>
              </w:rPr>
              <w:t xml:space="preserve">outbox (agregado_tipo, agregado_id)</w:t>
            </w:r>
          </w:p>
        </w:tc>
        <w:tc>
          <w:tcPr>
            <w:tcW w:type="dxa" w:w="4226"/>
            <w:tcMar>
              <w:top w:type="dxa" w:w="60"/>
              <w:left w:type="dxa" w:w="100"/>
              <w:bottom w:type="dxa" w:w="60"/>
              <w:right w:type="dxa" w:w="100"/>
            </w:tcMar>
          </w:tcPr>
          <w:p>
            <w:pPr>
              <w:spacing w:after="20"/>
            </w:pPr>
            <w:r>
              <w:rPr>
                <w:b w:val="false"/>
                <w:bCs w:val="false"/>
                <w:sz w:val="19"/>
                <w:szCs w:val="19"/>
              </w:rPr>
              <w:t xml:space="preserve">Control de consistencia de una entidad concreta</w:t>
            </w:r>
          </w:p>
        </w:tc>
      </w:tr>
    </w:tbl>
    <w:p>
      <w:pPr>
        <w:spacing w:after="120"/>
      </w:pPr>
    </w:p>
    <w:p>
      <w:pPr>
        <w:spacing w:after="120" w:line="276"/>
        <w:jc w:val="both"/>
      </w:pPr>
      <w:r>
        <w:rPr>
          <w:b/>
          <w:bCs/>
        </w:rPr>
        <w:t xml:space="preserve">Uso de índices parciales. </w:t>
      </w:r>
      <w:r>
        <w:t xml:space="preserve">Cuatro de los índices son parciales, es decir, solo indexan las filas que cumplen una condición. El del Outbox es el caso más claro: el worker de sincronización busca únicamente los eventos no procesados, que son una fracción mínima de la tabla. Indexar la tabla completa ocuparía espacio y tiempo de escritura para filas que jamás se consultan.</w:t>
      </w:r>
    </w:p>
    <w:p>
      <w:pPr>
        <w:pStyle w:val="Heading3"/>
        <w:spacing w:after="110" w:before="220"/>
      </w:pPr>
      <w:r>
        <w:t xml:space="preserve">Estrategia de particionamiento</w:t>
      </w:r>
    </w:p>
    <w:p>
      <w:pPr>
        <w:spacing w:after="120" w:line="276"/>
        <w:jc w:val="both"/>
      </w:pPr>
      <w:r>
        <w:t xml:space="preserve">No se aplica particionamiento en PostgreSQL. El volumen de las tablas relacionales es moderado por diseño: los datos de alto caudal —lecturas de sensores y eventos logísticos— se derivaron a Cassandra precisamente para evitar esa necesidad. De crecer la tabla outbox, la estrategia natural sería un particionado por rango sobre fecha_creacion con eliminación de particiones ya procesadas.</w:t>
      </w:r>
    </w:p>
    <w:p>
      <w:r>
        <w:br w:type="page"/>
      </w:r>
    </w:p>
    <w:p>
      <w:pPr>
        <w:pStyle w:val="Heading2"/>
        <w:spacing w:after="140" w:before="280"/>
      </w:pPr>
      <w:r>
        <w:t xml:space="preserve">3.3. MongoDB — Modelo físico documental</w:t>
      </w:r>
    </w:p>
    <w:p>
      <w:pPr>
        <w:spacing w:after="120" w:line="276"/>
        <w:jc w:val="both"/>
      </w:pPr>
      <w:r>
        <w:t xml:space="preserve">Script de creación: </w:t>
      </w:r>
      <w:r>
        <w:rPr>
          <w:rFonts w:ascii="Consolas" w:cs="Consolas" w:eastAsia="Consolas" w:hAnsi="Consolas"/>
          <w:sz w:val="19"/>
          <w:szCs w:val="19"/>
        </w:rPr>
        <w:t xml:space="preserve">scripts/mongo/mongo_modelo.js</w:t>
      </w:r>
      <w:r>
        <w:t xml:space="preserve">. Base de datos: </w:t>
      </w:r>
      <w:r>
        <w:rPr>
          <w:rFonts w:ascii="Consolas" w:cs="Consolas" w:eastAsia="Consolas" w:hAnsi="Consolas"/>
          <w:sz w:val="19"/>
          <w:szCs w:val="19"/>
        </w:rPr>
        <w:t xml:space="preserve">logistica</w:t>
      </w:r>
      <w:r>
        <w:t xml:space="preserve">.</w:t>
      </w:r>
    </w:p>
    <w:p>
      <w:pPr>
        <w:pStyle w:val="Heading3"/>
        <w:spacing w:after="110" w:before="220"/>
      </w:pPr>
      <w:r>
        <w:t xml:space="preserve">Colecciones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26"/>
      </w:tblGrid>
      <w:tr>
        <w:trPr>
          <w:tblHeader/>
        </w:trPr>
        <w:tc>
          <w:tcPr>
            <w:tcW w:type="dxa" w:w="2100"/>
            <w:shd w:fill="EDEDED" w:val="clear"/>
            <w:tcMar>
              <w:top w:type="dxa" w:w="60"/>
              <w:left w:type="dxa" w:w="100"/>
              <w:bottom w:type="dxa" w:w="60"/>
              <w:right w:type="dxa" w:w="100"/>
            </w:tcMar>
          </w:tcPr>
          <w:p>
            <w:pPr>
              <w:spacing w:after="20"/>
            </w:pPr>
            <w:r>
              <w:rPr>
                <w:b/>
                <w:bCs/>
                <w:sz w:val="19"/>
                <w:szCs w:val="19"/>
              </w:rPr>
              <w:t xml:space="preserve">Colección</w:t>
            </w:r>
          </w:p>
        </w:tc>
        <w:tc>
          <w:tcPr>
            <w:tcW w:type="dxa" w:w="2900"/>
            <w:shd w:fill="EDEDED" w:val="clear"/>
            <w:tcMar>
              <w:top w:type="dxa" w:w="60"/>
              <w:left w:type="dxa" w:w="100"/>
              <w:bottom w:type="dxa" w:w="60"/>
              <w:right w:type="dxa" w:w="100"/>
            </w:tcMar>
          </w:tcPr>
          <w:p>
            <w:pPr>
              <w:spacing w:after="20"/>
            </w:pPr>
            <w:r>
              <w:rPr>
                <w:b/>
                <w:bCs/>
                <w:sz w:val="19"/>
                <w:szCs w:val="19"/>
              </w:rPr>
              <w:t xml:space="preserve">Contenido</w:t>
            </w:r>
          </w:p>
        </w:tc>
        <w:tc>
          <w:tcPr>
            <w:tcW w:type="dxa" w:w="4026"/>
            <w:shd w:fill="EDEDED" w:val="clear"/>
            <w:tcMar>
              <w:top w:type="dxa" w:w="60"/>
              <w:left w:type="dxa" w:w="100"/>
              <w:bottom w:type="dxa" w:w="60"/>
              <w:right w:type="dxa" w:w="100"/>
            </w:tcMar>
          </w:tcPr>
          <w:p>
            <w:pPr>
              <w:spacing w:after="20"/>
            </w:pPr>
            <w:r>
              <w:rPr>
                <w:b/>
                <w:bCs/>
                <w:sz w:val="19"/>
                <w:szCs w:val="19"/>
              </w:rPr>
              <w:t xml:space="preserve">Estrategia de modelado</w:t>
            </w:r>
          </w:p>
        </w:tc>
      </w:tr>
      <w:tr>
        <w:tc>
          <w:tcPr>
            <w:tcW w:type="dxa" w:w="2100"/>
            <w:tcMar>
              <w:top w:type="dxa" w:w="60"/>
              <w:left w:type="dxa" w:w="100"/>
              <w:bottom w:type="dxa" w:w="60"/>
              <w:right w:type="dxa" w:w="100"/>
            </w:tcMar>
          </w:tcPr>
          <w:p>
            <w:pPr>
              <w:spacing w:after="20"/>
            </w:pPr>
            <w:r>
              <w:rPr>
                <w:b w:val="false"/>
                <w:bCs w:val="false"/>
                <w:sz w:val="19"/>
                <w:szCs w:val="19"/>
              </w:rPr>
              <w:t xml:space="preserve">incidentes</w:t>
            </w:r>
          </w:p>
        </w:tc>
        <w:tc>
          <w:tcPr>
            <w:tcW w:type="dxa" w:w="2900"/>
            <w:tcMar>
              <w:top w:type="dxa" w:w="60"/>
              <w:left w:type="dxa" w:w="100"/>
              <w:bottom w:type="dxa" w:w="60"/>
              <w:right w:type="dxa" w:w="100"/>
            </w:tcMar>
          </w:tcPr>
          <w:p>
            <w:pPr>
              <w:spacing w:after="20"/>
            </w:pPr>
            <w:r>
              <w:rPr>
                <w:b w:val="false"/>
                <w:bCs w:val="false"/>
                <w:sz w:val="19"/>
                <w:szCs w:val="19"/>
              </w:rPr>
              <w:t xml:space="preserve">Incidentes de un envío</w:t>
            </w:r>
          </w:p>
        </w:tc>
        <w:tc>
          <w:tcPr>
            <w:tcW w:type="dxa" w:w="4026"/>
            <w:tcMar>
              <w:top w:type="dxa" w:w="60"/>
              <w:left w:type="dxa" w:w="100"/>
              <w:bottom w:type="dxa" w:w="60"/>
              <w:right w:type="dxa" w:w="100"/>
            </w:tcMar>
          </w:tcPr>
          <w:p>
            <w:pPr>
              <w:spacing w:after="20"/>
            </w:pPr>
            <w:r>
              <w:rPr>
                <w:b w:val="false"/>
                <w:bCs w:val="false"/>
                <w:sz w:val="19"/>
                <w:szCs w:val="19"/>
              </w:rPr>
              <w:t xml:space="preserve">Snapshot del contexto del envío e historial de estados embebidos</w:t>
            </w:r>
          </w:p>
        </w:tc>
      </w:tr>
      <w:tr>
        <w:tc>
          <w:tcPr>
            <w:tcW w:type="dxa" w:w="2100"/>
            <w:tcMar>
              <w:top w:type="dxa" w:w="60"/>
              <w:left w:type="dxa" w:w="100"/>
              <w:bottom w:type="dxa" w:w="60"/>
              <w:right w:type="dxa" w:w="100"/>
            </w:tcMar>
          </w:tcPr>
          <w:p>
            <w:pPr>
              <w:spacing w:after="20"/>
            </w:pPr>
            <w:r>
              <w:rPr>
                <w:b w:val="false"/>
                <w:bCs w:val="false"/>
                <w:sz w:val="19"/>
                <w:szCs w:val="19"/>
              </w:rPr>
              <w:t xml:space="preserve">alertas</w:t>
            </w:r>
          </w:p>
        </w:tc>
        <w:tc>
          <w:tcPr>
            <w:tcW w:type="dxa" w:w="2900"/>
            <w:tcMar>
              <w:top w:type="dxa" w:w="60"/>
              <w:left w:type="dxa" w:w="100"/>
              <w:bottom w:type="dxa" w:w="60"/>
              <w:right w:type="dxa" w:w="100"/>
            </w:tcMar>
          </w:tcPr>
          <w:p>
            <w:pPr>
              <w:spacing w:after="20"/>
            </w:pPr>
            <w:r>
              <w:rPr>
                <w:b w:val="false"/>
                <w:bCs w:val="false"/>
                <w:sz w:val="19"/>
                <w:szCs w:val="19"/>
              </w:rPr>
              <w:t xml:space="preserve">Anomalías detectadas en lecturas</w:t>
            </w:r>
          </w:p>
        </w:tc>
        <w:tc>
          <w:tcPr>
            <w:tcW w:type="dxa" w:w="4026"/>
            <w:tcMar>
              <w:top w:type="dxa" w:w="60"/>
              <w:left w:type="dxa" w:w="100"/>
              <w:bottom w:type="dxa" w:w="60"/>
              <w:right w:type="dxa" w:w="100"/>
            </w:tcMar>
          </w:tcPr>
          <w:p>
            <w:pPr>
              <w:spacing w:after="20"/>
            </w:pPr>
            <w:r>
              <w:rPr>
                <w:b w:val="false"/>
                <w:bCs w:val="false"/>
                <w:sz w:val="19"/>
                <w:szCs w:val="19"/>
              </w:rPr>
              <w:t xml:space="preserve">_id determinístico para garantizar idempotencia</w:t>
            </w:r>
          </w:p>
        </w:tc>
      </w:tr>
      <w:tr>
        <w:tc>
          <w:tcPr>
            <w:tcW w:type="dxa" w:w="2100"/>
            <w:tcMar>
              <w:top w:type="dxa" w:w="60"/>
              <w:left w:type="dxa" w:w="100"/>
              <w:bottom w:type="dxa" w:w="60"/>
              <w:right w:type="dxa" w:w="100"/>
            </w:tcMar>
          </w:tcPr>
          <w:p>
            <w:pPr>
              <w:spacing w:after="20"/>
            </w:pPr>
            <w:r>
              <w:rPr>
                <w:b w:val="false"/>
                <w:bCs w:val="false"/>
                <w:sz w:val="19"/>
                <w:szCs w:val="19"/>
              </w:rPr>
              <w:t xml:space="preserve">conversaciones</w:t>
            </w:r>
          </w:p>
        </w:tc>
        <w:tc>
          <w:tcPr>
            <w:tcW w:type="dxa" w:w="2900"/>
            <w:tcMar>
              <w:top w:type="dxa" w:w="60"/>
              <w:left w:type="dxa" w:w="100"/>
              <w:bottom w:type="dxa" w:w="60"/>
              <w:right w:type="dxa" w:w="100"/>
            </w:tcMar>
          </w:tcPr>
          <w:p>
            <w:pPr>
              <w:spacing w:after="20"/>
            </w:pPr>
            <w:r>
              <w:rPr>
                <w:b w:val="false"/>
                <w:bCs w:val="false"/>
                <w:sz w:val="19"/>
                <w:szCs w:val="19"/>
              </w:rPr>
              <w:t xml:space="preserve">Chats privados y grupales</w:t>
            </w:r>
          </w:p>
        </w:tc>
        <w:tc>
          <w:tcPr>
            <w:tcW w:type="dxa" w:w="4026"/>
            <w:tcMar>
              <w:top w:type="dxa" w:w="60"/>
              <w:left w:type="dxa" w:w="100"/>
              <w:bottom w:type="dxa" w:w="60"/>
              <w:right w:type="dxa" w:w="100"/>
            </w:tcMar>
          </w:tcPr>
          <w:p>
            <w:pPr>
              <w:spacing w:after="20"/>
            </w:pPr>
            <w:r>
              <w:rPr>
                <w:b w:val="false"/>
                <w:bCs w:val="false"/>
                <w:sz w:val="19"/>
                <w:szCs w:val="19"/>
              </w:rPr>
              <w:t xml:space="preserve">Participantes embebidos; mensajes referenciados</w:t>
            </w:r>
          </w:p>
        </w:tc>
      </w:tr>
      <w:tr>
        <w:tc>
          <w:tcPr>
            <w:tcW w:type="dxa" w:w="2100"/>
            <w:tcMar>
              <w:top w:type="dxa" w:w="60"/>
              <w:left w:type="dxa" w:w="100"/>
              <w:bottom w:type="dxa" w:w="60"/>
              <w:right w:type="dxa" w:w="100"/>
            </w:tcMar>
          </w:tcPr>
          <w:p>
            <w:pPr>
              <w:spacing w:after="20"/>
            </w:pPr>
            <w:r>
              <w:rPr>
                <w:b w:val="false"/>
                <w:bCs w:val="false"/>
                <w:sz w:val="19"/>
                <w:szCs w:val="19"/>
              </w:rPr>
              <w:t xml:space="preserve">mensajes</w:t>
            </w:r>
          </w:p>
        </w:tc>
        <w:tc>
          <w:tcPr>
            <w:tcW w:type="dxa" w:w="2900"/>
            <w:tcMar>
              <w:top w:type="dxa" w:w="60"/>
              <w:left w:type="dxa" w:w="100"/>
              <w:bottom w:type="dxa" w:w="60"/>
              <w:right w:type="dxa" w:w="100"/>
            </w:tcMar>
          </w:tcPr>
          <w:p>
            <w:pPr>
              <w:spacing w:after="20"/>
            </w:pPr>
            <w:r>
              <w:rPr>
                <w:b w:val="false"/>
                <w:bCs w:val="false"/>
                <w:sz w:val="19"/>
                <w:szCs w:val="19"/>
              </w:rPr>
              <w:t xml:space="preserve">Mensajes del chat</w:t>
            </w:r>
          </w:p>
        </w:tc>
        <w:tc>
          <w:tcPr>
            <w:tcW w:type="dxa" w:w="4026"/>
            <w:tcMar>
              <w:top w:type="dxa" w:w="60"/>
              <w:left w:type="dxa" w:w="100"/>
              <w:bottom w:type="dxa" w:w="60"/>
              <w:right w:type="dxa" w:w="100"/>
            </w:tcMar>
          </w:tcPr>
          <w:p>
            <w:pPr>
              <w:spacing w:after="20"/>
            </w:pPr>
            <w:r>
              <w:rPr>
                <w:b w:val="false"/>
                <w:bCs w:val="false"/>
                <w:sz w:val="19"/>
                <w:szCs w:val="19"/>
              </w:rPr>
              <w:t xml:space="preserve">Referenciados por conversacion_id</w:t>
            </w:r>
          </w:p>
        </w:tc>
      </w:tr>
      <w:tr>
        <w:tc>
          <w:tcPr>
            <w:tcW w:type="dxa" w:w="2100"/>
            <w:tcMar>
              <w:top w:type="dxa" w:w="60"/>
              <w:left w:type="dxa" w:w="100"/>
              <w:bottom w:type="dxa" w:w="60"/>
              <w:right w:type="dxa" w:w="100"/>
            </w:tcMar>
          </w:tcPr>
          <w:p>
            <w:pPr>
              <w:spacing w:after="20"/>
            </w:pPr>
            <w:r>
              <w:rPr>
                <w:b w:val="false"/>
                <w:bCs w:val="false"/>
                <w:sz w:val="19"/>
                <w:szCs w:val="19"/>
              </w:rPr>
              <w:t xml:space="preserve">grupos_trabajo</w:t>
            </w:r>
          </w:p>
        </w:tc>
        <w:tc>
          <w:tcPr>
            <w:tcW w:type="dxa" w:w="2900"/>
            <w:tcMar>
              <w:top w:type="dxa" w:w="60"/>
              <w:left w:type="dxa" w:w="100"/>
              <w:bottom w:type="dxa" w:w="60"/>
              <w:right w:type="dxa" w:w="100"/>
            </w:tcMar>
          </w:tcPr>
          <w:p>
            <w:pPr>
              <w:spacing w:after="20"/>
            </w:pPr>
            <w:r>
              <w:rPr>
                <w:b w:val="false"/>
                <w:bCs w:val="false"/>
                <w:sz w:val="19"/>
                <w:szCs w:val="19"/>
              </w:rPr>
              <w:t xml:space="preserve">Grupos de usuarios</w:t>
            </w:r>
          </w:p>
        </w:tc>
        <w:tc>
          <w:tcPr>
            <w:tcW w:type="dxa" w:w="4026"/>
            <w:tcMar>
              <w:top w:type="dxa" w:w="60"/>
              <w:left w:type="dxa" w:w="100"/>
              <w:bottom w:type="dxa" w:w="60"/>
              <w:right w:type="dxa" w:w="100"/>
            </w:tcMar>
          </w:tcPr>
          <w:p>
            <w:pPr>
              <w:spacing w:after="20"/>
            </w:pPr>
            <w:r>
              <w:rPr>
                <w:b w:val="false"/>
                <w:bCs w:val="false"/>
                <w:sz w:val="19"/>
                <w:szCs w:val="19"/>
              </w:rPr>
              <w:t xml:space="preserve">Integrantes embebidos con rol y fecha de alta</w:t>
            </w:r>
          </w:p>
        </w:tc>
      </w:tr>
      <w:tr>
        <w:tc>
          <w:tcPr>
            <w:tcW w:type="dxa" w:w="2100"/>
            <w:tcMar>
              <w:top w:type="dxa" w:w="60"/>
              <w:left w:type="dxa" w:w="100"/>
              <w:bottom w:type="dxa" w:w="60"/>
              <w:right w:type="dxa" w:w="100"/>
            </w:tcMar>
          </w:tcPr>
          <w:p>
            <w:pPr>
              <w:spacing w:after="20"/>
            </w:pPr>
            <w:r>
              <w:rPr>
                <w:b w:val="false"/>
                <w:bCs w:val="false"/>
                <w:sz w:val="19"/>
                <w:szCs w:val="19"/>
              </w:rPr>
              <w:t xml:space="preserve">reportes</w:t>
            </w:r>
          </w:p>
        </w:tc>
        <w:tc>
          <w:tcPr>
            <w:tcW w:type="dxa" w:w="2900"/>
            <w:tcMar>
              <w:top w:type="dxa" w:w="60"/>
              <w:left w:type="dxa" w:w="100"/>
              <w:bottom w:type="dxa" w:w="60"/>
              <w:right w:type="dxa" w:w="100"/>
            </w:tcMar>
          </w:tcPr>
          <w:p>
            <w:pPr>
              <w:spacing w:after="20"/>
            </w:pPr>
            <w:r>
              <w:rPr>
                <w:b w:val="false"/>
                <w:bCs w:val="false"/>
                <w:sz w:val="19"/>
                <w:szCs w:val="19"/>
              </w:rPr>
              <w:t xml:space="preserve">Reportes solicitados</w:t>
            </w:r>
          </w:p>
        </w:tc>
        <w:tc>
          <w:tcPr>
            <w:tcW w:type="dxa" w:w="4026"/>
            <w:tcMar>
              <w:top w:type="dxa" w:w="60"/>
              <w:left w:type="dxa" w:w="100"/>
              <w:bottom w:type="dxa" w:w="60"/>
              <w:right w:type="dxa" w:w="100"/>
            </w:tcMar>
          </w:tcPr>
          <w:p>
            <w:pPr>
              <w:spacing w:after="20"/>
            </w:pPr>
            <w:r>
              <w:rPr>
                <w:b w:val="false"/>
                <w:bCs w:val="false"/>
                <w:sz w:val="19"/>
                <w:szCs w:val="19"/>
              </w:rPr>
              <w:t xml:space="preserve">Parámetros y resultado de forma libre</w:t>
            </w:r>
          </w:p>
        </w:tc>
      </w:tr>
      <w:tr>
        <w:tc>
          <w:tcPr>
            <w:tcW w:type="dxa" w:w="2100"/>
            <w:tcMar>
              <w:top w:type="dxa" w:w="60"/>
              <w:left w:type="dxa" w:w="100"/>
              <w:bottom w:type="dxa" w:w="60"/>
              <w:right w:type="dxa" w:w="100"/>
            </w:tcMar>
          </w:tcPr>
          <w:p>
            <w:pPr>
              <w:spacing w:after="20"/>
            </w:pPr>
            <w:r>
              <w:rPr>
                <w:b w:val="false"/>
                <w:bCs w:val="false"/>
                <w:sz w:val="19"/>
                <w:szCs w:val="19"/>
              </w:rPr>
              <w:t xml:space="preserve">predicciones_riesgo</w:t>
            </w:r>
          </w:p>
        </w:tc>
        <w:tc>
          <w:tcPr>
            <w:tcW w:type="dxa" w:w="2900"/>
            <w:tcMar>
              <w:top w:type="dxa" w:w="60"/>
              <w:left w:type="dxa" w:w="100"/>
              <w:bottom w:type="dxa" w:w="60"/>
              <w:right w:type="dxa" w:w="100"/>
            </w:tcMar>
          </w:tcPr>
          <w:p>
            <w:pPr>
              <w:spacing w:after="20"/>
            </w:pPr>
            <w:r>
              <w:rPr>
                <w:b w:val="false"/>
                <w:bCs w:val="false"/>
                <w:sz w:val="19"/>
                <w:szCs w:val="19"/>
              </w:rPr>
              <w:t xml:space="preserve">Predicción diaria por envío</w:t>
            </w:r>
          </w:p>
        </w:tc>
        <w:tc>
          <w:tcPr>
            <w:tcW w:type="dxa" w:w="4026"/>
            <w:tcMar>
              <w:top w:type="dxa" w:w="60"/>
              <w:left w:type="dxa" w:w="100"/>
              <w:bottom w:type="dxa" w:w="60"/>
              <w:right w:type="dxa" w:w="100"/>
            </w:tcMar>
          </w:tcPr>
          <w:p>
            <w:pPr>
              <w:spacing w:after="20"/>
            </w:pPr>
            <w:r>
              <w:rPr>
                <w:b w:val="false"/>
                <w:bCs w:val="false"/>
                <w:sz w:val="19"/>
                <w:szCs w:val="19"/>
              </w:rPr>
              <w:t xml:space="preserve">Única por envío y día</w:t>
            </w:r>
          </w:p>
        </w:tc>
      </w:tr>
    </w:tbl>
    <w:p>
      <w:pPr>
        <w:spacing w:after="120"/>
      </w:pPr>
    </w:p>
    <w:p>
      <w:pPr>
        <w:pStyle w:val="Heading3"/>
        <w:spacing w:after="110" w:before="220"/>
      </w:pPr>
      <w:r>
        <w:t xml:space="preserve">Restricciones</w:t>
      </w:r>
    </w:p>
    <w:p>
      <w:pPr>
        <w:spacing w:after="120" w:line="276"/>
        <w:jc w:val="both"/>
      </w:pPr>
      <w:r>
        <w:t xml:space="preserve">MongoDB no impone un esquema, pero sí admite validadores. Todas las colecciones se crean con un validador $jsonSchema en modo estricto, que declara los campos obligatorios, sus tipos BSON y los valores admitidos en cada enumeración. Un documento que no cumpla el validador es rechazado por el motor.</w:t>
      </w:r>
    </w:p>
    <w:p>
      <w:pPr>
        <w:pBdr>
          <w:left w:val="single" w:color="B0B0B0" w:sz="12" w:space="8"/>
        </w:pBdr>
        <w:shd w:fill="F4F4F4" w:val="clear"/>
        <w:spacing w:after="140" w:before="100"/>
        <w:ind w:left="180"/>
      </w:pPr>
      <w:r>
        <w:rPr>
          <w:rFonts w:ascii="Consolas" w:cs="Consolas" w:eastAsia="Consolas" w:hAnsi="Consolas"/>
          <w:sz w:val="18"/>
          <w:szCs w:val="18"/>
        </w:rPr>
        <w:t xml:space="preserve">tipo:      { enum: ["DEMORA", "DANO_CARGA", "TEMPERATURA", "ROBO", "ADUANA", ...] },</w:t>
      </w:r>
      <w:r>
        <w:rPr>
          <w:rFonts w:ascii="Consolas" w:cs="Consolas" w:eastAsia="Consolas" w:hAnsi="Consolas"/>
          <w:sz w:val="18"/>
          <w:szCs w:val="18"/>
        </w:rPr>
        <w:br/>
        <w:t xml:space="preserve">severidad: { enum: ["BAJA", "MEDIA", "ALTA", "CRITICA"] },</w:t>
      </w:r>
      <w:r>
        <w:rPr>
          <w:rFonts w:ascii="Consolas" w:cs="Consolas" w:eastAsia="Consolas" w:hAnsi="Consolas"/>
          <w:sz w:val="18"/>
          <w:szCs w:val="18"/>
        </w:rPr>
        <w:br/>
        <w:t xml:space="preserve">estado:    { enum: ["ABIERTO", "EN_ANALISIS", "RESUELTO", "CERRADO"] }</w:t>
      </w:r>
    </w:p>
    <w:p>
      <w:pPr>
        <w:spacing w:after="120" w:line="276"/>
        <w:jc w:val="both"/>
      </w:pPr>
      <w:r>
        <w:t xml:space="preserve">Los identificadores se almacenan como binData de subtipo 4 (UUID estándar), de modo que coincidan con los de los demás motores. Esto exige configurar el driver de la aplicación con representación UUID estándar; de lo contrario el controlador utiliza un subtipo propio y los identificadores dejan de corresponderse entre bases.</w:t>
      </w:r>
    </w:p>
    <w:p>
      <w:pPr>
        <w:pStyle w:val="Heading3"/>
        <w:spacing w:after="110" w:before="220"/>
      </w:pPr>
      <w:r>
        <w:t xml:space="preserve">Índices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shd w:fill="EDEDED" w:val="clear"/>
            <w:tcMar>
              <w:top w:type="dxa" w:w="60"/>
              <w:left w:type="dxa" w:w="100"/>
              <w:bottom w:type="dxa" w:w="60"/>
              <w:right w:type="dxa" w:w="100"/>
            </w:tcMar>
          </w:tcPr>
          <w:p>
            <w:pPr>
              <w:spacing w:after="20"/>
            </w:pPr>
            <w:r>
              <w:rPr>
                <w:b/>
                <w:bCs/>
                <w:sz w:val="19"/>
                <w:szCs w:val="19"/>
              </w:rPr>
              <w:t xml:space="preserve">Colección</w:t>
            </w:r>
          </w:p>
        </w:tc>
        <w:tc>
          <w:tcPr>
            <w:tcW w:type="dxa" w:w="3600"/>
            <w:shd w:fill="EDEDED" w:val="clear"/>
            <w:tcMar>
              <w:top w:type="dxa" w:w="60"/>
              <w:left w:type="dxa" w:w="100"/>
              <w:bottom w:type="dxa" w:w="60"/>
              <w:right w:type="dxa" w:w="100"/>
            </w:tcMar>
          </w:tcPr>
          <w:p>
            <w:pPr>
              <w:spacing w:after="20"/>
            </w:pPr>
            <w:r>
              <w:rPr>
                <w:b/>
                <w:bCs/>
                <w:sz w:val="19"/>
                <w:szCs w:val="19"/>
              </w:rPr>
              <w:t xml:space="preserve">Índice</w:t>
            </w:r>
          </w:p>
        </w:tc>
        <w:tc>
          <w:tcPr>
            <w:tcW w:type="dxa" w:w="3326"/>
            <w:shd w:fill="EDEDED" w:val="clear"/>
            <w:tcMar>
              <w:top w:type="dxa" w:w="60"/>
              <w:left w:type="dxa" w:w="100"/>
              <w:bottom w:type="dxa" w:w="60"/>
              <w:right w:type="dxa" w:w="100"/>
            </w:tcMar>
          </w:tcPr>
          <w:p>
            <w:pPr>
              <w:spacing w:after="20"/>
            </w:pPr>
            <w:r>
              <w:rPr>
                <w:b/>
                <w:bCs/>
                <w:sz w:val="19"/>
                <w:szCs w:val="19"/>
              </w:rPr>
              <w:t xml:space="preserve">Consulta que sirve</w:t>
            </w:r>
          </w:p>
        </w:tc>
      </w:tr>
      <w:tr>
        <w:tc>
          <w:tcPr>
            <w:tcW w:type="dxa" w:w="2100"/>
            <w:tcMar>
              <w:top w:type="dxa" w:w="60"/>
              <w:left w:type="dxa" w:w="100"/>
              <w:bottom w:type="dxa" w:w="60"/>
              <w:right w:type="dxa" w:w="100"/>
            </w:tcMar>
          </w:tcPr>
          <w:p>
            <w:pPr>
              <w:spacing w:after="20"/>
            </w:pPr>
            <w:r>
              <w:rPr>
                <w:b w:val="false"/>
                <w:bCs w:val="false"/>
                <w:sz w:val="19"/>
                <w:szCs w:val="19"/>
              </w:rPr>
              <w:t xml:space="preserve">incidentes</w:t>
            </w:r>
          </w:p>
        </w:tc>
        <w:tc>
          <w:tcPr>
            <w:tcW w:type="dxa" w:w="3600"/>
            <w:tcMar>
              <w:top w:type="dxa" w:w="60"/>
              <w:left w:type="dxa" w:w="100"/>
              <w:bottom w:type="dxa" w:w="60"/>
              <w:right w:type="dxa" w:w="100"/>
            </w:tcMar>
          </w:tcPr>
          <w:p>
            <w:pPr>
              <w:spacing w:after="20"/>
            </w:pPr>
            <w:r>
              <w:rPr>
                <w:b w:val="false"/>
                <w:bCs w:val="false"/>
                <w:sz w:val="19"/>
                <w:szCs w:val="19"/>
              </w:rPr>
              <w:t xml:space="preserve">{ estado: 1, fecha: -1 }</w:t>
            </w:r>
          </w:p>
        </w:tc>
        <w:tc>
          <w:tcPr>
            <w:tcW w:type="dxa" w:w="3326"/>
            <w:tcMar>
              <w:top w:type="dxa" w:w="60"/>
              <w:left w:type="dxa" w:w="100"/>
              <w:bottom w:type="dxa" w:w="60"/>
              <w:right w:type="dxa" w:w="100"/>
            </w:tcMar>
          </w:tcPr>
          <w:p>
            <w:pPr>
              <w:spacing w:after="20"/>
            </w:pPr>
            <w:r>
              <w:rPr>
                <w:b w:val="false"/>
                <w:bCs w:val="false"/>
                <w:sz w:val="19"/>
                <w:szCs w:val="19"/>
              </w:rPr>
              <w:t xml:space="preserve">Reporte de incidentes abiertos</w:t>
            </w:r>
          </w:p>
        </w:tc>
      </w:tr>
      <w:tr>
        <w:tc>
          <w:tcPr>
            <w:tcW w:type="dxa" w:w="2100"/>
            <w:tcMar>
              <w:top w:type="dxa" w:w="60"/>
              <w:left w:type="dxa" w:w="100"/>
              <w:bottom w:type="dxa" w:w="60"/>
              <w:right w:type="dxa" w:w="100"/>
            </w:tcMar>
          </w:tcPr>
          <w:p>
            <w:pPr>
              <w:spacing w:after="20"/>
            </w:pPr>
            <w:r>
              <w:rPr>
                <w:b w:val="false"/>
                <w:bCs w:val="false"/>
                <w:sz w:val="19"/>
                <w:szCs w:val="19"/>
              </w:rPr>
              <w:t xml:space="preserve">incidentes</w:t>
            </w:r>
          </w:p>
        </w:tc>
        <w:tc>
          <w:tcPr>
            <w:tcW w:type="dxa" w:w="3600"/>
            <w:tcMar>
              <w:top w:type="dxa" w:w="60"/>
              <w:left w:type="dxa" w:w="100"/>
              <w:bottom w:type="dxa" w:w="60"/>
              <w:right w:type="dxa" w:w="100"/>
            </w:tcMar>
          </w:tcPr>
          <w:p>
            <w:pPr>
              <w:spacing w:after="20"/>
            </w:pPr>
            <w:r>
              <w:rPr>
                <w:b w:val="false"/>
                <w:bCs w:val="false"/>
                <w:sz w:val="19"/>
                <w:szCs w:val="19"/>
              </w:rPr>
              <w:t xml:space="preserve">{ envio_id: 1, fecha: -1 }</w:t>
            </w:r>
          </w:p>
        </w:tc>
        <w:tc>
          <w:tcPr>
            <w:tcW w:type="dxa" w:w="3326"/>
            <w:tcMar>
              <w:top w:type="dxa" w:w="60"/>
              <w:left w:type="dxa" w:w="100"/>
              <w:bottom w:type="dxa" w:w="60"/>
              <w:right w:type="dxa" w:w="100"/>
            </w:tcMar>
          </w:tcPr>
          <w:p>
            <w:pPr>
              <w:spacing w:after="20"/>
            </w:pPr>
            <w:r>
              <w:rPr>
                <w:b w:val="false"/>
                <w:bCs w:val="false"/>
                <w:sz w:val="19"/>
                <w:szCs w:val="19"/>
              </w:rPr>
              <w:t xml:space="preserve">Incidentes de un envío</w:t>
            </w:r>
          </w:p>
        </w:tc>
      </w:tr>
      <w:tr>
        <w:tc>
          <w:tcPr>
            <w:tcW w:type="dxa" w:w="2100"/>
            <w:tcMar>
              <w:top w:type="dxa" w:w="60"/>
              <w:left w:type="dxa" w:w="100"/>
              <w:bottom w:type="dxa" w:w="60"/>
              <w:right w:type="dxa" w:w="100"/>
            </w:tcMar>
          </w:tcPr>
          <w:p>
            <w:pPr>
              <w:spacing w:after="20"/>
            </w:pPr>
            <w:r>
              <w:rPr>
                <w:b w:val="false"/>
                <w:bCs w:val="false"/>
                <w:sz w:val="19"/>
                <w:szCs w:val="19"/>
              </w:rPr>
              <w:t xml:space="preserve">incidentes</w:t>
            </w:r>
          </w:p>
        </w:tc>
        <w:tc>
          <w:tcPr>
            <w:tcW w:type="dxa" w:w="3600"/>
            <w:tcMar>
              <w:top w:type="dxa" w:w="60"/>
              <w:left w:type="dxa" w:w="100"/>
              <w:bottom w:type="dxa" w:w="60"/>
              <w:right w:type="dxa" w:w="100"/>
            </w:tcMar>
          </w:tcPr>
          <w:p>
            <w:pPr>
              <w:spacing w:after="20"/>
            </w:pPr>
            <w:r>
              <w:rPr>
                <w:b w:val="false"/>
                <w:bCs w:val="false"/>
                <w:sz w:val="19"/>
                <w:szCs w:val="19"/>
              </w:rPr>
              <w:t xml:space="preserve">{ contexto_envio.ruta: 1 }</w:t>
            </w:r>
          </w:p>
        </w:tc>
        <w:tc>
          <w:tcPr>
            <w:tcW w:type="dxa" w:w="3326"/>
            <w:tcMar>
              <w:top w:type="dxa" w:w="60"/>
              <w:left w:type="dxa" w:w="100"/>
              <w:bottom w:type="dxa" w:w="60"/>
              <w:right w:type="dxa" w:w="100"/>
            </w:tcMar>
          </w:tcPr>
          <w:p>
            <w:pPr>
              <w:spacing w:after="20"/>
            </w:pPr>
            <w:r>
              <w:rPr>
                <w:b w:val="false"/>
                <w:bCs w:val="false"/>
                <w:sz w:val="19"/>
                <w:szCs w:val="19"/>
              </w:rPr>
              <w:t xml:space="preserve">Ranking de rutas con más incidentes</w:t>
            </w:r>
          </w:p>
        </w:tc>
      </w:tr>
      <w:tr>
        <w:tc>
          <w:tcPr>
            <w:tcW w:type="dxa" w:w="2100"/>
            <w:tcMar>
              <w:top w:type="dxa" w:w="60"/>
              <w:left w:type="dxa" w:w="100"/>
              <w:bottom w:type="dxa" w:w="60"/>
              <w:right w:type="dxa" w:w="100"/>
            </w:tcMar>
          </w:tcPr>
          <w:p>
            <w:pPr>
              <w:spacing w:after="20"/>
            </w:pPr>
            <w:r>
              <w:rPr>
                <w:b w:val="false"/>
                <w:bCs w:val="false"/>
                <w:sz w:val="19"/>
                <w:szCs w:val="19"/>
              </w:rPr>
              <w:t xml:space="preserve">incidentes</w:t>
            </w:r>
          </w:p>
        </w:tc>
        <w:tc>
          <w:tcPr>
            <w:tcW w:type="dxa" w:w="3600"/>
            <w:tcMar>
              <w:top w:type="dxa" w:w="60"/>
              <w:left w:type="dxa" w:w="100"/>
              <w:bottom w:type="dxa" w:w="60"/>
              <w:right w:type="dxa" w:w="100"/>
            </w:tcMar>
          </w:tcPr>
          <w:p>
            <w:pPr>
              <w:spacing w:after="20"/>
            </w:pPr>
            <w:r>
              <w:rPr>
                <w:b w:val="false"/>
                <w:bCs w:val="false"/>
                <w:sz w:val="19"/>
                <w:szCs w:val="19"/>
              </w:rPr>
              <w:t xml:space="preserve">{ contexto_envio.pais_origen: 1 }</w:t>
            </w:r>
          </w:p>
        </w:tc>
        <w:tc>
          <w:tcPr>
            <w:tcW w:type="dxa" w:w="3326"/>
            <w:tcMar>
              <w:top w:type="dxa" w:w="60"/>
              <w:left w:type="dxa" w:w="100"/>
              <w:bottom w:type="dxa" w:w="60"/>
              <w:right w:type="dxa" w:w="100"/>
            </w:tcMar>
          </w:tcPr>
          <w:p>
            <w:pPr>
              <w:spacing w:after="20"/>
            </w:pPr>
            <w:r>
              <w:rPr>
                <w:b w:val="false"/>
                <w:bCs w:val="false"/>
                <w:sz w:val="19"/>
                <w:szCs w:val="19"/>
              </w:rPr>
              <w:t xml:space="preserve">Promedio de incidentes por país</w:t>
            </w:r>
          </w:p>
        </w:tc>
      </w:tr>
      <w:tr>
        <w:tc>
          <w:tcPr>
            <w:tcW w:type="dxa" w:w="2100"/>
            <w:tcMar>
              <w:top w:type="dxa" w:w="60"/>
              <w:left w:type="dxa" w:w="100"/>
              <w:bottom w:type="dxa" w:w="60"/>
              <w:right w:type="dxa" w:w="100"/>
            </w:tcMar>
          </w:tcPr>
          <w:p>
            <w:pPr>
              <w:spacing w:after="20"/>
            </w:pPr>
            <w:r>
              <w:rPr>
                <w:b w:val="false"/>
                <w:bCs w:val="false"/>
                <w:sz w:val="19"/>
                <w:szCs w:val="19"/>
              </w:rPr>
              <w:t xml:space="preserve">incidentes</w:t>
            </w:r>
          </w:p>
        </w:tc>
        <w:tc>
          <w:tcPr>
            <w:tcW w:type="dxa" w:w="3600"/>
            <w:tcMar>
              <w:top w:type="dxa" w:w="60"/>
              <w:left w:type="dxa" w:w="100"/>
              <w:bottom w:type="dxa" w:w="60"/>
              <w:right w:type="dxa" w:w="100"/>
            </w:tcMar>
          </w:tcPr>
          <w:p>
            <w:pPr>
              <w:spacing w:after="20"/>
            </w:pPr>
            <w:r>
              <w:rPr>
                <w:b w:val="false"/>
                <w:bCs w:val="false"/>
                <w:sz w:val="19"/>
                <w:szCs w:val="19"/>
              </w:rPr>
              <w:t xml:space="preserve">{ contexto_envio.cliente_id: 1 }</w:t>
            </w:r>
          </w:p>
        </w:tc>
        <w:tc>
          <w:tcPr>
            <w:tcW w:type="dxa" w:w="3326"/>
            <w:tcMar>
              <w:top w:type="dxa" w:w="60"/>
              <w:left w:type="dxa" w:w="100"/>
              <w:bottom w:type="dxa" w:w="60"/>
              <w:right w:type="dxa" w:w="100"/>
            </w:tcMar>
          </w:tcPr>
          <w:p>
            <w:pPr>
              <w:spacing w:after="20"/>
            </w:pPr>
            <w:r>
              <w:rPr>
                <w:b w:val="false"/>
                <w:bCs w:val="false"/>
                <w:sz w:val="19"/>
                <w:szCs w:val="19"/>
              </w:rPr>
              <w:t xml:space="preserve">Promedio de incidentes por cliente</w:t>
            </w:r>
          </w:p>
        </w:tc>
      </w:tr>
      <w:tr>
        <w:tc>
          <w:tcPr>
            <w:tcW w:type="dxa" w:w="2100"/>
            <w:tcMar>
              <w:top w:type="dxa" w:w="60"/>
              <w:left w:type="dxa" w:w="100"/>
              <w:bottom w:type="dxa" w:w="60"/>
              <w:right w:type="dxa" w:w="100"/>
            </w:tcMar>
          </w:tcPr>
          <w:p>
            <w:pPr>
              <w:spacing w:after="20"/>
            </w:pPr>
            <w:r>
              <w:rPr>
                <w:b w:val="false"/>
                <w:bCs w:val="false"/>
                <w:sz w:val="19"/>
                <w:szCs w:val="19"/>
              </w:rPr>
              <w:t xml:space="preserve">alertas</w:t>
            </w:r>
          </w:p>
        </w:tc>
        <w:tc>
          <w:tcPr>
            <w:tcW w:type="dxa" w:w="3600"/>
            <w:tcMar>
              <w:top w:type="dxa" w:w="60"/>
              <w:left w:type="dxa" w:w="100"/>
              <w:bottom w:type="dxa" w:w="60"/>
              <w:right w:type="dxa" w:w="100"/>
            </w:tcMar>
          </w:tcPr>
          <w:p>
            <w:pPr>
              <w:spacing w:after="20"/>
            </w:pPr>
            <w:r>
              <w:rPr>
                <w:b w:val="false"/>
                <w:bCs w:val="false"/>
                <w:sz w:val="19"/>
                <w:szCs w:val="19"/>
              </w:rPr>
              <w:t xml:space="preserve">{ sensor_id: 1, fecha: -1 }</w:t>
            </w:r>
          </w:p>
        </w:tc>
        <w:tc>
          <w:tcPr>
            <w:tcW w:type="dxa" w:w="3326"/>
            <w:tcMar>
              <w:top w:type="dxa" w:w="60"/>
              <w:left w:type="dxa" w:w="100"/>
              <w:bottom w:type="dxa" w:w="60"/>
              <w:right w:type="dxa" w:w="100"/>
            </w:tcMar>
          </w:tcPr>
          <w:p>
            <w:pPr>
              <w:spacing w:after="20"/>
            </w:pPr>
            <w:r>
              <w:rPr>
                <w:b w:val="false"/>
                <w:bCs w:val="false"/>
                <w:sz w:val="19"/>
                <w:szCs w:val="19"/>
              </w:rPr>
              <w:t xml:space="preserve">Alertas de un sensor</w:t>
            </w:r>
          </w:p>
        </w:tc>
      </w:tr>
      <w:tr>
        <w:tc>
          <w:tcPr>
            <w:tcW w:type="dxa" w:w="2100"/>
            <w:tcMar>
              <w:top w:type="dxa" w:w="60"/>
              <w:left w:type="dxa" w:w="100"/>
              <w:bottom w:type="dxa" w:w="60"/>
              <w:right w:type="dxa" w:w="100"/>
            </w:tcMar>
          </w:tcPr>
          <w:p>
            <w:pPr>
              <w:spacing w:after="20"/>
            </w:pPr>
            <w:r>
              <w:rPr>
                <w:b w:val="false"/>
                <w:bCs w:val="false"/>
                <w:sz w:val="19"/>
                <w:szCs w:val="19"/>
              </w:rPr>
              <w:t xml:space="preserve">conversaciones</w:t>
            </w:r>
          </w:p>
        </w:tc>
        <w:tc>
          <w:tcPr>
            <w:tcW w:type="dxa" w:w="3600"/>
            <w:tcMar>
              <w:top w:type="dxa" w:w="60"/>
              <w:left w:type="dxa" w:w="100"/>
              <w:bottom w:type="dxa" w:w="60"/>
              <w:right w:type="dxa" w:w="100"/>
            </w:tcMar>
          </w:tcPr>
          <w:p>
            <w:pPr>
              <w:spacing w:after="20"/>
            </w:pPr>
            <w:r>
              <w:rPr>
                <w:b w:val="false"/>
                <w:bCs w:val="false"/>
                <w:sz w:val="19"/>
                <w:szCs w:val="19"/>
              </w:rPr>
              <w:t xml:space="preserve">{ participantes: 1, ultimo_mensaje.fecha: -1 }</w:t>
            </w:r>
          </w:p>
        </w:tc>
        <w:tc>
          <w:tcPr>
            <w:tcW w:type="dxa" w:w="3326"/>
            <w:tcMar>
              <w:top w:type="dxa" w:w="60"/>
              <w:left w:type="dxa" w:w="100"/>
              <w:bottom w:type="dxa" w:w="60"/>
              <w:right w:type="dxa" w:w="100"/>
            </w:tcMar>
          </w:tcPr>
          <w:p>
            <w:pPr>
              <w:spacing w:after="20"/>
            </w:pPr>
            <w:r>
              <w:rPr>
                <w:b w:val="false"/>
                <w:bCs w:val="false"/>
                <w:sz w:val="19"/>
                <w:szCs w:val="19"/>
              </w:rPr>
              <w:t xml:space="preserve">Conversaciones de un usuario (índice multiclave)</w:t>
            </w:r>
          </w:p>
        </w:tc>
      </w:tr>
      <w:tr>
        <w:tc>
          <w:tcPr>
            <w:tcW w:type="dxa" w:w="2100"/>
            <w:tcMar>
              <w:top w:type="dxa" w:w="60"/>
              <w:left w:type="dxa" w:w="100"/>
              <w:bottom w:type="dxa" w:w="60"/>
              <w:right w:type="dxa" w:w="100"/>
            </w:tcMar>
          </w:tcPr>
          <w:p>
            <w:pPr>
              <w:spacing w:after="20"/>
            </w:pPr>
            <w:r>
              <w:rPr>
                <w:b w:val="false"/>
                <w:bCs w:val="false"/>
                <w:sz w:val="19"/>
                <w:szCs w:val="19"/>
              </w:rPr>
              <w:t xml:space="preserve">conversaciones</w:t>
            </w:r>
          </w:p>
        </w:tc>
        <w:tc>
          <w:tcPr>
            <w:tcW w:type="dxa" w:w="3600"/>
            <w:tcMar>
              <w:top w:type="dxa" w:w="60"/>
              <w:left w:type="dxa" w:w="100"/>
              <w:bottom w:type="dxa" w:w="60"/>
              <w:right w:type="dxa" w:w="100"/>
            </w:tcMar>
          </w:tcPr>
          <w:p>
            <w:pPr>
              <w:spacing w:after="20"/>
            </w:pPr>
            <w:r>
              <w:rPr>
                <w:b w:val="false"/>
                <w:bCs w:val="false"/>
                <w:sz w:val="19"/>
                <w:szCs w:val="19"/>
              </w:rPr>
              <w:t xml:space="preserve">{ clave_participantes: 1 } único parcial</w:t>
            </w:r>
          </w:p>
        </w:tc>
        <w:tc>
          <w:tcPr>
            <w:tcW w:type="dxa" w:w="3326"/>
            <w:tcMar>
              <w:top w:type="dxa" w:w="60"/>
              <w:left w:type="dxa" w:w="100"/>
              <w:bottom w:type="dxa" w:w="60"/>
              <w:right w:type="dxa" w:w="100"/>
            </w:tcMar>
          </w:tcPr>
          <w:p>
            <w:pPr>
              <w:spacing w:after="20"/>
            </w:pPr>
            <w:r>
              <w:rPr>
                <w:b w:val="false"/>
                <w:bCs w:val="false"/>
                <w:sz w:val="19"/>
                <w:szCs w:val="19"/>
              </w:rPr>
              <w:t xml:space="preserve">Impide dos chats privados entre los mismos usuarios</w:t>
            </w:r>
          </w:p>
        </w:tc>
      </w:tr>
      <w:tr>
        <w:tc>
          <w:tcPr>
            <w:tcW w:type="dxa" w:w="2100"/>
            <w:tcMar>
              <w:top w:type="dxa" w:w="60"/>
              <w:left w:type="dxa" w:w="100"/>
              <w:bottom w:type="dxa" w:w="60"/>
              <w:right w:type="dxa" w:w="100"/>
            </w:tcMar>
          </w:tcPr>
          <w:p>
            <w:pPr>
              <w:spacing w:after="20"/>
            </w:pPr>
            <w:r>
              <w:rPr>
                <w:b w:val="false"/>
                <w:bCs w:val="false"/>
                <w:sz w:val="19"/>
                <w:szCs w:val="19"/>
              </w:rPr>
              <w:t xml:space="preserve">mensajes</w:t>
            </w:r>
          </w:p>
        </w:tc>
        <w:tc>
          <w:tcPr>
            <w:tcW w:type="dxa" w:w="3600"/>
            <w:tcMar>
              <w:top w:type="dxa" w:w="60"/>
              <w:left w:type="dxa" w:w="100"/>
              <w:bottom w:type="dxa" w:w="60"/>
              <w:right w:type="dxa" w:w="100"/>
            </w:tcMar>
          </w:tcPr>
          <w:p>
            <w:pPr>
              <w:spacing w:after="20"/>
            </w:pPr>
            <w:r>
              <w:rPr>
                <w:b w:val="false"/>
                <w:bCs w:val="false"/>
                <w:sz w:val="19"/>
                <w:szCs w:val="19"/>
              </w:rPr>
              <w:t xml:space="preserve">{ conversacion_id: 1, fecha: -1 }</w:t>
            </w:r>
          </w:p>
        </w:tc>
        <w:tc>
          <w:tcPr>
            <w:tcW w:type="dxa" w:w="3326"/>
            <w:tcMar>
              <w:top w:type="dxa" w:w="60"/>
              <w:left w:type="dxa" w:w="100"/>
              <w:bottom w:type="dxa" w:w="60"/>
              <w:right w:type="dxa" w:w="100"/>
            </w:tcMar>
          </w:tcPr>
          <w:p>
            <w:pPr>
              <w:spacing w:after="20"/>
            </w:pPr>
            <w:r>
              <w:rPr>
                <w:b w:val="false"/>
                <w:bCs w:val="false"/>
                <w:sz w:val="19"/>
                <w:szCs w:val="19"/>
              </w:rPr>
              <w:t xml:space="preserve">Historial paginado de una conversación</w:t>
            </w:r>
          </w:p>
        </w:tc>
      </w:tr>
      <w:tr>
        <w:tc>
          <w:tcPr>
            <w:tcW w:type="dxa" w:w="2100"/>
            <w:tcMar>
              <w:top w:type="dxa" w:w="60"/>
              <w:left w:type="dxa" w:w="100"/>
              <w:bottom w:type="dxa" w:w="60"/>
              <w:right w:type="dxa" w:w="100"/>
            </w:tcMar>
          </w:tcPr>
          <w:p>
            <w:pPr>
              <w:spacing w:after="20"/>
            </w:pPr>
            <w:r>
              <w:rPr>
                <w:b w:val="false"/>
                <w:bCs w:val="false"/>
                <w:sz w:val="19"/>
                <w:szCs w:val="19"/>
              </w:rPr>
              <w:t xml:space="preserve">grupos_trabajo</w:t>
            </w:r>
          </w:p>
        </w:tc>
        <w:tc>
          <w:tcPr>
            <w:tcW w:type="dxa" w:w="3600"/>
            <w:tcMar>
              <w:top w:type="dxa" w:w="60"/>
              <w:left w:type="dxa" w:w="100"/>
              <w:bottom w:type="dxa" w:w="60"/>
              <w:right w:type="dxa" w:w="100"/>
            </w:tcMar>
          </w:tcPr>
          <w:p>
            <w:pPr>
              <w:spacing w:after="20"/>
            </w:pPr>
            <w:r>
              <w:rPr>
                <w:b w:val="false"/>
                <w:bCs w:val="false"/>
                <w:sz w:val="19"/>
                <w:szCs w:val="19"/>
              </w:rPr>
              <w:t xml:space="preserve">{ integrantes.usuario_id: 1 }</w:t>
            </w:r>
          </w:p>
        </w:tc>
        <w:tc>
          <w:tcPr>
            <w:tcW w:type="dxa" w:w="3326"/>
            <w:tcMar>
              <w:top w:type="dxa" w:w="60"/>
              <w:left w:type="dxa" w:w="100"/>
              <w:bottom w:type="dxa" w:w="60"/>
              <w:right w:type="dxa" w:w="100"/>
            </w:tcMar>
          </w:tcPr>
          <w:p>
            <w:pPr>
              <w:spacing w:after="20"/>
            </w:pPr>
            <w:r>
              <w:rPr>
                <w:b w:val="false"/>
                <w:bCs w:val="false"/>
                <w:sz w:val="19"/>
                <w:szCs w:val="19"/>
              </w:rPr>
              <w:t xml:space="preserve">Grupos de un usuario (índice multiclave)</w:t>
            </w:r>
          </w:p>
        </w:tc>
      </w:tr>
      <w:tr>
        <w:tc>
          <w:tcPr>
            <w:tcW w:type="dxa" w:w="2100"/>
            <w:tcMar>
              <w:top w:type="dxa" w:w="60"/>
              <w:left w:type="dxa" w:w="100"/>
              <w:bottom w:type="dxa" w:w="60"/>
              <w:right w:type="dxa" w:w="100"/>
            </w:tcMar>
          </w:tcPr>
          <w:p>
            <w:pPr>
              <w:spacing w:after="20"/>
            </w:pPr>
            <w:r>
              <w:rPr>
                <w:b w:val="false"/>
                <w:bCs w:val="false"/>
                <w:sz w:val="19"/>
                <w:szCs w:val="19"/>
              </w:rPr>
              <w:t xml:space="preserve">predicciones_riesgo</w:t>
            </w:r>
          </w:p>
        </w:tc>
        <w:tc>
          <w:tcPr>
            <w:tcW w:type="dxa" w:w="3600"/>
            <w:tcMar>
              <w:top w:type="dxa" w:w="60"/>
              <w:left w:type="dxa" w:w="100"/>
              <w:bottom w:type="dxa" w:w="60"/>
              <w:right w:type="dxa" w:w="100"/>
            </w:tcMar>
          </w:tcPr>
          <w:p>
            <w:pPr>
              <w:spacing w:after="20"/>
            </w:pPr>
            <w:r>
              <w:rPr>
                <w:b w:val="false"/>
                <w:bCs w:val="false"/>
                <w:sz w:val="19"/>
                <w:szCs w:val="19"/>
              </w:rPr>
              <w:t xml:space="preserve">{ envio_id: 1, dia_calculo: 1 } único</w:t>
            </w:r>
          </w:p>
        </w:tc>
        <w:tc>
          <w:tcPr>
            <w:tcW w:type="dxa" w:w="3326"/>
            <w:tcMar>
              <w:top w:type="dxa" w:w="60"/>
              <w:left w:type="dxa" w:w="100"/>
              <w:bottom w:type="dxa" w:w="60"/>
              <w:right w:type="dxa" w:w="100"/>
            </w:tcMar>
          </w:tcPr>
          <w:p>
            <w:pPr>
              <w:spacing w:after="20"/>
            </w:pPr>
            <w:r>
              <w:rPr>
                <w:b w:val="false"/>
                <w:bCs w:val="false"/>
                <w:sz w:val="19"/>
                <w:szCs w:val="19"/>
              </w:rPr>
              <w:t xml:space="preserve">Idempotencia del proceso diario de predicción</w:t>
            </w:r>
          </w:p>
        </w:tc>
      </w:tr>
    </w:tbl>
    <w:p>
      <w:pPr>
        <w:spacing w:after="120"/>
      </w:pPr>
    </w:p>
    <w:p>
      <w:pPr>
        <w:spacing w:after="120" w:line="276"/>
        <w:jc w:val="both"/>
      </w:pPr>
      <w:r>
        <w:rPr>
          <w:b/>
          <w:bCs/>
        </w:rPr>
        <w:t xml:space="preserve">Índice único parcial. </w:t>
      </w:r>
      <w:r>
        <w:t xml:space="preserve">El índice sobre clave_participantes se aplica únicamente a los documentos cuyo tipo es PRIVADA. Las conversaciones grupales quedan fuera, porque allí la restricción no tiene sentido: dos grupos distintos pueden tener los mismos integrantes.</w:t>
      </w:r>
    </w:p>
    <w:p>
      <w:pPr>
        <w:pStyle w:val="Heading3"/>
        <w:spacing w:after="110" w:before="220"/>
      </w:pPr>
      <w:r>
        <w:t xml:space="preserve">Estrategia de particionamiento (sharding)</w:t>
      </w:r>
    </w:p>
    <w:p>
      <w:pPr>
        <w:spacing w:after="120" w:line="276"/>
        <w:jc w:val="both"/>
      </w:pPr>
      <w:r>
        <w:t xml:space="preserve">El entorno de desarrollo es de un solo nodo, de modo que el sharding está documentado pero no activo. La estrategia prevista es la siguiente: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800"/>
        <w:gridCol w:w="3326"/>
      </w:tblGrid>
      <w:tr>
        <w:trPr>
          <w:tblHeader/>
        </w:trPr>
        <w:tc>
          <w:tcPr>
            <w:tcW w:type="dxa" w:w="2900"/>
            <w:shd w:fill="EDEDED" w:val="clear"/>
            <w:tcMar>
              <w:top w:type="dxa" w:w="60"/>
              <w:left w:type="dxa" w:w="100"/>
              <w:bottom w:type="dxa" w:w="60"/>
              <w:right w:type="dxa" w:w="100"/>
            </w:tcMar>
          </w:tcPr>
          <w:p>
            <w:pPr>
              <w:spacing w:after="20"/>
            </w:pPr>
            <w:r>
              <w:rPr>
                <w:b/>
                <w:bCs/>
                <w:sz w:val="19"/>
                <w:szCs w:val="19"/>
              </w:rPr>
              <w:t xml:space="preserve">Colección</w:t>
            </w:r>
          </w:p>
        </w:tc>
        <w:tc>
          <w:tcPr>
            <w:tcW w:type="dxa" w:w="2800"/>
            <w:shd w:fill="EDEDED" w:val="clear"/>
            <w:tcMar>
              <w:top w:type="dxa" w:w="60"/>
              <w:left w:type="dxa" w:w="100"/>
              <w:bottom w:type="dxa" w:w="60"/>
              <w:right w:type="dxa" w:w="100"/>
            </w:tcMar>
          </w:tcPr>
          <w:p>
            <w:pPr>
              <w:spacing w:after="20"/>
            </w:pPr>
            <w:r>
              <w:rPr>
                <w:b/>
                <w:bCs/>
                <w:sz w:val="19"/>
                <w:szCs w:val="19"/>
              </w:rPr>
              <w:t xml:space="preserve">Shard key</w:t>
            </w:r>
          </w:p>
        </w:tc>
        <w:tc>
          <w:tcPr>
            <w:tcW w:type="dxa" w:w="3326"/>
            <w:shd w:fill="EDEDED" w:val="clear"/>
            <w:tcMar>
              <w:top w:type="dxa" w:w="60"/>
              <w:left w:type="dxa" w:w="100"/>
              <w:bottom w:type="dxa" w:w="60"/>
              <w:right w:type="dxa" w:w="100"/>
            </w:tcMar>
          </w:tcPr>
          <w:p>
            <w:pPr>
              <w:spacing w:after="20"/>
            </w:pPr>
            <w:r>
              <w:rPr>
                <w:b/>
                <w:bCs/>
                <w:sz w:val="19"/>
                <w:szCs w:val="19"/>
              </w:rPr>
              <w:t xml:space="preserve">Fundamento</w:t>
            </w:r>
          </w:p>
        </w:tc>
      </w:tr>
      <w:tr>
        <w:tc>
          <w:tcPr>
            <w:tcW w:type="dxa" w:w="2900"/>
            <w:tcMar>
              <w:top w:type="dxa" w:w="60"/>
              <w:left w:type="dxa" w:w="100"/>
              <w:bottom w:type="dxa" w:w="60"/>
              <w:right w:type="dxa" w:w="100"/>
            </w:tcMar>
          </w:tcPr>
          <w:p>
            <w:pPr>
              <w:spacing w:after="20"/>
            </w:pPr>
            <w:r>
              <w:rPr>
                <w:b w:val="false"/>
                <w:bCs w:val="false"/>
                <w:sz w:val="19"/>
                <w:szCs w:val="19"/>
              </w:rPr>
              <w:t xml:space="preserve">mensajes</w:t>
            </w:r>
          </w:p>
        </w:tc>
        <w:tc>
          <w:tcPr>
            <w:tcW w:type="dxa" w:w="2800"/>
            <w:tcMar>
              <w:top w:type="dxa" w:w="60"/>
              <w:left w:type="dxa" w:w="100"/>
              <w:bottom w:type="dxa" w:w="60"/>
              <w:right w:type="dxa" w:w="100"/>
            </w:tcMar>
          </w:tcPr>
          <w:p>
            <w:pPr>
              <w:spacing w:after="20"/>
            </w:pPr>
            <w:r>
              <w:rPr>
                <w:b w:val="false"/>
                <w:bCs w:val="false"/>
                <w:sz w:val="19"/>
                <w:szCs w:val="19"/>
              </w:rPr>
              <w:t xml:space="preserve">{ conversacion_id: hashed }</w:t>
            </w:r>
          </w:p>
        </w:tc>
        <w:tc>
          <w:tcPr>
            <w:tcW w:type="dxa" w:w="3326"/>
            <w:tcMar>
              <w:top w:type="dxa" w:w="60"/>
              <w:left w:type="dxa" w:w="100"/>
              <w:bottom w:type="dxa" w:w="60"/>
              <w:right w:type="dxa" w:w="100"/>
            </w:tcMar>
          </w:tcPr>
          <w:p>
            <w:pPr>
              <w:spacing w:after="20"/>
            </w:pPr>
            <w:r>
              <w:rPr>
                <w:b w:val="false"/>
                <w:bCs w:val="false"/>
                <w:sz w:val="19"/>
                <w:szCs w:val="19"/>
              </w:rPr>
              <w:t xml:space="preserve">Alta cardinalidad y distribución uniforme</w:t>
            </w:r>
          </w:p>
        </w:tc>
      </w:tr>
      <w:tr>
        <w:tc>
          <w:tcPr>
            <w:tcW w:type="dxa" w:w="2900"/>
            <w:tcMar>
              <w:top w:type="dxa" w:w="60"/>
              <w:left w:type="dxa" w:w="100"/>
              <w:bottom w:type="dxa" w:w="60"/>
              <w:right w:type="dxa" w:w="100"/>
            </w:tcMar>
          </w:tcPr>
          <w:p>
            <w:pPr>
              <w:spacing w:after="20"/>
            </w:pPr>
            <w:r>
              <w:rPr>
                <w:b w:val="false"/>
                <w:bCs w:val="false"/>
                <w:sz w:val="19"/>
                <w:szCs w:val="19"/>
              </w:rPr>
              <w:t xml:space="preserve">alertas</w:t>
            </w:r>
          </w:p>
        </w:tc>
        <w:tc>
          <w:tcPr>
            <w:tcW w:type="dxa" w:w="2800"/>
            <w:tcMar>
              <w:top w:type="dxa" w:w="60"/>
              <w:left w:type="dxa" w:w="100"/>
              <w:bottom w:type="dxa" w:w="60"/>
              <w:right w:type="dxa" w:w="100"/>
            </w:tcMar>
          </w:tcPr>
          <w:p>
            <w:pPr>
              <w:spacing w:after="20"/>
            </w:pPr>
            <w:r>
              <w:rPr>
                <w:b w:val="false"/>
                <w:bCs w:val="false"/>
                <w:sz w:val="19"/>
                <w:szCs w:val="19"/>
              </w:rPr>
              <w:t xml:space="preserve">{ sensor_id: hashed }</w:t>
            </w:r>
          </w:p>
        </w:tc>
        <w:tc>
          <w:tcPr>
            <w:tcW w:type="dxa" w:w="3326"/>
            <w:tcMar>
              <w:top w:type="dxa" w:w="60"/>
              <w:left w:type="dxa" w:w="100"/>
              <w:bottom w:type="dxa" w:w="60"/>
              <w:right w:type="dxa" w:w="100"/>
            </w:tcMar>
          </w:tcPr>
          <w:p>
            <w:pPr>
              <w:spacing w:after="20"/>
            </w:pPr>
            <w:r>
              <w:rPr>
                <w:b w:val="false"/>
                <w:bCs w:val="false"/>
                <w:sz w:val="19"/>
                <w:szCs w:val="19"/>
              </w:rPr>
              <w:t xml:space="preserve">Alta cardinalidad, reparte el caudal entre sensores</w:t>
            </w:r>
          </w:p>
        </w:tc>
      </w:tr>
      <w:tr>
        <w:tc>
          <w:tcPr>
            <w:tcW w:type="dxa" w:w="2900"/>
            <w:tcMar>
              <w:top w:type="dxa" w:w="60"/>
              <w:left w:type="dxa" w:w="100"/>
              <w:bottom w:type="dxa" w:w="60"/>
              <w:right w:type="dxa" w:w="100"/>
            </w:tcMar>
          </w:tcPr>
          <w:p>
            <w:pPr>
              <w:spacing w:after="20"/>
            </w:pPr>
            <w:r>
              <w:rPr>
                <w:b w:val="false"/>
                <w:bCs w:val="false"/>
                <w:sz w:val="19"/>
                <w:szCs w:val="19"/>
              </w:rPr>
              <w:t xml:space="preserve">incidentes, reportes, grupos, predicciones</w:t>
            </w:r>
          </w:p>
        </w:tc>
        <w:tc>
          <w:tcPr>
            <w:tcW w:type="dxa" w:w="2800"/>
            <w:tcMar>
              <w:top w:type="dxa" w:w="60"/>
              <w:left w:type="dxa" w:w="100"/>
              <w:bottom w:type="dxa" w:w="60"/>
              <w:right w:type="dxa" w:w="100"/>
            </w:tcMar>
          </w:tcPr>
          <w:p>
            <w:pPr>
              <w:spacing w:after="20"/>
            </w:pPr>
            <w:r>
              <w:rPr>
                <w:b w:val="false"/>
                <w:bCs w:val="false"/>
                <w:sz w:val="19"/>
                <w:szCs w:val="19"/>
              </w:rPr>
              <w:t xml:space="preserve">Sin sharding</w:t>
            </w:r>
          </w:p>
        </w:tc>
        <w:tc>
          <w:tcPr>
            <w:tcW w:type="dxa" w:w="3326"/>
            <w:tcMar>
              <w:top w:type="dxa" w:w="60"/>
              <w:left w:type="dxa" w:w="100"/>
              <w:bottom w:type="dxa" w:w="60"/>
              <w:right w:type="dxa" w:w="100"/>
            </w:tcMar>
          </w:tcPr>
          <w:p>
            <w:pPr>
              <w:spacing w:after="20"/>
            </w:pPr>
            <w:r>
              <w:rPr>
                <w:b w:val="false"/>
                <w:bCs w:val="false"/>
                <w:sz w:val="19"/>
                <w:szCs w:val="19"/>
              </w:rPr>
              <w:t xml:space="preserve">Volumen bajo; alcanza un replica set</w:t>
            </w:r>
          </w:p>
        </w:tc>
      </w:tr>
    </w:tbl>
    <w:p>
      <w:pPr>
        <w:spacing w:after="120"/>
      </w:pPr>
    </w:p>
    <w:p>
      <w:pPr>
        <w:spacing w:after="120" w:line="276"/>
        <w:jc w:val="both"/>
      </w:pPr>
      <w:r>
        <w:rPr>
          <w:b/>
          <w:bCs/>
        </w:rPr>
        <w:t xml:space="preserve">Por qué no se usa la fecha como shard key. </w:t>
      </w:r>
      <w:r>
        <w:t xml:space="preserve">Una clave monótona creciente concentraría todas las escrituras nuevas en el último fragmento, que se convertiría en un cuello de botella mientras el resto del clúster permanece ocioso. La clave hasheada sobre el identificador de conversación distribuye la carga de forma pareja.</w:t>
      </w:r>
    </w:p>
    <w:p>
      <w:r>
        <w:br w:type="page"/>
      </w:r>
    </w:p>
    <w:p>
      <w:pPr>
        <w:pStyle w:val="Heading2"/>
        <w:spacing w:after="140" w:before="280"/>
      </w:pPr>
      <w:r>
        <w:t xml:space="preserve">3.4. Apache Cassandra — Modelo físico tabular</w:t>
      </w:r>
    </w:p>
    <w:p>
      <w:pPr>
        <w:spacing w:after="120" w:line="276"/>
        <w:jc w:val="both"/>
      </w:pPr>
      <w:r>
        <w:t xml:space="preserve">Script de creación: </w:t>
      </w:r>
      <w:r>
        <w:rPr>
          <w:rFonts w:ascii="Consolas" w:cs="Consolas" w:eastAsia="Consolas" w:hAnsi="Consolas"/>
          <w:sz w:val="19"/>
          <w:szCs w:val="19"/>
        </w:rPr>
        <w:t xml:space="preserve">scripts/cassandra/cassandra_modelo.cql</w:t>
      </w:r>
      <w:r>
        <w:t xml:space="preserve">. Keyspace: </w:t>
      </w:r>
      <w:r>
        <w:rPr>
          <w:rFonts w:ascii="Consolas" w:cs="Consolas" w:eastAsia="Consolas" w:hAnsi="Consolas"/>
          <w:sz w:val="19"/>
          <w:szCs w:val="19"/>
        </w:rPr>
        <w:t xml:space="preserve">logistica</w:t>
      </w:r>
      <w:r>
        <w:t xml:space="preserve">.</w:t>
      </w:r>
    </w:p>
    <w:p>
      <w:pPr>
        <w:pStyle w:val="Heading3"/>
        <w:spacing w:after="110" w:before="220"/>
      </w:pPr>
      <w:r>
        <w:t xml:space="preserve">Diseño orientado a la consulta</w:t>
      </w:r>
    </w:p>
    <w:p>
      <w:pPr>
        <w:spacing w:after="120" w:line="276"/>
        <w:jc w:val="both"/>
      </w:pPr>
      <w:r>
        <w:t xml:space="preserve">A diferencia del modelo relacional, el modelo de Cassandra no se normaliza: se parte de las consultas que el sistema debe responder y se construye una tabla por cada una. El mismo dato se escribe más de una vez, y esa redundancia es el precio deliberado de no disponer de JOIN.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shd w:fill="EDEDED" w:val="clear"/>
            <w:tcMar>
              <w:top w:type="dxa" w:w="60"/>
              <w:left w:type="dxa" w:w="100"/>
              <w:bottom w:type="dxa" w:w="60"/>
              <w:right w:type="dxa" w:w="100"/>
            </w:tcMar>
          </w:tcPr>
          <w:p>
            <w:pPr>
              <w:spacing w:after="20"/>
            </w:pPr>
            <w:r>
              <w:rPr>
                <w:b/>
                <w:bCs/>
                <w:sz w:val="19"/>
                <w:szCs w:val="19"/>
              </w:rPr>
              <w:t xml:space="preserve">Consulta</w:t>
            </w:r>
          </w:p>
        </w:tc>
        <w:tc>
          <w:tcPr>
            <w:tcW w:type="dxa" w:w="3626"/>
            <w:shd w:fill="EDEDED" w:val="clear"/>
            <w:tcMar>
              <w:top w:type="dxa" w:w="60"/>
              <w:left w:type="dxa" w:w="100"/>
              <w:bottom w:type="dxa" w:w="60"/>
              <w:right w:type="dxa" w:w="100"/>
            </w:tcMar>
          </w:tcPr>
          <w:p>
            <w:pPr>
              <w:spacing w:after="20"/>
            </w:pPr>
            <w:r>
              <w:rPr>
                <w:b/>
                <w:bCs/>
                <w:sz w:val="19"/>
                <w:szCs w:val="19"/>
              </w:rPr>
              <w:t xml:space="preserve">Tabla que la resuelve</w:t>
            </w:r>
          </w:p>
        </w:tc>
      </w:tr>
      <w:tr>
        <w:tc>
          <w:tcPr>
            <w:tcW w:type="dxa" w:w="5400"/>
            <w:tcMar>
              <w:top w:type="dxa" w:w="60"/>
              <w:left w:type="dxa" w:w="100"/>
              <w:bottom w:type="dxa" w:w="60"/>
              <w:right w:type="dxa" w:w="100"/>
            </w:tcMar>
          </w:tcPr>
          <w:p>
            <w:pPr>
              <w:spacing w:after="20"/>
            </w:pPr>
            <w:r>
              <w:rPr>
                <w:b w:val="false"/>
                <w:bCs w:val="false"/>
                <w:sz w:val="19"/>
                <w:szCs w:val="19"/>
              </w:rPr>
              <w:t xml:space="preserve">Q1. Lecturas históricas de un sensor en un rango de fechas</w:t>
            </w:r>
          </w:p>
        </w:tc>
        <w:tc>
          <w:tcPr>
            <w:tcW w:type="dxa" w:w="3626"/>
            <w:tcMar>
              <w:top w:type="dxa" w:w="60"/>
              <w:left w:type="dxa" w:w="100"/>
              <w:bottom w:type="dxa" w:w="60"/>
              <w:right w:type="dxa" w:w="100"/>
            </w:tcMar>
          </w:tcPr>
          <w:p>
            <w:pPr>
              <w:spacing w:after="20"/>
            </w:pPr>
            <w:r>
              <w:rPr>
                <w:b w:val="false"/>
                <w:bCs w:val="false"/>
                <w:sz w:val="19"/>
                <w:szCs w:val="19"/>
              </w:rPr>
              <w:t xml:space="preserve">lecturas_por_sensor</w:t>
            </w:r>
          </w:p>
        </w:tc>
      </w:tr>
      <w:tr>
        <w:tc>
          <w:tcPr>
            <w:tcW w:type="dxa" w:w="5400"/>
            <w:tcMar>
              <w:top w:type="dxa" w:w="60"/>
              <w:left w:type="dxa" w:w="100"/>
              <w:bottom w:type="dxa" w:w="60"/>
              <w:right w:type="dxa" w:w="100"/>
            </w:tcMar>
          </w:tcPr>
          <w:p>
            <w:pPr>
              <w:spacing w:after="20"/>
            </w:pPr>
            <w:r>
              <w:rPr>
                <w:b w:val="false"/>
                <w:bCs w:val="false"/>
                <w:sz w:val="19"/>
                <w:szCs w:val="19"/>
              </w:rPr>
              <w:t xml:space="preserve">Q2. Última lectura de un sensor (estado actual)</w:t>
            </w:r>
          </w:p>
        </w:tc>
        <w:tc>
          <w:tcPr>
            <w:tcW w:type="dxa" w:w="3626"/>
            <w:tcMar>
              <w:top w:type="dxa" w:w="60"/>
              <w:left w:type="dxa" w:w="100"/>
              <w:bottom w:type="dxa" w:w="60"/>
              <w:right w:type="dxa" w:w="100"/>
            </w:tcMar>
          </w:tcPr>
          <w:p>
            <w:pPr>
              <w:spacing w:after="20"/>
            </w:pPr>
            <w:r>
              <w:rPr>
                <w:b w:val="false"/>
                <w:bCs w:val="false"/>
                <w:sz w:val="19"/>
                <w:szCs w:val="19"/>
              </w:rPr>
              <w:t xml:space="preserve">lecturas_por_sensor con LIMIT 1</w:t>
            </w:r>
          </w:p>
        </w:tc>
      </w:tr>
      <w:tr>
        <w:tc>
          <w:tcPr>
            <w:tcW w:type="dxa" w:w="5400"/>
            <w:tcMar>
              <w:top w:type="dxa" w:w="60"/>
              <w:left w:type="dxa" w:w="100"/>
              <w:bottom w:type="dxa" w:w="60"/>
              <w:right w:type="dxa" w:w="100"/>
            </w:tcMar>
          </w:tcPr>
          <w:p>
            <w:pPr>
              <w:spacing w:after="20"/>
            </w:pPr>
            <w:r>
              <w:rPr>
                <w:b w:val="false"/>
                <w:bCs w:val="false"/>
                <w:sz w:val="19"/>
                <w:szCs w:val="19"/>
              </w:rPr>
              <w:t xml:space="preserve">Q3. Recorrido GPS de un contenedor</w:t>
            </w:r>
          </w:p>
        </w:tc>
        <w:tc>
          <w:tcPr>
            <w:tcW w:type="dxa" w:w="3626"/>
            <w:tcMar>
              <w:top w:type="dxa" w:w="60"/>
              <w:left w:type="dxa" w:w="100"/>
              <w:bottom w:type="dxa" w:w="60"/>
              <w:right w:type="dxa" w:w="100"/>
            </w:tcMar>
          </w:tcPr>
          <w:p>
            <w:pPr>
              <w:spacing w:after="20"/>
            </w:pPr>
            <w:r>
              <w:rPr>
                <w:b w:val="false"/>
                <w:bCs w:val="false"/>
                <w:sz w:val="19"/>
                <w:szCs w:val="19"/>
              </w:rPr>
              <w:t xml:space="preserve">recorrido_por_contenedor</w:t>
            </w:r>
          </w:p>
        </w:tc>
      </w:tr>
      <w:tr>
        <w:tc>
          <w:tcPr>
            <w:tcW w:type="dxa" w:w="5400"/>
            <w:tcMar>
              <w:top w:type="dxa" w:w="60"/>
              <w:left w:type="dxa" w:w="100"/>
              <w:bottom w:type="dxa" w:w="60"/>
              <w:right w:type="dxa" w:w="100"/>
            </w:tcMar>
          </w:tcPr>
          <w:p>
            <w:pPr>
              <w:spacing w:after="20"/>
            </w:pPr>
            <w:r>
              <w:rPr>
                <w:b w:val="false"/>
                <w:bCs w:val="false"/>
                <w:sz w:val="19"/>
                <w:szCs w:val="19"/>
              </w:rPr>
              <w:t xml:space="preserve">Q4. Eventos de un envío en orden cronológico</w:t>
            </w:r>
          </w:p>
        </w:tc>
        <w:tc>
          <w:tcPr>
            <w:tcW w:type="dxa" w:w="3626"/>
            <w:tcMar>
              <w:top w:type="dxa" w:w="60"/>
              <w:left w:type="dxa" w:w="100"/>
              <w:bottom w:type="dxa" w:w="60"/>
              <w:right w:type="dxa" w:w="100"/>
            </w:tcMar>
          </w:tcPr>
          <w:p>
            <w:pPr>
              <w:spacing w:after="20"/>
            </w:pPr>
            <w:r>
              <w:rPr>
                <w:b w:val="false"/>
                <w:bCs w:val="false"/>
                <w:sz w:val="19"/>
                <w:szCs w:val="19"/>
              </w:rPr>
              <w:t xml:space="preserve">eventos_por_envio</w:t>
            </w:r>
          </w:p>
        </w:tc>
      </w:tr>
      <w:tr>
        <w:tc>
          <w:tcPr>
            <w:tcW w:type="dxa" w:w="5400"/>
            <w:tcMar>
              <w:top w:type="dxa" w:w="60"/>
              <w:left w:type="dxa" w:w="100"/>
              <w:bottom w:type="dxa" w:w="60"/>
              <w:right w:type="dxa" w:w="100"/>
            </w:tcMar>
          </w:tcPr>
          <w:p>
            <w:pPr>
              <w:spacing w:after="20"/>
            </w:pPr>
            <w:r>
              <w:rPr>
                <w:b w:val="false"/>
                <w:bCs w:val="false"/>
                <w:sz w:val="19"/>
                <w:szCs w:val="19"/>
              </w:rPr>
              <w:t xml:space="preserve">Q5. Historial de movimientos de un contenedor</w:t>
            </w:r>
          </w:p>
        </w:tc>
        <w:tc>
          <w:tcPr>
            <w:tcW w:type="dxa" w:w="3626"/>
            <w:tcMar>
              <w:top w:type="dxa" w:w="60"/>
              <w:left w:type="dxa" w:w="100"/>
              <w:bottom w:type="dxa" w:w="60"/>
              <w:right w:type="dxa" w:w="100"/>
            </w:tcMar>
          </w:tcPr>
          <w:p>
            <w:pPr>
              <w:spacing w:after="20"/>
            </w:pPr>
            <w:r>
              <w:rPr>
                <w:b w:val="false"/>
                <w:bCs w:val="false"/>
                <w:sz w:val="19"/>
                <w:szCs w:val="19"/>
              </w:rPr>
              <w:t xml:space="preserve">eventos_por_contenedor</w:t>
            </w:r>
          </w:p>
        </w:tc>
      </w:tr>
    </w:tbl>
    <w:p>
      <w:pPr>
        <w:spacing w:after="120"/>
      </w:pPr>
    </w:p>
    <w:p>
      <w:pPr>
        <w:pStyle w:val="Heading3"/>
        <w:spacing w:after="110" w:before="220"/>
      </w:pPr>
      <w:r>
        <w:t xml:space="preserve">Tablas, claves de partición y de clustering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726"/>
      </w:tblGrid>
      <w:tr>
        <w:trPr>
          <w:tblHeader/>
        </w:trPr>
        <w:tc>
          <w:tcPr>
            <w:tcW w:type="dxa" w:w="2400"/>
            <w:shd w:fill="EDEDED" w:val="clear"/>
            <w:tcMar>
              <w:top w:type="dxa" w:w="60"/>
              <w:left w:type="dxa" w:w="100"/>
              <w:bottom w:type="dxa" w:w="60"/>
              <w:right w:type="dxa" w:w="100"/>
            </w:tcMar>
          </w:tcPr>
          <w:p>
            <w:pPr>
              <w:spacing w:after="20"/>
            </w:pPr>
            <w:r>
              <w:rPr>
                <w:b/>
                <w:bCs/>
                <w:sz w:val="19"/>
                <w:szCs w:val="19"/>
              </w:rPr>
              <w:t xml:space="preserve">Tabla</w:t>
            </w:r>
          </w:p>
        </w:tc>
        <w:tc>
          <w:tcPr>
            <w:tcW w:type="dxa" w:w="3900"/>
            <w:shd w:fill="EDEDED" w:val="clear"/>
            <w:tcMar>
              <w:top w:type="dxa" w:w="60"/>
              <w:left w:type="dxa" w:w="100"/>
              <w:bottom w:type="dxa" w:w="60"/>
              <w:right w:type="dxa" w:w="100"/>
            </w:tcMar>
          </w:tcPr>
          <w:p>
            <w:pPr>
              <w:spacing w:after="20"/>
            </w:pPr>
            <w:r>
              <w:rPr>
                <w:b/>
                <w:bCs/>
                <w:sz w:val="19"/>
                <w:szCs w:val="19"/>
              </w:rPr>
              <w:t xml:space="preserve">Clave primaria</w:t>
            </w:r>
          </w:p>
        </w:tc>
        <w:tc>
          <w:tcPr>
            <w:tcW w:type="dxa" w:w="2726"/>
            <w:shd w:fill="EDEDED" w:val="clear"/>
            <w:tcMar>
              <w:top w:type="dxa" w:w="60"/>
              <w:left w:type="dxa" w:w="100"/>
              <w:bottom w:type="dxa" w:w="60"/>
              <w:right w:type="dxa" w:w="100"/>
            </w:tcMar>
          </w:tcPr>
          <w:p>
            <w:pPr>
              <w:spacing w:after="20"/>
            </w:pPr>
            <w:r>
              <w:rPr>
                <w:b/>
                <w:bCs/>
                <w:sz w:val="19"/>
                <w:szCs w:val="19"/>
              </w:rPr>
              <w:t xml:space="preserve">Orden de clustering</w:t>
            </w:r>
          </w:p>
        </w:tc>
      </w:tr>
      <w:tr>
        <w:tc>
          <w:tcPr>
            <w:tcW w:type="dxa" w:w="2400"/>
            <w:tcMar>
              <w:top w:type="dxa" w:w="60"/>
              <w:left w:type="dxa" w:w="100"/>
              <w:bottom w:type="dxa" w:w="60"/>
              <w:right w:type="dxa" w:w="100"/>
            </w:tcMar>
          </w:tcPr>
          <w:p>
            <w:pPr>
              <w:spacing w:after="20"/>
            </w:pPr>
            <w:r>
              <w:rPr>
                <w:b w:val="false"/>
                <w:bCs w:val="false"/>
                <w:sz w:val="19"/>
                <w:szCs w:val="19"/>
              </w:rPr>
              <w:t xml:space="preserve">lecturas_por_sensor</w:t>
            </w:r>
          </w:p>
        </w:tc>
        <w:tc>
          <w:tcPr>
            <w:tcW w:type="dxa" w:w="3900"/>
            <w:tcMar>
              <w:top w:type="dxa" w:w="60"/>
              <w:left w:type="dxa" w:w="100"/>
              <w:bottom w:type="dxa" w:w="60"/>
              <w:right w:type="dxa" w:w="100"/>
            </w:tcMar>
          </w:tcPr>
          <w:p>
            <w:pPr>
              <w:spacing w:after="20"/>
            </w:pPr>
            <w:r>
              <w:rPr>
                <w:b w:val="false"/>
                <w:bCs w:val="false"/>
                <w:sz w:val="19"/>
                <w:szCs w:val="19"/>
              </w:rPr>
              <w:t xml:space="preserve">((sensor_id, dia), momento)</w:t>
            </w:r>
          </w:p>
        </w:tc>
        <w:tc>
          <w:tcPr>
            <w:tcW w:type="dxa" w:w="2726"/>
            <w:tcMar>
              <w:top w:type="dxa" w:w="60"/>
              <w:left w:type="dxa" w:w="100"/>
              <w:bottom w:type="dxa" w:w="60"/>
              <w:right w:type="dxa" w:w="100"/>
            </w:tcMar>
          </w:tcPr>
          <w:p>
            <w:pPr>
              <w:spacing w:after="20"/>
            </w:pPr>
            <w:r>
              <w:rPr>
                <w:b w:val="false"/>
                <w:bCs w:val="false"/>
                <w:sz w:val="19"/>
                <w:szCs w:val="19"/>
              </w:rPr>
              <w:t xml:space="preserve">momento DESC</w:t>
            </w:r>
          </w:p>
        </w:tc>
      </w:tr>
      <w:tr>
        <w:tc>
          <w:tcPr>
            <w:tcW w:type="dxa" w:w="2400"/>
            <w:tcMar>
              <w:top w:type="dxa" w:w="60"/>
              <w:left w:type="dxa" w:w="100"/>
              <w:bottom w:type="dxa" w:w="60"/>
              <w:right w:type="dxa" w:w="100"/>
            </w:tcMar>
          </w:tcPr>
          <w:p>
            <w:pPr>
              <w:spacing w:after="20"/>
            </w:pPr>
            <w:r>
              <w:rPr>
                <w:b w:val="false"/>
                <w:bCs w:val="false"/>
                <w:sz w:val="19"/>
                <w:szCs w:val="19"/>
              </w:rPr>
              <w:t xml:space="preserve">recorrido_por_contenedor</w:t>
            </w:r>
          </w:p>
        </w:tc>
        <w:tc>
          <w:tcPr>
            <w:tcW w:type="dxa" w:w="3900"/>
            <w:tcMar>
              <w:top w:type="dxa" w:w="60"/>
              <w:left w:type="dxa" w:w="100"/>
              <w:bottom w:type="dxa" w:w="60"/>
              <w:right w:type="dxa" w:w="100"/>
            </w:tcMar>
          </w:tcPr>
          <w:p>
            <w:pPr>
              <w:spacing w:after="20"/>
            </w:pPr>
            <w:r>
              <w:rPr>
                <w:b w:val="false"/>
                <w:bCs w:val="false"/>
                <w:sz w:val="19"/>
                <w:szCs w:val="19"/>
              </w:rPr>
              <w:t xml:space="preserve">((contenedor_id, dia), momento, sensor_id)</w:t>
            </w:r>
          </w:p>
        </w:tc>
        <w:tc>
          <w:tcPr>
            <w:tcW w:type="dxa" w:w="2726"/>
            <w:tcMar>
              <w:top w:type="dxa" w:w="60"/>
              <w:left w:type="dxa" w:w="100"/>
              <w:bottom w:type="dxa" w:w="60"/>
              <w:right w:type="dxa" w:w="100"/>
            </w:tcMar>
          </w:tcPr>
          <w:p>
            <w:pPr>
              <w:spacing w:after="20"/>
            </w:pPr>
            <w:r>
              <w:rPr>
                <w:b w:val="false"/>
                <w:bCs w:val="false"/>
                <w:sz w:val="19"/>
                <w:szCs w:val="19"/>
              </w:rPr>
              <w:t xml:space="preserve">momento ASC, sensor_id ASC</w:t>
            </w:r>
          </w:p>
        </w:tc>
      </w:tr>
      <w:tr>
        <w:tc>
          <w:tcPr>
            <w:tcW w:type="dxa" w:w="2400"/>
            <w:tcMar>
              <w:top w:type="dxa" w:w="60"/>
              <w:left w:type="dxa" w:w="100"/>
              <w:bottom w:type="dxa" w:w="60"/>
              <w:right w:type="dxa" w:w="100"/>
            </w:tcMar>
          </w:tcPr>
          <w:p>
            <w:pPr>
              <w:spacing w:after="20"/>
            </w:pPr>
            <w:r>
              <w:rPr>
                <w:b w:val="false"/>
                <w:bCs w:val="false"/>
                <w:sz w:val="19"/>
                <w:szCs w:val="19"/>
              </w:rPr>
              <w:t xml:space="preserve">eventos_por_envio</w:t>
            </w:r>
          </w:p>
        </w:tc>
        <w:tc>
          <w:tcPr>
            <w:tcW w:type="dxa" w:w="3900"/>
            <w:tcMar>
              <w:top w:type="dxa" w:w="60"/>
              <w:left w:type="dxa" w:w="100"/>
              <w:bottom w:type="dxa" w:w="60"/>
              <w:right w:type="dxa" w:w="100"/>
            </w:tcMar>
          </w:tcPr>
          <w:p>
            <w:pPr>
              <w:spacing w:after="20"/>
            </w:pPr>
            <w:r>
              <w:rPr>
                <w:b w:val="false"/>
                <w:bCs w:val="false"/>
                <w:sz w:val="19"/>
                <w:szCs w:val="19"/>
              </w:rPr>
              <w:t xml:space="preserve">((envio_id), momento, evento_id)</w:t>
            </w:r>
          </w:p>
        </w:tc>
        <w:tc>
          <w:tcPr>
            <w:tcW w:type="dxa" w:w="2726"/>
            <w:tcMar>
              <w:top w:type="dxa" w:w="60"/>
              <w:left w:type="dxa" w:w="100"/>
              <w:bottom w:type="dxa" w:w="60"/>
              <w:right w:type="dxa" w:w="100"/>
            </w:tcMar>
          </w:tcPr>
          <w:p>
            <w:pPr>
              <w:spacing w:after="20"/>
            </w:pPr>
            <w:r>
              <w:rPr>
                <w:b w:val="false"/>
                <w:bCs w:val="false"/>
                <w:sz w:val="19"/>
                <w:szCs w:val="19"/>
              </w:rPr>
              <w:t xml:space="preserve">momento ASC, evento_id ASC</w:t>
            </w:r>
          </w:p>
        </w:tc>
      </w:tr>
      <w:tr>
        <w:tc>
          <w:tcPr>
            <w:tcW w:type="dxa" w:w="2400"/>
            <w:tcMar>
              <w:top w:type="dxa" w:w="60"/>
              <w:left w:type="dxa" w:w="100"/>
              <w:bottom w:type="dxa" w:w="60"/>
              <w:right w:type="dxa" w:w="100"/>
            </w:tcMar>
          </w:tcPr>
          <w:p>
            <w:pPr>
              <w:spacing w:after="20"/>
            </w:pPr>
            <w:r>
              <w:rPr>
                <w:b w:val="false"/>
                <w:bCs w:val="false"/>
                <w:sz w:val="19"/>
                <w:szCs w:val="19"/>
              </w:rPr>
              <w:t xml:space="preserve">eventos_por_contenedor</w:t>
            </w:r>
          </w:p>
        </w:tc>
        <w:tc>
          <w:tcPr>
            <w:tcW w:type="dxa" w:w="3900"/>
            <w:tcMar>
              <w:top w:type="dxa" w:w="60"/>
              <w:left w:type="dxa" w:w="100"/>
              <w:bottom w:type="dxa" w:w="60"/>
              <w:right w:type="dxa" w:w="100"/>
            </w:tcMar>
          </w:tcPr>
          <w:p>
            <w:pPr>
              <w:spacing w:after="20"/>
            </w:pPr>
            <w:r>
              <w:rPr>
                <w:b w:val="false"/>
                <w:bCs w:val="false"/>
                <w:sz w:val="19"/>
                <w:szCs w:val="19"/>
              </w:rPr>
              <w:t xml:space="preserve">((contenedor_id, anio_mes), momento, evento_id)</w:t>
            </w:r>
          </w:p>
        </w:tc>
        <w:tc>
          <w:tcPr>
            <w:tcW w:type="dxa" w:w="2726"/>
            <w:tcMar>
              <w:top w:type="dxa" w:w="60"/>
              <w:left w:type="dxa" w:w="100"/>
              <w:bottom w:type="dxa" w:w="60"/>
              <w:right w:type="dxa" w:w="100"/>
            </w:tcMar>
          </w:tcPr>
          <w:p>
            <w:pPr>
              <w:spacing w:after="20"/>
            </w:pPr>
            <w:r>
              <w:rPr>
                <w:b w:val="false"/>
                <w:bCs w:val="false"/>
                <w:sz w:val="19"/>
                <w:szCs w:val="19"/>
              </w:rPr>
              <w:t xml:space="preserve">momento DESC, evento_id DESC</w:t>
            </w:r>
          </w:p>
        </w:tc>
      </w:tr>
    </w:tbl>
    <w:p>
      <w:pPr>
        <w:spacing w:after="120"/>
      </w:pPr>
    </w:p>
    <w:p>
      <w:pPr>
        <w:pStyle w:val="Heading3"/>
        <w:spacing w:after="110" w:before="220"/>
      </w:pPr>
      <w:r>
        <w:t xml:space="preserve">Estrategia de particionamiento</w:t>
      </w:r>
    </w:p>
    <w:p>
      <w:pPr>
        <w:spacing w:after="120" w:line="276"/>
        <w:jc w:val="both"/>
      </w:pPr>
      <w:r>
        <w:t xml:space="preserve">El particionamiento es la decisión central del modelo. La clave de partición determina en qué nodo reside cada fila y, sobre todo, cuánto puede crecer una partición. Una partición sin límite de crecimiento degrada el rendimiento del clúster.</w:t>
      </w:r>
    </w:p>
    <w:p>
      <w:pPr>
        <w:pStyle w:val="ListParagraph"/>
        <w:numPr>
          <w:ilvl w:val="0"/>
          <w:numId w:val="2"/>
        </w:numPr>
        <w:spacing w:after="70" w:line="264"/>
      </w:pPr>
      <w:r>
        <w:rPr>
          <w:b/>
          <w:bCs/>
        </w:rPr>
        <w:t xml:space="preserve">Bucket diario en lecturas_por_sensor. </w:t>
      </w:r>
      <w:r>
        <w:t xml:space="preserve">La partición combina el sensor y el día. Sin el día, la partición de un sensor crecería indefinidamente. Con una lectura por minuto resultan 1.440 filas por partición y por día, muy por debajo del umbral recomendado de unas 100.000 filas. Con una lectura por segundo serían 86.400, que aún resulta admisible; a mayor frecuencia correspondería un bucket horario.</w:t>
      </w:r>
    </w:p>
    <w:p>
      <w:pPr>
        <w:pStyle w:val="ListParagraph"/>
        <w:numPr>
          <w:ilvl w:val="0"/>
          <w:numId w:val="2"/>
        </w:numPr>
        <w:spacing w:after="70" w:line="264"/>
      </w:pPr>
      <w:r>
        <w:rPr>
          <w:b/>
          <w:bCs/>
        </w:rPr>
        <w:t xml:space="preserve">Bucket mensual en eventos_por_contenedor. </w:t>
      </w:r>
      <w:r>
        <w:t xml:space="preserve">Un contenedor se reutiliza durante años, de modo que su historial no está acotado. La partición incorpora el año y el mes; para consultar varios meses, la aplicación emite una consulta por mes.</w:t>
      </w:r>
    </w:p>
    <w:p>
      <w:pPr>
        <w:pStyle w:val="ListParagraph"/>
        <w:numPr>
          <w:ilvl w:val="0"/>
          <w:numId w:val="2"/>
        </w:numPr>
        <w:spacing w:after="70" w:line="264"/>
      </w:pPr>
      <w:r>
        <w:rPr>
          <w:b/>
          <w:bCs/>
        </w:rPr>
        <w:t xml:space="preserve">Sin bucket en eventos_por_envio. </w:t>
      </w:r>
      <w:r>
        <w:t xml:space="preserve">Un envío genera decenas o a lo sumo cientos de eventos y tiene una vida acotada, por lo que la partición es naturalmente pequeña y todo el historial se obtiene de una sola.</w:t>
      </w:r>
    </w:p>
    <w:p>
      <w:pPr>
        <w:spacing w:after="120"/>
      </w:pPr>
    </w:p>
    <w:p>
      <w:pPr>
        <w:spacing w:after="120" w:line="276"/>
        <w:jc w:val="both"/>
      </w:pPr>
      <w:r>
        <w:rPr>
          <w:b/>
          <w:bCs/>
        </w:rPr>
        <w:t xml:space="preserve">Orden de clustering. </w:t>
      </w:r>
      <w:r>
        <w:t xml:space="preserve">En lecturas_por_sensor el orden es descendente para que la última lectura quede primera: la consulta Q2 se resuelve con un LIMIT 1, sin ORDER BY ni índice adicional. En recorrido_por_contenedor el orden es ascendente, porque reconstruir un recorrido exige leerlo del inicio al final.</w:t>
      </w:r>
    </w:p>
    <w:p>
      <w:pPr>
        <w:pStyle w:val="Heading3"/>
        <w:spacing w:after="110" w:before="220"/>
      </w:pPr>
      <w:r>
        <w:t xml:space="preserve">Replicación y consistencia</w:t>
      </w:r>
    </w:p>
    <w:p>
      <w:pPr>
        <w:spacing w:after="120" w:line="276"/>
        <w:jc w:val="both"/>
      </w:pPr>
      <w:r>
        <w:t xml:space="preserve">El entorno de desarrollo utiliza SimpleStrategy con factor de replicación 1, por tratarse de un único nodo. En producción correspondería NetworkTopologyStrategy con factor 3 por centro de datos. Sobre esa base, los niveles de consistencia previstos por operación son: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shd w:fill="EDEDED" w:val="clear"/>
            <w:tcMar>
              <w:top w:type="dxa" w:w="60"/>
              <w:left w:type="dxa" w:w="100"/>
              <w:bottom w:type="dxa" w:w="60"/>
              <w:right w:type="dxa" w:w="100"/>
            </w:tcMar>
          </w:tcPr>
          <w:p>
            <w:pPr>
              <w:spacing w:after="20"/>
            </w:pPr>
            <w:r>
              <w:rPr>
                <w:b/>
                <w:bCs/>
                <w:sz w:val="19"/>
                <w:szCs w:val="19"/>
              </w:rPr>
              <w:t xml:space="preserve">Operación</w:t>
            </w:r>
          </w:p>
        </w:tc>
        <w:tc>
          <w:tcPr>
            <w:tcW w:type="dxa" w:w="1500"/>
            <w:shd w:fill="EDEDED" w:val="clear"/>
            <w:tcMar>
              <w:top w:type="dxa" w:w="60"/>
              <w:left w:type="dxa" w:w="100"/>
              <w:bottom w:type="dxa" w:w="60"/>
              <w:right w:type="dxa" w:w="100"/>
            </w:tcMar>
          </w:tcPr>
          <w:p>
            <w:pPr>
              <w:spacing w:after="20"/>
            </w:pPr>
            <w:r>
              <w:rPr>
                <w:b/>
                <w:bCs/>
                <w:sz w:val="19"/>
                <w:szCs w:val="19"/>
              </w:rPr>
              <w:t xml:space="preserve">Nivel</w:t>
            </w:r>
          </w:p>
        </w:tc>
        <w:tc>
          <w:tcPr>
            <w:tcW w:type="dxa" w:w="4326"/>
            <w:shd w:fill="EDEDED" w:val="clear"/>
            <w:tcMar>
              <w:top w:type="dxa" w:w="60"/>
              <w:left w:type="dxa" w:w="100"/>
              <w:bottom w:type="dxa" w:w="60"/>
              <w:right w:type="dxa" w:w="100"/>
            </w:tcMar>
          </w:tcPr>
          <w:p>
            <w:pPr>
              <w:spacing w:after="20"/>
            </w:pPr>
            <w:r>
              <w:rPr>
                <w:b/>
                <w:bCs/>
                <w:sz w:val="19"/>
                <w:szCs w:val="19"/>
              </w:rPr>
              <w:t xml:space="preserve">Fundamento</w:t>
            </w:r>
          </w:p>
        </w:tc>
      </w:tr>
      <w:tr>
        <w:tc>
          <w:tcPr>
            <w:tcW w:type="dxa" w:w="3200"/>
            <w:tcMar>
              <w:top w:type="dxa" w:w="60"/>
              <w:left w:type="dxa" w:w="100"/>
              <w:bottom w:type="dxa" w:w="60"/>
              <w:right w:type="dxa" w:w="100"/>
            </w:tcMar>
          </w:tcPr>
          <w:p>
            <w:pPr>
              <w:spacing w:after="20"/>
            </w:pPr>
            <w:r>
              <w:rPr>
                <w:b w:val="false"/>
                <w:bCs w:val="false"/>
                <w:sz w:val="19"/>
                <w:szCs w:val="19"/>
              </w:rPr>
              <w:t xml:space="preserve">Escritura de lecturas IoT</w:t>
            </w:r>
          </w:p>
        </w:tc>
        <w:tc>
          <w:tcPr>
            <w:tcW w:type="dxa" w:w="1500"/>
            <w:tcMar>
              <w:top w:type="dxa" w:w="60"/>
              <w:left w:type="dxa" w:w="100"/>
              <w:bottom w:type="dxa" w:w="60"/>
              <w:right w:type="dxa" w:w="100"/>
            </w:tcMar>
          </w:tcPr>
          <w:p>
            <w:pPr>
              <w:spacing w:after="20"/>
            </w:pPr>
            <w:r>
              <w:rPr>
                <w:b w:val="false"/>
                <w:bCs w:val="false"/>
                <w:sz w:val="19"/>
                <w:szCs w:val="19"/>
              </w:rPr>
              <w:t xml:space="preserve">ONE</w:t>
            </w:r>
          </w:p>
        </w:tc>
        <w:tc>
          <w:tcPr>
            <w:tcW w:type="dxa" w:w="4326"/>
            <w:tcMar>
              <w:top w:type="dxa" w:w="60"/>
              <w:left w:type="dxa" w:w="100"/>
              <w:bottom w:type="dxa" w:w="60"/>
              <w:right w:type="dxa" w:w="100"/>
            </w:tcMar>
          </w:tcPr>
          <w:p>
            <w:pPr>
              <w:spacing w:after="20"/>
            </w:pPr>
            <w:r>
              <w:rPr>
                <w:b w:val="false"/>
                <w:bCs w:val="false"/>
                <w:sz w:val="19"/>
                <w:szCs w:val="19"/>
              </w:rPr>
              <w:t xml:space="preserve">Caudal alto; la pérdida de una lectura aislada es tolerable</w:t>
            </w:r>
          </w:p>
        </w:tc>
      </w:tr>
      <w:tr>
        <w:tc>
          <w:tcPr>
            <w:tcW w:type="dxa" w:w="3200"/>
            <w:tcMar>
              <w:top w:type="dxa" w:w="60"/>
              <w:left w:type="dxa" w:w="100"/>
              <w:bottom w:type="dxa" w:w="60"/>
              <w:right w:type="dxa" w:w="100"/>
            </w:tcMar>
          </w:tcPr>
          <w:p>
            <w:pPr>
              <w:spacing w:after="20"/>
            </w:pPr>
            <w:r>
              <w:rPr>
                <w:b w:val="false"/>
                <w:bCs w:val="false"/>
                <w:sz w:val="19"/>
                <w:szCs w:val="19"/>
              </w:rPr>
              <w:t xml:space="preserve">Escritura y lectura de eventos logísticos</w:t>
            </w:r>
          </w:p>
        </w:tc>
        <w:tc>
          <w:tcPr>
            <w:tcW w:type="dxa" w:w="1500"/>
            <w:tcMar>
              <w:top w:type="dxa" w:w="60"/>
              <w:left w:type="dxa" w:w="100"/>
              <w:bottom w:type="dxa" w:w="60"/>
              <w:right w:type="dxa" w:w="100"/>
            </w:tcMar>
          </w:tcPr>
          <w:p>
            <w:pPr>
              <w:spacing w:after="20"/>
            </w:pPr>
            <w:r>
              <w:rPr>
                <w:b w:val="false"/>
                <w:bCs w:val="false"/>
                <w:sz w:val="19"/>
                <w:szCs w:val="19"/>
              </w:rPr>
              <w:t xml:space="preserve">QUORUM</w:t>
            </w:r>
          </w:p>
        </w:tc>
        <w:tc>
          <w:tcPr>
            <w:tcW w:type="dxa" w:w="4326"/>
            <w:tcMar>
              <w:top w:type="dxa" w:w="60"/>
              <w:left w:type="dxa" w:w="100"/>
              <w:bottom w:type="dxa" w:w="60"/>
              <w:right w:type="dxa" w:w="100"/>
            </w:tcMar>
          </w:tcPr>
          <w:p>
            <w:pPr>
              <w:spacing w:after="20"/>
            </w:pPr>
            <w:r>
              <w:rPr>
                <w:b w:val="false"/>
                <w:bCs w:val="false"/>
                <w:sz w:val="19"/>
                <w:szCs w:val="19"/>
              </w:rPr>
              <w:t xml:space="preserve">Trazabilidad: W=2 y R=2 sobre N=3 garantizan R+W&gt;N</w:t>
            </w:r>
          </w:p>
        </w:tc>
      </w:tr>
    </w:tbl>
    <w:p>
      <w:pPr>
        <w:spacing w:after="120"/>
      </w:pPr>
    </w:p>
    <w:p>
      <w:pPr>
        <w:pStyle w:val="Heading3"/>
        <w:spacing w:after="110" w:before="220"/>
      </w:pPr>
      <w:r>
        <w:t xml:space="preserve">Compactación</w:t>
      </w:r>
    </w:p>
    <w:p>
      <w:pPr>
        <w:spacing w:after="120" w:line="276"/>
        <w:jc w:val="both"/>
      </w:pPr>
      <w:r>
        <w:t xml:space="preserve">Las dos tablas de series temporales utilizan TimeWindowCompactionStrategy con ventana diaria, una estrategia que agrupa los datos por ventana de tiempo y resulta considerablemente más eficiente que la compactación por tamaño cuando los datos se escriben una vez y no se modifican.</w:t>
      </w:r>
    </w:p>
    <w:p>
      <w:pPr>
        <w:pStyle w:val="Heading3"/>
        <w:spacing w:after="110" w:before="220"/>
      </w:pPr>
      <w:r>
        <w:t xml:space="preserve">Restricciones</w:t>
      </w:r>
    </w:p>
    <w:p>
      <w:pPr>
        <w:spacing w:after="120" w:line="276"/>
        <w:jc w:val="both"/>
      </w:pPr>
      <w:r>
        <w:t xml:space="preserve">Cassandra no dispone de claves foráneas ni de restricciones CHECK. La validez de sensor_id, contenedor_id y envio_id queda garantizada por la capa de aplicación y por el control de consistencia del proceso de sincronización, tomando a PostgreSQL como fuente de verdad. Es una limitación asumida conscientemente: el motor se eligió por su capacidad de escritura, no por sus garantías de integridad.</w:t>
      </w:r>
    </w:p>
    <w:p>
      <w:r>
        <w:br w:type="page"/>
      </w:r>
    </w:p>
    <w:p>
      <w:pPr>
        <w:pStyle w:val="Heading2"/>
        <w:spacing w:after="140" w:before="280"/>
      </w:pPr>
      <w:r>
        <w:t xml:space="preserve">3.5. Neo4j — Modelo físico de grafo</w:t>
      </w:r>
    </w:p>
    <w:p>
      <w:pPr>
        <w:spacing w:after="120" w:line="276"/>
        <w:jc w:val="both"/>
      </w:pPr>
      <w:r>
        <w:t xml:space="preserve">Documentación del modelo: </w:t>
      </w:r>
      <w:r>
        <w:rPr>
          <w:rFonts w:ascii="Consolas" w:cs="Consolas" w:eastAsia="Consolas" w:hAnsi="Consolas"/>
          <w:sz w:val="19"/>
          <w:szCs w:val="19"/>
        </w:rPr>
        <w:t xml:space="preserve">docs/modelo_neo4j.md</w:t>
      </w:r>
      <w:r>
        <w:t xml:space="preserve"> y </w:t>
      </w:r>
      <w:r>
        <w:rPr>
          <w:rFonts w:ascii="Consolas" w:cs="Consolas" w:eastAsia="Consolas" w:hAnsi="Consolas"/>
          <w:sz w:val="19"/>
          <w:szCs w:val="19"/>
        </w:rPr>
        <w:t xml:space="preserve">docs/diagramas.md</w:t>
      </w:r>
      <w:r>
        <w:t xml:space="preserve">.</w:t>
      </w:r>
    </w:p>
    <w:p>
      <w:pPr>
        <w:pStyle w:val="Heading3"/>
        <w:spacing w:after="110" w:before="220"/>
      </w:pPr>
      <w:r>
        <w:t xml:space="preserve">Nodos</w:t>
      </w:r>
    </w:p>
    <w:p>
      <w:pPr>
        <w:spacing w:after="120" w:line="276"/>
        <w:jc w:val="both"/>
      </w:pPr>
      <w:r>
        <w:t xml:space="preserve">Cada nodo del grafo representa una entidad que reside en PostgreSQL y conserva su mismo identificador en la propiedad id. Las etiquetas definidas son: Cliente, Operador, Proveedor, Ubicacion, Contenedor, Envio, Vehiculo y Tramo.</w:t>
      </w:r>
    </w:p>
    <w:p>
      <w:pPr>
        <w:spacing w:after="120" w:line="276"/>
        <w:jc w:val="both"/>
      </w:pPr>
      <w:r>
        <w:rPr>
          <w:b/>
          <w:bCs/>
        </w:rPr>
        <w:t xml:space="preserve">Tramo se modela como nodo y no como relación. </w:t>
      </w:r>
      <w:r>
        <w:t xml:space="preserve">Esta es una decisión con fundamento técnico: en Neo4j una relación no puede ser extremo de otra relación, y la consulta de historial de movimientos de un contenedor requiere vincular el contenedor con el tramo. Modelar el tramo como relación entre ubicaciones impediría esa consulta.</w:t>
      </w:r>
    </w:p>
    <w:p>
      <w:pPr>
        <w:pStyle w:val="Heading3"/>
        <w:spacing w:after="110" w:before="220"/>
      </w:pPr>
      <w:r>
        <w:t xml:space="preserve">Relaciones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3226"/>
      </w:tblGrid>
      <w:tr>
        <w:trPr>
          <w:tblHeader/>
        </w:trPr>
        <w:tc>
          <w:tcPr>
            <w:tcW w:type="dxa" w:w="1700"/>
            <w:shd w:fill="EDEDED" w:val="clear"/>
            <w:tcMar>
              <w:top w:type="dxa" w:w="60"/>
              <w:left w:type="dxa" w:w="100"/>
              <w:bottom w:type="dxa" w:w="60"/>
              <w:right w:type="dxa" w:w="100"/>
            </w:tcMar>
          </w:tcPr>
          <w:p>
            <w:pPr>
              <w:spacing w:after="20"/>
            </w:pPr>
            <w:r>
              <w:rPr>
                <w:b/>
                <w:bCs/>
                <w:sz w:val="19"/>
                <w:szCs w:val="19"/>
              </w:rPr>
              <w:t xml:space="preserve">Origen</w:t>
            </w:r>
          </w:p>
        </w:tc>
        <w:tc>
          <w:tcPr>
            <w:tcW w:type="dxa" w:w="2200"/>
            <w:shd w:fill="EDEDED" w:val="clear"/>
            <w:tcMar>
              <w:top w:type="dxa" w:w="60"/>
              <w:left w:type="dxa" w:w="100"/>
              <w:bottom w:type="dxa" w:w="60"/>
              <w:right w:type="dxa" w:w="100"/>
            </w:tcMar>
          </w:tcPr>
          <w:p>
            <w:pPr>
              <w:spacing w:after="20"/>
            </w:pPr>
            <w:r>
              <w:rPr>
                <w:b/>
                <w:bCs/>
                <w:sz w:val="19"/>
                <w:szCs w:val="19"/>
              </w:rPr>
              <w:t xml:space="preserve">Relación</w:t>
            </w:r>
          </w:p>
        </w:tc>
        <w:tc>
          <w:tcPr>
            <w:tcW w:type="dxa" w:w="1900"/>
            <w:shd w:fill="EDEDED" w:val="clear"/>
            <w:tcMar>
              <w:top w:type="dxa" w:w="60"/>
              <w:left w:type="dxa" w:w="100"/>
              <w:bottom w:type="dxa" w:w="60"/>
              <w:right w:type="dxa" w:w="100"/>
            </w:tcMar>
          </w:tcPr>
          <w:p>
            <w:pPr>
              <w:spacing w:after="20"/>
            </w:pPr>
            <w:r>
              <w:rPr>
                <w:b/>
                <w:bCs/>
                <w:sz w:val="19"/>
                <w:szCs w:val="19"/>
              </w:rPr>
              <w:t xml:space="preserve">Destino</w:t>
            </w:r>
          </w:p>
        </w:tc>
        <w:tc>
          <w:tcPr>
            <w:tcW w:type="dxa" w:w="3226"/>
            <w:shd w:fill="EDEDED" w:val="clear"/>
            <w:tcMar>
              <w:top w:type="dxa" w:w="60"/>
              <w:left w:type="dxa" w:w="100"/>
              <w:bottom w:type="dxa" w:w="60"/>
              <w:right w:type="dxa" w:w="100"/>
            </w:tcMar>
          </w:tcPr>
          <w:p>
            <w:pPr>
              <w:spacing w:after="20"/>
            </w:pPr>
            <w:r>
              <w:rPr>
                <w:b/>
                <w:bCs/>
                <w:sz w:val="19"/>
                <w:szCs w:val="19"/>
              </w:rPr>
              <w:t xml:space="preserve">Deriva de</w:t>
            </w:r>
          </w:p>
        </w:tc>
      </w:tr>
      <w:tr>
        <w:tc>
          <w:tcPr>
            <w:tcW w:type="dxa" w:w="1700"/>
            <w:tcMar>
              <w:top w:type="dxa" w:w="60"/>
              <w:left w:type="dxa" w:w="100"/>
              <w:bottom w:type="dxa" w:w="60"/>
              <w:right w:type="dxa" w:w="100"/>
            </w:tcMar>
          </w:tcPr>
          <w:p>
            <w:pPr>
              <w:spacing w:after="20"/>
            </w:pPr>
            <w:r>
              <w:rPr>
                <w:b w:val="false"/>
                <w:bCs w:val="false"/>
                <w:sz w:val="19"/>
                <w:szCs w:val="19"/>
              </w:rPr>
              <w:t xml:space="preserve">Cliente</w:t>
            </w:r>
          </w:p>
        </w:tc>
        <w:tc>
          <w:tcPr>
            <w:tcW w:type="dxa" w:w="2200"/>
            <w:tcMar>
              <w:top w:type="dxa" w:w="60"/>
              <w:left w:type="dxa" w:w="100"/>
              <w:bottom w:type="dxa" w:w="60"/>
              <w:right w:type="dxa" w:w="100"/>
            </w:tcMar>
          </w:tcPr>
          <w:p>
            <w:pPr>
              <w:spacing w:after="20"/>
            </w:pPr>
            <w:r>
              <w:rPr>
                <w:b w:val="false"/>
                <w:bCs w:val="false"/>
                <w:sz w:val="19"/>
                <w:szCs w:val="19"/>
              </w:rPr>
              <w:t xml:space="preserve">SOLICITA</w:t>
            </w:r>
          </w:p>
        </w:tc>
        <w:tc>
          <w:tcPr>
            <w:tcW w:type="dxa" w:w="1900"/>
            <w:tcMar>
              <w:top w:type="dxa" w:w="60"/>
              <w:left w:type="dxa" w:w="100"/>
              <w:bottom w:type="dxa" w:w="60"/>
              <w:right w:type="dxa" w:w="100"/>
            </w:tcMar>
          </w:tcPr>
          <w:p>
            <w:pPr>
              <w:spacing w:after="20"/>
            </w:pPr>
            <w:r>
              <w:rPr>
                <w:b w:val="false"/>
                <w:bCs w:val="false"/>
                <w:sz w:val="19"/>
                <w:szCs w:val="19"/>
              </w:rPr>
              <w:t xml:space="preserve">Envio</w:t>
            </w:r>
          </w:p>
        </w:tc>
        <w:tc>
          <w:tcPr>
            <w:tcW w:type="dxa" w:w="3226"/>
            <w:tcMar>
              <w:top w:type="dxa" w:w="60"/>
              <w:left w:type="dxa" w:w="100"/>
              <w:bottom w:type="dxa" w:w="60"/>
              <w:right w:type="dxa" w:w="100"/>
            </w:tcMar>
          </w:tcPr>
          <w:p>
            <w:pPr>
              <w:spacing w:after="20"/>
            </w:pPr>
            <w:r>
              <w:rPr>
                <w:b w:val="false"/>
                <w:bCs w:val="false"/>
                <w:sz w:val="19"/>
                <w:szCs w:val="19"/>
              </w:rPr>
              <w:t xml:space="preserve">envio.cliente_id</w:t>
            </w:r>
          </w:p>
        </w:tc>
      </w:tr>
      <w:tr>
        <w:tc>
          <w:tcPr>
            <w:tcW w:type="dxa" w:w="1700"/>
            <w:tcMar>
              <w:top w:type="dxa" w:w="60"/>
              <w:left w:type="dxa" w:w="100"/>
              <w:bottom w:type="dxa" w:w="60"/>
              <w:right w:type="dxa" w:w="100"/>
            </w:tcMar>
          </w:tcPr>
          <w:p>
            <w:pPr>
              <w:spacing w:after="20"/>
            </w:pPr>
            <w:r>
              <w:rPr>
                <w:b w:val="false"/>
                <w:bCs w:val="false"/>
                <w:sz w:val="19"/>
                <w:szCs w:val="19"/>
              </w:rPr>
              <w:t xml:space="preserve">Envio</w:t>
            </w:r>
          </w:p>
        </w:tc>
        <w:tc>
          <w:tcPr>
            <w:tcW w:type="dxa" w:w="2200"/>
            <w:tcMar>
              <w:top w:type="dxa" w:w="60"/>
              <w:left w:type="dxa" w:w="100"/>
              <w:bottom w:type="dxa" w:w="60"/>
              <w:right w:type="dxa" w:w="100"/>
            </w:tcMar>
          </w:tcPr>
          <w:p>
            <w:pPr>
              <w:spacing w:after="20"/>
            </w:pPr>
            <w:r>
              <w:rPr>
                <w:b w:val="false"/>
                <w:bCs w:val="false"/>
                <w:sz w:val="19"/>
                <w:szCs w:val="19"/>
              </w:rPr>
              <w:t xml:space="preserve">INCLUYE</w:t>
            </w:r>
          </w:p>
        </w:tc>
        <w:tc>
          <w:tcPr>
            <w:tcW w:type="dxa" w:w="1900"/>
            <w:tcMar>
              <w:top w:type="dxa" w:w="60"/>
              <w:left w:type="dxa" w:w="100"/>
              <w:bottom w:type="dxa" w:w="60"/>
              <w:right w:type="dxa" w:w="100"/>
            </w:tcMar>
          </w:tcPr>
          <w:p>
            <w:pPr>
              <w:spacing w:after="20"/>
            </w:pPr>
            <w:r>
              <w:rPr>
                <w:b w:val="false"/>
                <w:bCs w:val="false"/>
                <w:sz w:val="19"/>
                <w:szCs w:val="19"/>
              </w:rPr>
              <w:t xml:space="preserve">Contenedor</w:t>
            </w:r>
          </w:p>
        </w:tc>
        <w:tc>
          <w:tcPr>
            <w:tcW w:type="dxa" w:w="3226"/>
            <w:tcMar>
              <w:top w:type="dxa" w:w="60"/>
              <w:left w:type="dxa" w:w="100"/>
              <w:bottom w:type="dxa" w:w="60"/>
              <w:right w:type="dxa" w:w="100"/>
            </w:tcMar>
          </w:tcPr>
          <w:p>
            <w:pPr>
              <w:spacing w:after="20"/>
            </w:pPr>
            <w:r>
              <w:rPr>
                <w:b w:val="false"/>
                <w:bCs w:val="false"/>
                <w:sz w:val="19"/>
                <w:szCs w:val="19"/>
              </w:rPr>
              <w:t xml:space="preserve">envio_contenedor</w:t>
            </w:r>
          </w:p>
        </w:tc>
      </w:tr>
      <w:tr>
        <w:tc>
          <w:tcPr>
            <w:tcW w:type="dxa" w:w="1700"/>
            <w:tcMar>
              <w:top w:type="dxa" w:w="60"/>
              <w:left w:type="dxa" w:w="100"/>
              <w:bottom w:type="dxa" w:w="60"/>
              <w:right w:type="dxa" w:w="100"/>
            </w:tcMar>
          </w:tcPr>
          <w:p>
            <w:pPr>
              <w:spacing w:after="20"/>
            </w:pPr>
            <w:r>
              <w:rPr>
                <w:b w:val="false"/>
                <w:bCs w:val="false"/>
                <w:sz w:val="19"/>
                <w:szCs w:val="19"/>
              </w:rPr>
              <w:t xml:space="preserve">Envio</w:t>
            </w:r>
          </w:p>
        </w:tc>
        <w:tc>
          <w:tcPr>
            <w:tcW w:type="dxa" w:w="2200"/>
            <w:tcMar>
              <w:top w:type="dxa" w:w="60"/>
              <w:left w:type="dxa" w:w="100"/>
              <w:bottom w:type="dxa" w:w="60"/>
              <w:right w:type="dxa" w:w="100"/>
            </w:tcMar>
          </w:tcPr>
          <w:p>
            <w:pPr>
              <w:spacing w:after="20"/>
            </w:pPr>
            <w:r>
              <w:rPr>
                <w:b w:val="false"/>
                <w:bCs w:val="false"/>
                <w:sz w:val="19"/>
                <w:szCs w:val="19"/>
              </w:rPr>
              <w:t xml:space="preserve">ORIGEN / DESTINO</w:t>
            </w:r>
          </w:p>
        </w:tc>
        <w:tc>
          <w:tcPr>
            <w:tcW w:type="dxa" w:w="1900"/>
            <w:tcMar>
              <w:top w:type="dxa" w:w="60"/>
              <w:left w:type="dxa" w:w="100"/>
              <w:bottom w:type="dxa" w:w="60"/>
              <w:right w:type="dxa" w:w="100"/>
            </w:tcMar>
          </w:tcPr>
          <w:p>
            <w:pPr>
              <w:spacing w:after="20"/>
            </w:pPr>
            <w:r>
              <w:rPr>
                <w:b w:val="false"/>
                <w:bCs w:val="false"/>
                <w:sz w:val="19"/>
                <w:szCs w:val="19"/>
              </w:rPr>
              <w:t xml:space="preserve">Ubicacion</w:t>
            </w:r>
          </w:p>
        </w:tc>
        <w:tc>
          <w:tcPr>
            <w:tcW w:type="dxa" w:w="3226"/>
            <w:tcMar>
              <w:top w:type="dxa" w:w="60"/>
              <w:left w:type="dxa" w:w="100"/>
              <w:bottom w:type="dxa" w:w="60"/>
              <w:right w:type="dxa" w:w="100"/>
            </w:tcMar>
          </w:tcPr>
          <w:p>
            <w:pPr>
              <w:spacing w:after="20"/>
            </w:pPr>
            <w:r>
              <w:rPr>
                <w:b w:val="false"/>
                <w:bCs w:val="false"/>
                <w:sz w:val="19"/>
                <w:szCs w:val="19"/>
              </w:rPr>
              <w:t xml:space="preserve">envio.origen_id / destino_id</w:t>
            </w:r>
          </w:p>
        </w:tc>
      </w:tr>
      <w:tr>
        <w:tc>
          <w:tcPr>
            <w:tcW w:type="dxa" w:w="1700"/>
            <w:tcMar>
              <w:top w:type="dxa" w:w="60"/>
              <w:left w:type="dxa" w:w="100"/>
              <w:bottom w:type="dxa" w:w="60"/>
              <w:right w:type="dxa" w:w="100"/>
            </w:tcMar>
          </w:tcPr>
          <w:p>
            <w:pPr>
              <w:spacing w:after="20"/>
            </w:pPr>
            <w:r>
              <w:rPr>
                <w:b w:val="false"/>
                <w:bCs w:val="false"/>
                <w:sz w:val="19"/>
                <w:szCs w:val="19"/>
              </w:rPr>
              <w:t xml:space="preserve">Envio</w:t>
            </w:r>
          </w:p>
        </w:tc>
        <w:tc>
          <w:tcPr>
            <w:tcW w:type="dxa" w:w="2200"/>
            <w:tcMar>
              <w:top w:type="dxa" w:w="60"/>
              <w:left w:type="dxa" w:w="100"/>
              <w:bottom w:type="dxa" w:w="60"/>
              <w:right w:type="dxa" w:w="100"/>
            </w:tcMar>
          </w:tcPr>
          <w:p>
            <w:pPr>
              <w:spacing w:after="20"/>
            </w:pPr>
            <w:r>
              <w:rPr>
                <w:b w:val="false"/>
                <w:bCs w:val="false"/>
                <w:sz w:val="19"/>
                <w:szCs w:val="19"/>
              </w:rPr>
              <w:t xml:space="preserve">TIENE_TRAMO</w:t>
            </w:r>
          </w:p>
        </w:tc>
        <w:tc>
          <w:tcPr>
            <w:tcW w:type="dxa" w:w="1900"/>
            <w:tcMar>
              <w:top w:type="dxa" w:w="60"/>
              <w:left w:type="dxa" w:w="100"/>
              <w:bottom w:type="dxa" w:w="60"/>
              <w:right w:type="dxa" w:w="100"/>
            </w:tcMar>
          </w:tcPr>
          <w:p>
            <w:pPr>
              <w:spacing w:after="20"/>
            </w:pPr>
            <w:r>
              <w:rPr>
                <w:b w:val="false"/>
                <w:bCs w:val="false"/>
                <w:sz w:val="19"/>
                <w:szCs w:val="19"/>
              </w:rPr>
              <w:t xml:space="preserve">Tramo</w:t>
            </w:r>
          </w:p>
        </w:tc>
        <w:tc>
          <w:tcPr>
            <w:tcW w:type="dxa" w:w="3226"/>
            <w:tcMar>
              <w:top w:type="dxa" w:w="60"/>
              <w:left w:type="dxa" w:w="100"/>
              <w:bottom w:type="dxa" w:w="60"/>
              <w:right w:type="dxa" w:w="100"/>
            </w:tcMar>
          </w:tcPr>
          <w:p>
            <w:pPr>
              <w:spacing w:after="20"/>
            </w:pPr>
            <w:r>
              <w:rPr>
                <w:b w:val="false"/>
                <w:bCs w:val="false"/>
                <w:sz w:val="19"/>
                <w:szCs w:val="19"/>
              </w:rPr>
              <w:t xml:space="preserve">tramo.envio_id</w:t>
            </w:r>
          </w:p>
        </w:tc>
      </w:tr>
      <w:tr>
        <w:tc>
          <w:tcPr>
            <w:tcW w:type="dxa" w:w="1700"/>
            <w:tcMar>
              <w:top w:type="dxa" w:w="60"/>
              <w:left w:type="dxa" w:w="100"/>
              <w:bottom w:type="dxa" w:w="60"/>
              <w:right w:type="dxa" w:w="100"/>
            </w:tcMar>
          </w:tcPr>
          <w:p>
            <w:pPr>
              <w:spacing w:after="20"/>
            </w:pPr>
            <w:r>
              <w:rPr>
                <w:b w:val="false"/>
                <w:bCs w:val="false"/>
                <w:sz w:val="19"/>
                <w:szCs w:val="19"/>
              </w:rPr>
              <w:t xml:space="preserve">Tramo</w:t>
            </w:r>
          </w:p>
        </w:tc>
        <w:tc>
          <w:tcPr>
            <w:tcW w:type="dxa" w:w="2200"/>
            <w:tcMar>
              <w:top w:type="dxa" w:w="60"/>
              <w:left w:type="dxa" w:w="100"/>
              <w:bottom w:type="dxa" w:w="60"/>
              <w:right w:type="dxa" w:w="100"/>
            </w:tcMar>
          </w:tcPr>
          <w:p>
            <w:pPr>
              <w:spacing w:after="20"/>
            </w:pPr>
            <w:r>
              <w:rPr>
                <w:b w:val="false"/>
                <w:bCs w:val="false"/>
                <w:sz w:val="19"/>
                <w:szCs w:val="19"/>
              </w:rPr>
              <w:t xml:space="preserve">DESDE / HASTA</w:t>
            </w:r>
          </w:p>
        </w:tc>
        <w:tc>
          <w:tcPr>
            <w:tcW w:type="dxa" w:w="1900"/>
            <w:tcMar>
              <w:top w:type="dxa" w:w="60"/>
              <w:left w:type="dxa" w:w="100"/>
              <w:bottom w:type="dxa" w:w="60"/>
              <w:right w:type="dxa" w:w="100"/>
            </w:tcMar>
          </w:tcPr>
          <w:p>
            <w:pPr>
              <w:spacing w:after="20"/>
            </w:pPr>
            <w:r>
              <w:rPr>
                <w:b w:val="false"/>
                <w:bCs w:val="false"/>
                <w:sz w:val="19"/>
                <w:szCs w:val="19"/>
              </w:rPr>
              <w:t xml:space="preserve">Ubicacion</w:t>
            </w:r>
          </w:p>
        </w:tc>
        <w:tc>
          <w:tcPr>
            <w:tcW w:type="dxa" w:w="3226"/>
            <w:tcMar>
              <w:top w:type="dxa" w:w="60"/>
              <w:left w:type="dxa" w:w="100"/>
              <w:bottom w:type="dxa" w:w="60"/>
              <w:right w:type="dxa" w:w="100"/>
            </w:tcMar>
          </w:tcPr>
          <w:p>
            <w:pPr>
              <w:spacing w:after="20"/>
            </w:pPr>
            <w:r>
              <w:rPr>
                <w:b w:val="false"/>
                <w:bCs w:val="false"/>
                <w:sz w:val="19"/>
                <w:szCs w:val="19"/>
              </w:rPr>
              <w:t xml:space="preserve">tramo.origen_id / destino_id</w:t>
            </w:r>
          </w:p>
        </w:tc>
      </w:tr>
      <w:tr>
        <w:tc>
          <w:tcPr>
            <w:tcW w:type="dxa" w:w="1700"/>
            <w:tcMar>
              <w:top w:type="dxa" w:w="60"/>
              <w:left w:type="dxa" w:w="100"/>
              <w:bottom w:type="dxa" w:w="60"/>
              <w:right w:type="dxa" w:w="100"/>
            </w:tcMar>
          </w:tcPr>
          <w:p>
            <w:pPr>
              <w:spacing w:after="20"/>
            </w:pPr>
            <w:r>
              <w:rPr>
                <w:b w:val="false"/>
                <w:bCs w:val="false"/>
                <w:sz w:val="19"/>
                <w:szCs w:val="19"/>
              </w:rPr>
              <w:t xml:space="preserve">Tramo</w:t>
            </w:r>
          </w:p>
        </w:tc>
        <w:tc>
          <w:tcPr>
            <w:tcW w:type="dxa" w:w="2200"/>
            <w:tcMar>
              <w:top w:type="dxa" w:w="60"/>
              <w:left w:type="dxa" w:w="100"/>
              <w:bottom w:type="dxa" w:w="60"/>
              <w:right w:type="dxa" w:w="100"/>
            </w:tcMar>
          </w:tcPr>
          <w:p>
            <w:pPr>
              <w:spacing w:after="20"/>
            </w:pPr>
            <w:r>
              <w:rPr>
                <w:b w:val="false"/>
                <w:bCs w:val="false"/>
                <w:sz w:val="19"/>
                <w:szCs w:val="19"/>
              </w:rPr>
              <w:t xml:space="preserve">UTILIZA</w:t>
            </w:r>
          </w:p>
        </w:tc>
        <w:tc>
          <w:tcPr>
            <w:tcW w:type="dxa" w:w="1900"/>
            <w:tcMar>
              <w:top w:type="dxa" w:w="60"/>
              <w:left w:type="dxa" w:w="100"/>
              <w:bottom w:type="dxa" w:w="60"/>
              <w:right w:type="dxa" w:w="100"/>
            </w:tcMar>
          </w:tcPr>
          <w:p>
            <w:pPr>
              <w:spacing w:after="20"/>
            </w:pPr>
            <w:r>
              <w:rPr>
                <w:b w:val="false"/>
                <w:bCs w:val="false"/>
                <w:sz w:val="19"/>
                <w:szCs w:val="19"/>
              </w:rPr>
              <w:t xml:space="preserve">Vehiculo</w:t>
            </w:r>
          </w:p>
        </w:tc>
        <w:tc>
          <w:tcPr>
            <w:tcW w:type="dxa" w:w="3226"/>
            <w:tcMar>
              <w:top w:type="dxa" w:w="60"/>
              <w:left w:type="dxa" w:w="100"/>
              <w:bottom w:type="dxa" w:w="60"/>
              <w:right w:type="dxa" w:w="100"/>
            </w:tcMar>
          </w:tcPr>
          <w:p>
            <w:pPr>
              <w:spacing w:after="20"/>
            </w:pPr>
            <w:r>
              <w:rPr>
                <w:b w:val="false"/>
                <w:bCs w:val="false"/>
                <w:sz w:val="19"/>
                <w:szCs w:val="19"/>
              </w:rPr>
              <w:t xml:space="preserve">tramo.vehiculo_id</w:t>
            </w:r>
          </w:p>
        </w:tc>
      </w:tr>
      <w:tr>
        <w:tc>
          <w:tcPr>
            <w:tcW w:type="dxa" w:w="1700"/>
            <w:tcMar>
              <w:top w:type="dxa" w:w="60"/>
              <w:left w:type="dxa" w:w="100"/>
              <w:bottom w:type="dxa" w:w="60"/>
              <w:right w:type="dxa" w:w="100"/>
            </w:tcMar>
          </w:tcPr>
          <w:p>
            <w:pPr>
              <w:spacing w:after="20"/>
            </w:pPr>
            <w:r>
              <w:rPr>
                <w:b w:val="false"/>
                <w:bCs w:val="false"/>
                <w:sz w:val="19"/>
                <w:szCs w:val="19"/>
              </w:rPr>
              <w:t xml:space="preserve">Operador</w:t>
            </w:r>
          </w:p>
        </w:tc>
        <w:tc>
          <w:tcPr>
            <w:tcW w:type="dxa" w:w="2200"/>
            <w:tcMar>
              <w:top w:type="dxa" w:w="60"/>
              <w:left w:type="dxa" w:w="100"/>
              <w:bottom w:type="dxa" w:w="60"/>
              <w:right w:type="dxa" w:w="100"/>
            </w:tcMar>
          </w:tcPr>
          <w:p>
            <w:pPr>
              <w:spacing w:after="20"/>
            </w:pPr>
            <w:r>
              <w:rPr>
                <w:b w:val="false"/>
                <w:bCs w:val="false"/>
                <w:sz w:val="19"/>
                <w:szCs w:val="19"/>
              </w:rPr>
              <w:t xml:space="preserve">OPERA</w:t>
            </w:r>
          </w:p>
        </w:tc>
        <w:tc>
          <w:tcPr>
            <w:tcW w:type="dxa" w:w="1900"/>
            <w:tcMar>
              <w:top w:type="dxa" w:w="60"/>
              <w:left w:type="dxa" w:w="100"/>
              <w:bottom w:type="dxa" w:w="60"/>
              <w:right w:type="dxa" w:w="100"/>
            </w:tcMar>
          </w:tcPr>
          <w:p>
            <w:pPr>
              <w:spacing w:after="20"/>
            </w:pPr>
            <w:r>
              <w:rPr>
                <w:b w:val="false"/>
                <w:bCs w:val="false"/>
                <w:sz w:val="19"/>
                <w:szCs w:val="19"/>
              </w:rPr>
              <w:t xml:space="preserve">Vehiculo</w:t>
            </w:r>
          </w:p>
        </w:tc>
        <w:tc>
          <w:tcPr>
            <w:tcW w:type="dxa" w:w="3226"/>
            <w:tcMar>
              <w:top w:type="dxa" w:w="60"/>
              <w:left w:type="dxa" w:w="100"/>
              <w:bottom w:type="dxa" w:w="60"/>
              <w:right w:type="dxa" w:w="100"/>
            </w:tcMar>
          </w:tcPr>
          <w:p>
            <w:pPr>
              <w:spacing w:after="20"/>
            </w:pPr>
            <w:r>
              <w:rPr>
                <w:b w:val="false"/>
                <w:bCs w:val="false"/>
                <w:sz w:val="19"/>
                <w:szCs w:val="19"/>
              </w:rPr>
              <w:t xml:space="preserve">vehiculo.operador_id</w:t>
            </w:r>
          </w:p>
        </w:tc>
      </w:tr>
      <w:tr>
        <w:tc>
          <w:tcPr>
            <w:tcW w:type="dxa" w:w="1700"/>
            <w:tcMar>
              <w:top w:type="dxa" w:w="60"/>
              <w:left w:type="dxa" w:w="100"/>
              <w:bottom w:type="dxa" w:w="60"/>
              <w:right w:type="dxa" w:w="100"/>
            </w:tcMar>
          </w:tcPr>
          <w:p>
            <w:pPr>
              <w:spacing w:after="20"/>
            </w:pPr>
            <w:r>
              <w:rPr>
                <w:b w:val="false"/>
                <w:bCs w:val="false"/>
                <w:sz w:val="19"/>
                <w:szCs w:val="19"/>
              </w:rPr>
              <w:t xml:space="preserve">Contenedor</w:t>
            </w:r>
          </w:p>
        </w:tc>
        <w:tc>
          <w:tcPr>
            <w:tcW w:type="dxa" w:w="2200"/>
            <w:tcMar>
              <w:top w:type="dxa" w:w="60"/>
              <w:left w:type="dxa" w:w="100"/>
              <w:bottom w:type="dxa" w:w="60"/>
              <w:right w:type="dxa" w:w="100"/>
            </w:tcMar>
          </w:tcPr>
          <w:p>
            <w:pPr>
              <w:spacing w:after="20"/>
            </w:pPr>
            <w:r>
              <w:rPr>
                <w:b w:val="false"/>
                <w:bCs w:val="false"/>
                <w:sz w:val="19"/>
                <w:szCs w:val="19"/>
              </w:rPr>
              <w:t xml:space="preserve">RECORRE</w:t>
            </w:r>
          </w:p>
        </w:tc>
        <w:tc>
          <w:tcPr>
            <w:tcW w:type="dxa" w:w="1900"/>
            <w:tcMar>
              <w:top w:type="dxa" w:w="60"/>
              <w:left w:type="dxa" w:w="100"/>
              <w:bottom w:type="dxa" w:w="60"/>
              <w:right w:type="dxa" w:w="100"/>
            </w:tcMar>
          </w:tcPr>
          <w:p>
            <w:pPr>
              <w:spacing w:after="20"/>
            </w:pPr>
            <w:r>
              <w:rPr>
                <w:b w:val="false"/>
                <w:bCs w:val="false"/>
                <w:sz w:val="19"/>
                <w:szCs w:val="19"/>
              </w:rPr>
              <w:t xml:space="preserve">Tramo</w:t>
            </w:r>
          </w:p>
        </w:tc>
        <w:tc>
          <w:tcPr>
            <w:tcW w:type="dxa" w:w="3226"/>
            <w:tcMar>
              <w:top w:type="dxa" w:w="60"/>
              <w:left w:type="dxa" w:w="100"/>
              <w:bottom w:type="dxa" w:w="60"/>
              <w:right w:type="dxa" w:w="100"/>
            </w:tcMar>
          </w:tcPr>
          <w:p>
            <w:pPr>
              <w:spacing w:after="20"/>
            </w:pPr>
            <w:r>
              <w:rPr>
                <w:b w:val="false"/>
                <w:bCs w:val="false"/>
                <w:sz w:val="19"/>
                <w:szCs w:val="19"/>
              </w:rPr>
              <w:t xml:space="preserve">Aplicación</w:t>
            </w:r>
          </w:p>
        </w:tc>
      </w:tr>
    </w:tbl>
    <w:p>
      <w:pPr>
        <w:spacing w:after="120"/>
      </w:pPr>
    </w:p>
    <w:p>
      <w:pPr>
        <w:spacing w:after="120" w:line="276"/>
        <w:jc w:val="both"/>
      </w:pPr>
      <w:r>
        <w:rPr>
          <w:b/>
          <w:bCs/>
        </w:rPr>
        <w:t xml:space="preserve">Trazabilidad de cada relación. </w:t>
      </w:r>
      <w:r>
        <w:t xml:space="preserve">La última columna es deliberada: toda relación del grafo debe poder derivarse de un dato que exista en PostgreSQL. De lo contrario el proceso de sincronización no tendría de dónde obtenerla. Por este motivo el vínculo entre un operador y un envío no se materializa como relación directa, sino que se recorre por el camino real: Envio → Tramo → Vehiculo ← Operador.</w:t>
      </w:r>
    </w:p>
    <w:p>
      <w:pPr>
        <w:pStyle w:val="Heading3"/>
        <w:spacing w:after="110" w:before="220"/>
      </w:pPr>
      <w:r>
        <w:t xml:space="preserve">Restricciones e índices</w:t>
      </w:r>
    </w:p>
    <w:p>
      <w:pPr>
        <w:spacing w:after="120" w:line="276"/>
        <w:jc w:val="both"/>
      </w:pPr>
      <w:r>
        <w:t xml:space="preserve">Se declara una restricción de unicidad sobre la propiedad id de cada etiqueta. En Neo4j, una restricción de unicidad crea además el índice correspondiente, de modo que la misma declaración resuelve la integridad y la búsqueda por identificador, que es el acceso que utiliza el proceso de sincronización para sus operaciones MERGE.</w:t>
      </w:r>
    </w:p>
    <w:p>
      <w:pPr>
        <w:pBdr>
          <w:left w:val="single" w:color="B0B0B0" w:sz="12" w:space="8"/>
        </w:pBdr>
        <w:shd w:fill="F4F4F4" w:val="clear"/>
        <w:spacing w:after="140" w:before="100"/>
        <w:ind w:left="180"/>
      </w:pPr>
      <w:r>
        <w:rPr>
          <w:rFonts w:ascii="Consolas" w:cs="Consolas" w:eastAsia="Consolas" w:hAnsi="Consolas"/>
          <w:sz w:val="18"/>
          <w:szCs w:val="18"/>
        </w:rPr>
        <w:t xml:space="preserve">CREATE CONSTRAINT cliente_id IF NOT EXISTS</w:t>
      </w:r>
      <w:r>
        <w:rPr>
          <w:rFonts w:ascii="Consolas" w:cs="Consolas" w:eastAsia="Consolas" w:hAnsi="Consolas"/>
          <w:sz w:val="18"/>
          <w:szCs w:val="18"/>
        </w:rPr>
        <w:br/>
        <w:t xml:space="preserve">FOR (c:Cliente) REQUIRE c.id IS UNIQUE;</w:t>
      </w:r>
    </w:p>
    <w:p>
      <w:pPr>
        <w:spacing w:after="120" w:line="276"/>
        <w:jc w:val="both"/>
      </w:pPr>
      <w:r>
        <w:t xml:space="preserve">Las reglas que Neo4j no puede declarar —que cada tramo pertenezca a un único envío, que el orden no se repita dentro de un envío, que un contenedor relacionado con un tramo esté incluido en el envío de ese tramo— se validan en la aplicación y en el control de consistencia.</w:t>
      </w:r>
    </w:p>
    <w:p>
      <w:pPr>
        <w:pStyle w:val="Heading3"/>
        <w:spacing w:after="110" w:before="220"/>
      </w:pPr>
      <w:r>
        <w:t xml:space="preserve">Estrategia de particionamiento</w:t>
      </w:r>
    </w:p>
    <w:p>
      <w:pPr>
        <w:spacing w:after="120" w:line="276"/>
        <w:jc w:val="both"/>
      </w:pPr>
      <w:r>
        <w:t xml:space="preserve">No aplica. La edición Community opera sobre un único nodo y el volumen del grafo es acotado, ya que contiene exclusivamente la proyección de relaciones y no datos de detalle.</w:t>
      </w:r>
    </w:p>
    <w:p>
      <w:r>
        <w:br w:type="page"/>
      </w:r>
    </w:p>
    <w:p>
      <w:pPr>
        <w:pStyle w:val="Heading2"/>
        <w:spacing w:after="140" w:before="280"/>
      </w:pPr>
      <w:r>
        <w:t xml:space="preserve">3.6. Redis — Modelo físico clave-valor</w:t>
      </w:r>
    </w:p>
    <w:p>
      <w:pPr>
        <w:spacing w:after="120" w:line="276"/>
        <w:jc w:val="both"/>
      </w:pPr>
      <w:r>
        <w:t xml:space="preserve">Documentación del modelo: </w:t>
      </w:r>
      <w:r>
        <w:rPr>
          <w:rFonts w:ascii="Consolas" w:cs="Consolas" w:eastAsia="Consolas" w:hAnsi="Consolas"/>
          <w:sz w:val="19"/>
          <w:szCs w:val="19"/>
        </w:rPr>
        <w:t xml:space="preserve">docs/modelo_redis.md</w:t>
      </w:r>
      <w:r>
        <w:t xml:space="preserve">.</w:t>
      </w:r>
    </w:p>
    <w:p>
      <w:pPr>
        <w:spacing w:after="120" w:line="276"/>
        <w:jc w:val="both"/>
      </w:pPr>
      <w:r>
        <w:t xml:space="preserve">Redis carece de esquema: no hay nada que crear por anticipado. El modelo físico consiste en la convención de nombres de las claves y en la estructura de datos elegida para cada caso de uso.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900"/>
        <w:gridCol w:w="1826"/>
      </w:tblGrid>
      <w:tr>
        <w:trPr>
          <w:tblHeader/>
        </w:trPr>
        <w:tc>
          <w:tcPr>
            <w:tcW w:type="dxa" w:w="2500"/>
            <w:shd w:fill="EDEDED" w:val="clear"/>
            <w:tcMar>
              <w:top w:type="dxa" w:w="60"/>
              <w:left w:type="dxa" w:w="100"/>
              <w:bottom w:type="dxa" w:w="60"/>
              <w:right w:type="dxa" w:w="100"/>
            </w:tcMar>
          </w:tcPr>
          <w:p>
            <w:pPr>
              <w:spacing w:after="20"/>
            </w:pPr>
            <w:r>
              <w:rPr>
                <w:b/>
                <w:bCs/>
                <w:sz w:val="19"/>
                <w:szCs w:val="19"/>
              </w:rPr>
              <w:t xml:space="preserve">Clave</w:t>
            </w:r>
          </w:p>
        </w:tc>
        <w:tc>
          <w:tcPr>
            <w:tcW w:type="dxa" w:w="1800"/>
            <w:shd w:fill="EDEDED" w:val="clear"/>
            <w:tcMar>
              <w:top w:type="dxa" w:w="60"/>
              <w:left w:type="dxa" w:w="100"/>
              <w:bottom w:type="dxa" w:w="60"/>
              <w:right w:type="dxa" w:w="100"/>
            </w:tcMar>
          </w:tcPr>
          <w:p>
            <w:pPr>
              <w:spacing w:after="20"/>
            </w:pPr>
            <w:r>
              <w:rPr>
                <w:b/>
                <w:bCs/>
                <w:sz w:val="19"/>
                <w:szCs w:val="19"/>
              </w:rPr>
              <w:t xml:space="preserve">Estructura</w:t>
            </w:r>
          </w:p>
        </w:tc>
        <w:tc>
          <w:tcPr>
            <w:tcW w:type="dxa" w:w="2900"/>
            <w:shd w:fill="EDEDED" w:val="clear"/>
            <w:tcMar>
              <w:top w:type="dxa" w:w="60"/>
              <w:left w:type="dxa" w:w="100"/>
              <w:bottom w:type="dxa" w:w="60"/>
              <w:right w:type="dxa" w:w="100"/>
            </w:tcMar>
          </w:tcPr>
          <w:p>
            <w:pPr>
              <w:spacing w:after="20"/>
            </w:pPr>
            <w:r>
              <w:rPr>
                <w:b/>
                <w:bCs/>
                <w:sz w:val="19"/>
                <w:szCs w:val="19"/>
              </w:rPr>
              <w:t xml:space="preserve">Contenido</w:t>
            </w:r>
          </w:p>
        </w:tc>
        <w:tc>
          <w:tcPr>
            <w:tcW w:type="dxa" w:w="1826"/>
            <w:shd w:fill="EDEDED" w:val="clear"/>
            <w:tcMar>
              <w:top w:type="dxa" w:w="60"/>
              <w:left w:type="dxa" w:w="100"/>
              <w:bottom w:type="dxa" w:w="60"/>
              <w:right w:type="dxa" w:w="100"/>
            </w:tcMar>
          </w:tcPr>
          <w:p>
            <w:pPr>
              <w:spacing w:after="20"/>
            </w:pPr>
            <w:r>
              <w:rPr>
                <w:b/>
                <w:bCs/>
                <w:sz w:val="19"/>
                <w:szCs w:val="19"/>
              </w:rPr>
              <w:t xml:space="preserve">Vencimiento</w:t>
            </w:r>
          </w:p>
        </w:tc>
      </w:tr>
      <w:tr>
        <w:tc>
          <w:tcPr>
            <w:tcW w:type="dxa" w:w="2500"/>
            <w:tcMar>
              <w:top w:type="dxa" w:w="60"/>
              <w:left w:type="dxa" w:w="100"/>
              <w:bottom w:type="dxa" w:w="60"/>
              <w:right w:type="dxa" w:w="100"/>
            </w:tcMar>
          </w:tcPr>
          <w:p>
            <w:pPr>
              <w:spacing w:after="20"/>
            </w:pPr>
            <w:r>
              <w:rPr>
                <w:b w:val="false"/>
                <w:bCs w:val="false"/>
                <w:sz w:val="19"/>
                <w:szCs w:val="19"/>
              </w:rPr>
              <w:t xml:space="preserve">sesion:&lt;sesion_id&gt;</w:t>
            </w:r>
          </w:p>
        </w:tc>
        <w:tc>
          <w:tcPr>
            <w:tcW w:type="dxa" w:w="1800"/>
            <w:tcMar>
              <w:top w:type="dxa" w:w="60"/>
              <w:left w:type="dxa" w:w="100"/>
              <w:bottom w:type="dxa" w:w="60"/>
              <w:right w:type="dxa" w:w="100"/>
            </w:tcMar>
          </w:tcPr>
          <w:p>
            <w:pPr>
              <w:spacing w:after="20"/>
            </w:pPr>
            <w:r>
              <w:rPr>
                <w:b w:val="false"/>
                <w:bCs w:val="false"/>
                <w:sz w:val="19"/>
                <w:szCs w:val="19"/>
              </w:rPr>
              <w:t xml:space="preserve">Hash</w:t>
            </w:r>
          </w:p>
        </w:tc>
        <w:tc>
          <w:tcPr>
            <w:tcW w:type="dxa" w:w="2900"/>
            <w:tcMar>
              <w:top w:type="dxa" w:w="60"/>
              <w:left w:type="dxa" w:w="100"/>
              <w:bottom w:type="dxa" w:w="60"/>
              <w:right w:type="dxa" w:w="100"/>
            </w:tcMar>
          </w:tcPr>
          <w:p>
            <w:pPr>
              <w:spacing w:after="20"/>
            </w:pPr>
            <w:r>
              <w:rPr>
                <w:b w:val="false"/>
                <w:bCs w:val="false"/>
                <w:sz w:val="19"/>
                <w:szCs w:val="19"/>
              </w:rPr>
              <w:t xml:space="preserve">usuario_id, fecha_inicio, fecha_fin, estado</w:t>
            </w:r>
          </w:p>
        </w:tc>
        <w:tc>
          <w:tcPr>
            <w:tcW w:type="dxa" w:w="1826"/>
            <w:tcMar>
              <w:top w:type="dxa" w:w="60"/>
              <w:left w:type="dxa" w:w="100"/>
              <w:bottom w:type="dxa" w:w="60"/>
              <w:right w:type="dxa" w:w="100"/>
            </w:tcMar>
          </w:tcPr>
          <w:p>
            <w:pPr>
              <w:spacing w:after="20"/>
            </w:pPr>
            <w:r>
              <w:rPr>
                <w:b w:val="false"/>
                <w:bCs w:val="false"/>
                <w:sz w:val="19"/>
                <w:szCs w:val="19"/>
              </w:rPr>
              <w:t xml:space="preserve">TTL; la sesión expira sola</w:t>
            </w:r>
          </w:p>
        </w:tc>
      </w:tr>
      <w:tr>
        <w:tc>
          <w:tcPr>
            <w:tcW w:type="dxa" w:w="2500"/>
            <w:tcMar>
              <w:top w:type="dxa" w:w="60"/>
              <w:left w:type="dxa" w:w="100"/>
              <w:bottom w:type="dxa" w:w="60"/>
              <w:right w:type="dxa" w:w="100"/>
            </w:tcMar>
          </w:tcPr>
          <w:p>
            <w:pPr>
              <w:spacing w:after="20"/>
            </w:pPr>
            <w:r>
              <w:rPr>
                <w:b w:val="false"/>
                <w:bCs w:val="false"/>
                <w:sz w:val="19"/>
                <w:szCs w:val="19"/>
              </w:rPr>
              <w:t xml:space="preserve">sensores:heartbeat</w:t>
            </w:r>
          </w:p>
        </w:tc>
        <w:tc>
          <w:tcPr>
            <w:tcW w:type="dxa" w:w="1800"/>
            <w:tcMar>
              <w:top w:type="dxa" w:w="60"/>
              <w:left w:type="dxa" w:w="100"/>
              <w:bottom w:type="dxa" w:w="60"/>
              <w:right w:type="dxa" w:w="100"/>
            </w:tcMar>
          </w:tcPr>
          <w:p>
            <w:pPr>
              <w:spacing w:after="20"/>
            </w:pPr>
            <w:r>
              <w:rPr>
                <w:b w:val="false"/>
                <w:bCs w:val="false"/>
                <w:sz w:val="19"/>
                <w:szCs w:val="19"/>
              </w:rPr>
              <w:t xml:space="preserve">Sorted set</w:t>
            </w:r>
          </w:p>
        </w:tc>
        <w:tc>
          <w:tcPr>
            <w:tcW w:type="dxa" w:w="2900"/>
            <w:tcMar>
              <w:top w:type="dxa" w:w="60"/>
              <w:left w:type="dxa" w:w="100"/>
              <w:bottom w:type="dxa" w:w="60"/>
              <w:right w:type="dxa" w:w="100"/>
            </w:tcMar>
          </w:tcPr>
          <w:p>
            <w:pPr>
              <w:spacing w:after="20"/>
            </w:pPr>
            <w:r>
              <w:rPr>
                <w:b w:val="false"/>
                <w:bCs w:val="false"/>
                <w:sz w:val="19"/>
                <w:szCs w:val="19"/>
              </w:rPr>
              <w:t xml:space="preserve">sensor_id puntuado por marca temporal de la última señal</w:t>
            </w:r>
          </w:p>
        </w:tc>
        <w:tc>
          <w:tcPr>
            <w:tcW w:type="dxa" w:w="1826"/>
            <w:tcMar>
              <w:top w:type="dxa" w:w="60"/>
              <w:left w:type="dxa" w:w="100"/>
              <w:bottom w:type="dxa" w:w="60"/>
              <w:right w:type="dxa" w:w="100"/>
            </w:tcMar>
          </w:tcPr>
          <w:p>
            <w:pPr>
              <w:spacing w:after="20"/>
            </w:pPr>
            <w:r>
              <w:rPr>
                <w:b w:val="false"/>
                <w:bCs w:val="false"/>
                <w:sz w:val="19"/>
                <w:szCs w:val="19"/>
              </w:rPr>
              <w:t xml:space="preserve">Sin TTL; conserva el histórico</w:t>
            </w:r>
          </w:p>
        </w:tc>
      </w:tr>
      <w:tr>
        <w:tc>
          <w:tcPr>
            <w:tcW w:type="dxa" w:w="2500"/>
            <w:tcMar>
              <w:top w:type="dxa" w:w="60"/>
              <w:left w:type="dxa" w:w="100"/>
              <w:bottom w:type="dxa" w:w="60"/>
              <w:right w:type="dxa" w:w="100"/>
            </w:tcMar>
          </w:tcPr>
          <w:p>
            <w:pPr>
              <w:spacing w:after="20"/>
            </w:pPr>
            <w:r>
              <w:rPr>
                <w:b w:val="false"/>
                <w:bCs w:val="false"/>
                <w:sz w:val="19"/>
                <w:szCs w:val="19"/>
              </w:rPr>
              <w:t xml:space="preserve">lock:&lt;proceso&gt;</w:t>
            </w:r>
          </w:p>
        </w:tc>
        <w:tc>
          <w:tcPr>
            <w:tcW w:type="dxa" w:w="1800"/>
            <w:tcMar>
              <w:top w:type="dxa" w:w="60"/>
              <w:left w:type="dxa" w:w="100"/>
              <w:bottom w:type="dxa" w:w="60"/>
              <w:right w:type="dxa" w:w="100"/>
            </w:tcMar>
          </w:tcPr>
          <w:p>
            <w:pPr>
              <w:spacing w:after="20"/>
            </w:pPr>
            <w:r>
              <w:rPr>
                <w:b w:val="false"/>
                <w:bCs w:val="false"/>
                <w:sz w:val="19"/>
                <w:szCs w:val="19"/>
              </w:rPr>
              <w:t xml:space="preserve">String con SET NX EX</w:t>
            </w:r>
          </w:p>
        </w:tc>
        <w:tc>
          <w:tcPr>
            <w:tcW w:type="dxa" w:w="2900"/>
            <w:tcMar>
              <w:top w:type="dxa" w:w="60"/>
              <w:left w:type="dxa" w:w="100"/>
              <w:bottom w:type="dxa" w:w="60"/>
              <w:right w:type="dxa" w:w="100"/>
            </w:tcMar>
          </w:tcPr>
          <w:p>
            <w:pPr>
              <w:spacing w:after="20"/>
            </w:pPr>
            <w:r>
              <w:rPr>
                <w:b w:val="false"/>
                <w:bCs w:val="false"/>
                <w:sz w:val="19"/>
                <w:szCs w:val="19"/>
              </w:rPr>
              <w:t xml:space="preserve">Identificador del proceso que posee el lock</w:t>
            </w:r>
          </w:p>
        </w:tc>
        <w:tc>
          <w:tcPr>
            <w:tcW w:type="dxa" w:w="1826"/>
            <w:tcMar>
              <w:top w:type="dxa" w:w="60"/>
              <w:left w:type="dxa" w:w="100"/>
              <w:bottom w:type="dxa" w:w="60"/>
              <w:right w:type="dxa" w:w="100"/>
            </w:tcMar>
          </w:tcPr>
          <w:p>
            <w:pPr>
              <w:spacing w:after="20"/>
            </w:pPr>
            <w:r>
              <w:rPr>
                <w:b w:val="false"/>
                <w:bCs w:val="false"/>
                <w:sz w:val="19"/>
                <w:szCs w:val="19"/>
              </w:rPr>
              <w:t xml:space="preserve">TTL, para liberar ante una caída</w:t>
            </w:r>
          </w:p>
        </w:tc>
      </w:tr>
      <w:tr>
        <w:tc>
          <w:tcPr>
            <w:tcW w:type="dxa" w:w="2500"/>
            <w:tcMar>
              <w:top w:type="dxa" w:w="60"/>
              <w:left w:type="dxa" w:w="100"/>
              <w:bottom w:type="dxa" w:w="60"/>
              <w:right w:type="dxa" w:w="100"/>
            </w:tcMar>
          </w:tcPr>
          <w:p>
            <w:pPr>
              <w:spacing w:after="20"/>
            </w:pPr>
            <w:r>
              <w:rPr>
                <w:b w:val="false"/>
                <w:bCs w:val="false"/>
                <w:sz w:val="19"/>
                <w:szCs w:val="19"/>
              </w:rPr>
              <w:t xml:space="preserve">reporte:&lt;tipo&gt;:&lt;hash_params&gt;</w:t>
            </w:r>
          </w:p>
        </w:tc>
        <w:tc>
          <w:tcPr>
            <w:tcW w:type="dxa" w:w="1800"/>
            <w:tcMar>
              <w:top w:type="dxa" w:w="60"/>
              <w:left w:type="dxa" w:w="100"/>
              <w:bottom w:type="dxa" w:w="60"/>
              <w:right w:type="dxa" w:w="100"/>
            </w:tcMar>
          </w:tcPr>
          <w:p>
            <w:pPr>
              <w:spacing w:after="20"/>
            </w:pPr>
            <w:r>
              <w:rPr>
                <w:b w:val="false"/>
                <w:bCs w:val="false"/>
                <w:sz w:val="19"/>
                <w:szCs w:val="19"/>
              </w:rPr>
              <w:t xml:space="preserve">String</w:t>
            </w:r>
          </w:p>
        </w:tc>
        <w:tc>
          <w:tcPr>
            <w:tcW w:type="dxa" w:w="2900"/>
            <w:tcMar>
              <w:top w:type="dxa" w:w="60"/>
              <w:left w:type="dxa" w:w="100"/>
              <w:bottom w:type="dxa" w:w="60"/>
              <w:right w:type="dxa" w:w="100"/>
            </w:tcMar>
          </w:tcPr>
          <w:p>
            <w:pPr>
              <w:spacing w:after="20"/>
            </w:pPr>
            <w:r>
              <w:rPr>
                <w:b w:val="false"/>
                <w:bCs w:val="false"/>
                <w:sz w:val="19"/>
                <w:szCs w:val="19"/>
              </w:rPr>
              <w:t xml:space="preserve">Resultado serializado del reporte</w:t>
            </w:r>
          </w:p>
        </w:tc>
        <w:tc>
          <w:tcPr>
            <w:tcW w:type="dxa" w:w="1826"/>
            <w:tcMar>
              <w:top w:type="dxa" w:w="60"/>
              <w:left w:type="dxa" w:w="100"/>
              <w:bottom w:type="dxa" w:w="60"/>
              <w:right w:type="dxa" w:w="100"/>
            </w:tcMar>
          </w:tcPr>
          <w:p>
            <w:pPr>
              <w:spacing w:after="20"/>
            </w:pPr>
            <w:r>
              <w:rPr>
                <w:b w:val="false"/>
                <w:bCs w:val="false"/>
                <w:sz w:val="19"/>
                <w:szCs w:val="19"/>
              </w:rPr>
              <w:t xml:space="preserve">TTL corto</w:t>
            </w:r>
          </w:p>
        </w:tc>
      </w:tr>
    </w:tbl>
    <w:p>
      <w:pPr>
        <w:spacing w:after="120"/>
      </w:pPr>
    </w:p>
    <w:p>
      <w:pPr>
        <w:pStyle w:val="Heading3"/>
        <w:spacing w:after="110" w:before="220"/>
      </w:pPr>
      <w:r>
        <w:t xml:space="preserve">Fundamento de las estructuras elegidas</w:t>
      </w:r>
    </w:p>
    <w:p>
      <w:pPr>
        <w:pStyle w:val="ListParagraph"/>
        <w:numPr>
          <w:ilvl w:val="0"/>
          <w:numId w:val="2"/>
        </w:numPr>
        <w:spacing w:after="70" w:line="264"/>
      </w:pPr>
      <w:r>
        <w:rPr>
          <w:b/>
          <w:bCs/>
        </w:rPr>
        <w:t xml:space="preserve">Hash para las sesiones. </w:t>
      </w:r>
      <w:r>
        <w:t xml:space="preserve">Permite leer o modificar un campo sin deserializar el objeto completo, y el TTL se aplica sobre la clave entera. Al vencer, la sesión desaparece sin intervención de ningún proceso.</w:t>
      </w:r>
    </w:p>
    <w:p>
      <w:pPr>
        <w:pStyle w:val="ListParagraph"/>
        <w:numPr>
          <w:ilvl w:val="0"/>
          <w:numId w:val="2"/>
        </w:numPr>
        <w:spacing w:after="70" w:line="264"/>
      </w:pPr>
      <w:r>
        <w:rPr>
          <w:b/>
          <w:bCs/>
        </w:rPr>
        <w:t xml:space="preserve">Sorted set para el heartbeat de sensores. </w:t>
      </w:r>
      <w:r>
        <w:t xml:space="preserve">La detección de sensores inactivos se resuelve con un único comando de rango sobre la marca temporal, en lugar de recorrer todos los sensores y consultar una clave por cada uno. Conservar la puntuación permite además informar desde cuándo un sensor está en silencio, dato que se perdería si la clave expirara.</w:t>
      </w:r>
    </w:p>
    <w:p>
      <w:pPr>
        <w:pStyle w:val="ListParagraph"/>
        <w:numPr>
          <w:ilvl w:val="0"/>
          <w:numId w:val="2"/>
        </w:numPr>
        <w:spacing w:after="70" w:line="264"/>
      </w:pPr>
      <w:r>
        <w:rPr>
          <w:b/>
          <w:bCs/>
        </w:rPr>
        <w:t xml:space="preserve">SET NX EX para los locks. </w:t>
      </w:r>
      <w:r>
        <w:t xml:space="preserve">Es una operación atómica: o la clave se crea, o ya existía. El vencimiento garantiza que el lock se libere aunque el proceso que lo tomó termine de forma anormal. Sin este mecanismo, dos ejecuciones simultáneas del proceso de facturación generarían facturas duplicadas.</w:t>
      </w:r>
    </w:p>
    <w:p>
      <w:pPr>
        <w:spacing w:after="120"/>
      </w:pPr>
    </w:p>
    <w:p>
      <w:pPr>
        <w:spacing w:after="120" w:line="276"/>
        <w:jc w:val="both"/>
      </w:pPr>
      <w:r>
        <w:rPr>
          <w:b/>
          <w:bCs/>
        </w:rPr>
        <w:t xml:space="preserve">Consideración sobre la detección de sensores inactivos. </w:t>
      </w:r>
      <w:r>
        <w:t xml:space="preserve">La ausencia de registro de actividad admite dos lecturas distintas: que el sensor nunca haya reportado, o que haya dejado de hacerlo. La aplicación distingue ambos casos consultando el sensor en PostgreSQL antes de clasificarlo. Asimismo, un error de conexión con Redis no debe interpretarse como ausencia de actividad, ya que generaría alertas falsas de forma masiva.</w:t>
      </w:r>
    </w:p>
    <w:p>
      <w:pPr>
        <w:pStyle w:val="Heading3"/>
        <w:spacing w:after="110" w:before="220"/>
      </w:pPr>
      <w:r>
        <w:t xml:space="preserve">Estrategia de particionamiento</w:t>
      </w:r>
    </w:p>
    <w:p>
      <w:pPr>
        <w:spacing w:after="120" w:line="276"/>
        <w:jc w:val="both"/>
      </w:pPr>
      <w:r>
        <w:t xml:space="preserve">No aplica. El volumen de datos es reducido y acotado por el vencimiento automático: solo residen en memoria las sesiones vigentes, la última señal de cada sensor y los reportes recientes.</w:t>
      </w:r>
    </w:p>
    <w:p>
      <w:r>
        <w:br w:type="page"/>
      </w:r>
    </w:p>
    <w:p>
      <w:pPr>
        <w:pStyle w:val="Heading1"/>
        <w:spacing w:after="180" w:before="360"/>
      </w:pPr>
      <w:r>
        <w:t xml:space="preserve">4. Sincronización entre los motores</w:t>
      </w:r>
    </w:p>
    <w:p>
      <w:pPr>
        <w:spacing w:after="120" w:line="276"/>
        <w:jc w:val="both"/>
      </w:pPr>
      <w:r>
        <w:t xml:space="preserve">Esta sección responde los puntos 4, 5 y 6 del Desafío de Complejidad: cómo se sincronizan los datos entre las distintas bases, qué problemas de consistencia aparecen y qué estrategias los resuelven. A diferencia de las secciones anteriores, lo que se describe aquí está implementado y verificado con pruebas automatizadas.</w:t>
      </w:r>
    </w:p>
    <w:p>
      <w:pPr>
        <w:pStyle w:val="Heading2"/>
        <w:spacing w:after="140" w:before="280"/>
      </w:pPr>
      <w:r>
        <w:t xml:space="preserve">4.1. El problema: la escritura doble</w:t>
      </w:r>
    </w:p>
    <w:p>
      <w:pPr>
        <w:spacing w:after="120" w:line="276"/>
        <w:jc w:val="both"/>
      </w:pPr>
      <w:r>
        <w:t xml:space="preserve">Cuando se registra un envío, el dato debe quedar en PostgreSQL y el nodo correspondiente debe aparecer en Neo4j. La solución aparentemente obvia es escribir en una base, confirmar, y escribir en la otra:</w:t>
      </w:r>
    </w:p>
    <w:p>
      <w:pPr>
        <w:pBdr>
          <w:left w:val="single" w:color="B0B0B0" w:sz="12" w:space="8"/>
        </w:pBdr>
        <w:shd w:fill="F4F4F4" w:val="clear"/>
        <w:spacing w:after="140" w:before="100"/>
        <w:ind w:left="180"/>
      </w:pPr>
      <w:r>
        <w:rPr>
          <w:rFonts w:ascii="Consolas" w:cs="Consolas" w:eastAsia="Consolas" w:hAnsi="Consolas"/>
          <w:sz w:val="18"/>
          <w:szCs w:val="18"/>
        </w:rPr>
        <w:t xml:space="preserve">with self._uow as uow:</w:t>
      </w:r>
      <w:r>
        <w:rPr>
          <w:rFonts w:ascii="Consolas" w:cs="Consolas" w:eastAsia="Consolas" w:hAnsi="Consolas"/>
          <w:sz w:val="18"/>
          <w:szCs w:val="18"/>
        </w:rPr>
        <w:br/>
        <w:t xml:space="preserve">    uow.envios.guardar(envio)</w:t>
      </w:r>
      <w:r>
        <w:rPr>
          <w:rFonts w:ascii="Consolas" w:cs="Consolas" w:eastAsia="Consolas" w:hAnsi="Consolas"/>
          <w:sz w:val="18"/>
          <w:szCs w:val="18"/>
        </w:rPr>
        <w:br/>
        <w:t xml:space="preserve">    uow.commit()</w:t>
      </w:r>
      <w:r>
        <w:rPr>
          <w:rFonts w:ascii="Consolas" w:cs="Consolas" w:eastAsia="Consolas" w:hAnsi="Consolas"/>
          <w:sz w:val="18"/>
          <w:szCs w:val="18"/>
        </w:rPr>
        <w:br/>
        <w:t xml:space="preserve">neo4j.crear_nodo(envio)       # &lt;- escritura en la segunda base</w:t>
      </w:r>
    </w:p>
    <w:p>
      <w:pPr>
        <w:spacing w:after="120" w:line="276"/>
        <w:jc w:val="both"/>
      </w:pPr>
      <w:r>
        <w:t xml:space="preserve">Esa construcción falla de dos maneras distintas, y ninguna es improbable:</w:t>
      </w:r>
    </w:p>
    <w:p>
      <w:pPr>
        <w:pStyle w:val="ListParagraph"/>
        <w:numPr>
          <w:ilvl w:val="0"/>
          <w:numId w:val="2"/>
        </w:numPr>
        <w:spacing w:after="70" w:line="264"/>
      </w:pPr>
      <w:r>
        <w:rPr>
          <w:b/>
          <w:bCs/>
        </w:rPr>
        <w:t xml:space="preserve">El proceso se interrumpe o el destino está caído. </w:t>
      </w:r>
      <w:r>
        <w:t xml:space="preserve">PostgreSQL contiene el envío y Neo4j no. Lo más grave no es la diferencia en sí, sino que no queda registro alguno de que la propagación quedó pendiente: el sistema no tiene forma de enterarse.</w:t>
      </w:r>
    </w:p>
    <w:p>
      <w:pPr>
        <w:pStyle w:val="ListParagraph"/>
        <w:numPr>
          <w:ilvl w:val="0"/>
          <w:numId w:val="2"/>
        </w:numPr>
        <w:spacing w:after="70" w:line="264"/>
      </w:pPr>
      <w:r>
        <w:rPr>
          <w:b/>
          <w:bCs/>
        </w:rPr>
        <w:t xml:space="preserve">La escritura en la segunda base falla y se quiere deshacer. </w:t>
      </w:r>
      <w:r>
        <w:t xml:space="preserve">No es posible: el commit de PostgreSQL ya ocurrió. Habría que escribir una operación de compensación, que a su vez puede fallar.</w:t>
      </w:r>
    </w:p>
    <w:p>
      <w:pPr>
        <w:spacing w:after="120" w:line="276"/>
        <w:jc w:val="both"/>
      </w:pPr>
      <w:r>
        <w:t xml:space="preserve">Invertir el orden no mejora la situación: la empeora de otro modo. Si se escribe primero en Neo4j y PostgreSQL falla, el grafo queda con un nodo de un envío que nunca existió. Un dato de más es más difícil de detectar que uno de menos, porque no tiene contra qué compararse.</w:t>
      </w:r>
    </w:p>
    <w:p>
      <w:pPr>
        <w:spacing w:after="120" w:line="276"/>
        <w:jc w:val="both"/>
      </w:pPr>
      <w:r>
        <w:rPr>
          <w:b/>
          <w:bCs/>
        </w:rPr>
        <w:t xml:space="preserve">La raíz del problema es una sola: </w:t>
      </w:r>
      <w:r>
        <w:t xml:space="preserve">no existe ninguna transacción que abarque las dos bases. Es lo que en la literatura se conoce como </w:t>
      </w:r>
      <w:r>
        <w:rPr>
          <w:i/>
          <w:iCs/>
        </w:rPr>
        <w:t xml:space="preserve">dual write problem</w:t>
      </w:r>
      <w:r>
        <w:t xml:space="preserve">.</w:t>
      </w:r>
    </w:p>
    <w:p>
      <w:pPr>
        <w:pStyle w:val="Heading2"/>
        <w:spacing w:after="140" w:before="280"/>
      </w:pPr>
      <w:r>
        <w:t xml:space="preserve">4.2. La estrategia: el patrón Outbox</w:t>
      </w:r>
    </w:p>
    <w:p>
      <w:pPr>
        <w:spacing w:after="120" w:line="276"/>
        <w:jc w:val="both"/>
      </w:pPr>
      <w:r>
        <w:t xml:space="preserve">La solución adoptada consiste en no escribir nunca en dos bases dentro de la misma operación. El servicio escribe el dato y, en la misma transacción y en la misma base, un evento que describe lo ocurrido:</w:t>
      </w:r>
    </w:p>
    <w:p>
      <w:pPr>
        <w:pBdr>
          <w:left w:val="single" w:color="B0B0B0" w:sz="12" w:space="8"/>
        </w:pBdr>
        <w:shd w:fill="F4F4F4" w:val="clear"/>
        <w:spacing w:after="140" w:before="100"/>
        <w:ind w:left="180"/>
      </w:pPr>
      <w:r>
        <w:rPr>
          <w:rFonts w:ascii="Consolas" w:cs="Consolas" w:eastAsia="Consolas" w:hAnsi="Consolas"/>
          <w:sz w:val="18"/>
          <w:szCs w:val="18"/>
        </w:rPr>
        <w:t xml:space="preserve">with self._uow as uow:</w:t>
      </w:r>
      <w:r>
        <w:rPr>
          <w:rFonts w:ascii="Consolas" w:cs="Consolas" w:eastAsia="Consolas" w:hAnsi="Consolas"/>
          <w:sz w:val="18"/>
          <w:szCs w:val="18"/>
        </w:rPr>
        <w:br/>
        <w:t xml:space="preserve">    uow.envios.guardar(envio)</w:t>
      </w:r>
      <w:r>
        <w:rPr>
          <w:rFonts w:ascii="Consolas" w:cs="Consolas" w:eastAsia="Consolas" w:hAnsi="Consolas"/>
          <w:sz w:val="18"/>
          <w:szCs w:val="18"/>
        </w:rPr>
        <w:br/>
        <w:t xml:space="preserve">    uow.outbox.guardar(eventos.envio_creado(envio, envio.fecha_creacion))</w:t>
      </w:r>
      <w:r>
        <w:rPr>
          <w:rFonts w:ascii="Consolas" w:cs="Consolas" w:eastAsia="Consolas" w:hAnsi="Consolas"/>
          <w:sz w:val="18"/>
          <w:szCs w:val="18"/>
        </w:rPr>
        <w:br/>
        <w:t xml:space="preserve">    uow.commit()</w:t>
      </w:r>
    </w:p>
    <w:p>
      <w:pPr>
        <w:spacing w:after="120" w:line="276"/>
        <w:jc w:val="both"/>
      </w:pPr>
      <w:r>
        <w:t xml:space="preserve">Hay entonces una sola escritura atómica sobre un solo motor: si la transacción confirma, existen el dato y el evento; si falla, no existe ninguno de los dos. La propagación pasa a ser un problema separado, y si falla, el evento permanece pendiente para reintentarse.</w:t>
      </w:r>
    </w:p>
    <w:p>
      <w:pPr>
        <w:spacing w:after="120" w:line="276"/>
        <w:jc w:val="both"/>
      </w:pPr>
      <w:r>
        <w:rPr>
          <w:b/>
          <w:bCs/>
        </w:rPr>
        <w:t xml:space="preserve">Quién publica el evento. </w:t>
      </w:r>
      <w:r>
        <w:t xml:space="preserve">Lo publica el servicio, no el repositorio ni un trigger de la base. El repositorio observa un UPDATE sobre la tabla de envíos y no puede distinguir si se trató de un cambio de estado, una corrección de prioridad o una baja; el servicio sí lo sabe, porque él decidió la operación. El evento se construye donde reside la intención, no donde reside el SQL. Un trigger sería imposible de omitir, pero dejaría la lógica de sincronización escrita dentro de la base, fuera del control de versiones y sin posibilidad de probarla sin levantar PostgreSQL.</w:t>
      </w:r>
    </w:p>
    <w:p>
      <w:pPr>
        <w:spacing w:after="120" w:line="276"/>
        <w:jc w:val="both"/>
      </w:pPr>
      <w:r>
        <w:rPr>
          <w:b/>
          <w:bCs/>
        </w:rPr>
        <w:t xml:space="preserve">Forma del evento. </w:t>
      </w:r>
      <w:r>
        <w:t xml:space="preserve">Cada evento registra el tipo de agregado, su identificador, el tipo de evento y un payload JSONB con los datos que los destinos necesitan, no con la entidad completa. Enviar la entidad entera acoplaría el grafo a cambios de PostgreSQL que no le conciernen. Los importes viajan como texto y no como número de punto flotante, para no reintroducir el error de redondeo que el uso de NUMERIC evita.</w:t>
      </w:r>
    </w:p>
    <w:p>
      <w:pPr>
        <w:pStyle w:val="Heading2"/>
        <w:spacing w:after="140" w:before="280"/>
      </w:pPr>
      <w:r>
        <w:t xml:space="preserve">4.3. El worker y la garantía de entrega</w:t>
      </w:r>
    </w:p>
    <w:p>
      <w:pPr>
        <w:spacing w:after="120" w:line="276"/>
        <w:jc w:val="both"/>
      </w:pPr>
      <w:r>
        <w:t xml:space="preserve">Un proceso independiente toma los eventos pendientes, se los entrega a los proyectores correspondientes y recién entonces los marca como procesados. Ese orden es deliberado: marcar primero y propagar después permitiría perder eventos.</w:t>
      </w:r>
    </w:p>
    <w:p>
      <w:pPr>
        <w:spacing w:after="120" w:line="276"/>
        <w:jc w:val="both"/>
      </w:pPr>
      <w:r>
        <w:rPr>
          <w:b/>
          <w:bCs/>
        </w:rPr>
        <w:t xml:space="preserve">La garantía es de entrega al menos una vez, no de exactamente una vez. </w:t>
      </w:r>
      <w:r>
        <w:t xml:space="preserve">Entre el instante en que el destino confirma la escritura y el instante en que el worker marca el evento como procesado existe una ventana: si el proceso termina abruptamente allí, el evento continúa pendiente y será entregado nuevamente. Esa ventana no puede eliminarse sin una transacción distribuida entre ambos motores.</w:t>
      </w:r>
    </w:p>
    <w:p>
      <w:pPr>
        <w:spacing w:after="120" w:line="276"/>
        <w:jc w:val="both"/>
      </w:pPr>
      <w:r>
        <w:t xml:space="preserve">Por lo tanto, la estrategia no consiste en perseguir la entrega exacta, sino en lograr que recibir un evento repetido sea inofensivo: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EDEDED" w:val="clear"/>
            <w:tcMar>
              <w:top w:type="dxa" w:w="60"/>
              <w:left w:type="dxa" w:w="100"/>
              <w:bottom w:type="dxa" w:w="60"/>
              <w:right w:type="dxa" w:w="100"/>
            </w:tcMar>
          </w:tcPr>
          <w:p>
            <w:pPr>
              <w:spacing w:after="20"/>
            </w:pPr>
            <w:r>
              <w:rPr>
                <w:b/>
                <w:bCs/>
                <w:sz w:val="19"/>
                <w:szCs w:val="19"/>
              </w:rPr>
              <w:t xml:space="preserve">Garantía de entrega</w:t>
            </w:r>
          </w:p>
        </w:tc>
        <w:tc>
          <w:tcPr>
            <w:tcW w:type="dxa" w:w="3000"/>
            <w:shd w:fill="EDEDED" w:val="clear"/>
            <w:tcMar>
              <w:top w:type="dxa" w:w="60"/>
              <w:left w:type="dxa" w:w="100"/>
              <w:bottom w:type="dxa" w:w="60"/>
              <w:right w:type="dxa" w:w="100"/>
            </w:tcMar>
          </w:tcPr>
          <w:p>
            <w:pPr>
              <w:spacing w:after="20"/>
            </w:pPr>
            <w:r>
              <w:rPr>
                <w:b/>
                <w:bCs/>
                <w:sz w:val="19"/>
                <w:szCs w:val="19"/>
              </w:rPr>
              <w:t xml:space="preserve">Propiedad del proyector</w:t>
            </w:r>
          </w:p>
        </w:tc>
        <w:tc>
          <w:tcPr>
            <w:tcW w:type="dxa" w:w="3026"/>
            <w:shd w:fill="EDEDED" w:val="clear"/>
            <w:tcMar>
              <w:top w:type="dxa" w:w="60"/>
              <w:left w:type="dxa" w:w="100"/>
              <w:bottom w:type="dxa" w:w="60"/>
              <w:right w:type="dxa" w:w="100"/>
            </w:tcMar>
          </w:tcPr>
          <w:p>
            <w:pPr>
              <w:spacing w:after="20"/>
            </w:pPr>
            <w:r>
              <w:rPr>
                <w:b/>
                <w:bCs/>
                <w:sz w:val="19"/>
                <w:szCs w:val="19"/>
              </w:rPr>
              <w:t xml:space="preserve">Efecto resultante</w:t>
            </w:r>
          </w:p>
        </w:tc>
      </w:tr>
      <w:tr>
        <w:tc>
          <w:tcPr>
            <w:tcW w:type="dxa" w:w="3000"/>
            <w:tcMar>
              <w:top w:type="dxa" w:w="60"/>
              <w:left w:type="dxa" w:w="100"/>
              <w:bottom w:type="dxa" w:w="60"/>
              <w:right w:type="dxa" w:w="100"/>
            </w:tcMar>
          </w:tcPr>
          <w:p>
            <w:pPr>
              <w:spacing w:after="20"/>
            </w:pPr>
            <w:r>
              <w:rPr>
                <w:b w:val="false"/>
                <w:bCs w:val="false"/>
                <w:sz w:val="19"/>
                <w:szCs w:val="19"/>
              </w:rPr>
              <w:t xml:space="preserve">Al menos una vez</w:t>
            </w:r>
          </w:p>
        </w:tc>
        <w:tc>
          <w:tcPr>
            <w:tcW w:type="dxa" w:w="3000"/>
            <w:tcMar>
              <w:top w:type="dxa" w:w="60"/>
              <w:left w:type="dxa" w:w="100"/>
              <w:bottom w:type="dxa" w:w="60"/>
              <w:right w:type="dxa" w:w="100"/>
            </w:tcMar>
          </w:tcPr>
          <w:p>
            <w:pPr>
              <w:spacing w:after="20"/>
            </w:pPr>
            <w:r>
              <w:rPr>
                <w:b w:val="false"/>
                <w:bCs w:val="false"/>
                <w:sz w:val="19"/>
                <w:szCs w:val="19"/>
              </w:rPr>
              <w:t xml:space="preserve">Idempotente</w:t>
            </w:r>
          </w:p>
        </w:tc>
        <w:tc>
          <w:tcPr>
            <w:tcW w:type="dxa" w:w="3026"/>
            <w:tcMar>
              <w:top w:type="dxa" w:w="60"/>
              <w:left w:type="dxa" w:w="100"/>
              <w:bottom w:type="dxa" w:w="60"/>
              <w:right w:type="dxa" w:w="100"/>
            </w:tcMar>
          </w:tcPr>
          <w:p>
            <w:pPr>
              <w:spacing w:after="20"/>
            </w:pPr>
            <w:r>
              <w:rPr>
                <w:b w:val="false"/>
                <w:bCs w:val="false"/>
                <w:sz w:val="19"/>
                <w:szCs w:val="19"/>
              </w:rPr>
              <w:t xml:space="preserve">Exactamente una vez</w:t>
            </w:r>
          </w:p>
        </w:tc>
      </w:tr>
    </w:tbl>
    <w:p>
      <w:pPr>
        <w:spacing w:after="120"/>
      </w:pPr>
    </w:p>
    <w:p>
      <w:pPr>
        <w:spacing w:after="120" w:line="276"/>
        <w:jc w:val="both"/>
      </w:pPr>
      <w:r>
        <w:rPr>
          <w:b/>
          <w:bCs/>
        </w:rPr>
        <w:t xml:space="preserve">En la práctica: MERGE y nunca CREATE. </w:t>
      </w:r>
      <w:r>
        <w:t xml:space="preserve">Todas las consultas Cypher de los proyectores utilizan MERGE, que localiza el nodo y lo crea únicamente si no existe. Con CREATE ocurriría una de dos cosas, ambas indeseables: sin restricción de unicidad quedarían dos nodos con el mismo identificador; con la restricción declarada, el segundo intento fallaría, el evento se marcaría como fallido, se reintentaría, volvería a fallar y terminaría venciéndose sin haber llegado nunca.</w:t>
      </w:r>
    </w:p>
    <w:p>
      <w:pPr>
        <w:spacing w:after="120" w:line="276"/>
        <w:jc w:val="both"/>
      </w:pPr>
      <w:r>
        <w:t xml:space="preserve">Las restricciones de unicidad del grafo cumplen aquí una segunda función además de la integridad: proporcionan a MERGE el índice que evita recorrer la totalidad de los nodos en cada operación.</w:t>
      </w:r>
    </w:p>
    <w:p>
      <w:pPr>
        <w:pStyle w:val="Heading3"/>
        <w:spacing w:after="110" w:before="220"/>
      </w:pPr>
      <w:r>
        <w:t xml:space="preserve">Política de reintentos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shd w:fill="EDEDED" w:val="clear"/>
            <w:tcMar>
              <w:top w:type="dxa" w:w="60"/>
              <w:left w:type="dxa" w:w="100"/>
              <w:bottom w:type="dxa" w:w="60"/>
              <w:right w:type="dxa" w:w="100"/>
            </w:tcMar>
          </w:tcPr>
          <w:p>
            <w:pPr>
              <w:spacing w:after="20"/>
            </w:pPr>
            <w:r>
              <w:rPr>
                <w:b/>
                <w:bCs/>
                <w:sz w:val="19"/>
                <w:szCs w:val="19"/>
              </w:rPr>
              <w:t xml:space="preserve">Mecanismo</w:t>
            </w:r>
          </w:p>
        </w:tc>
        <w:tc>
          <w:tcPr>
            <w:tcW w:type="dxa" w:w="3200"/>
            <w:shd w:fill="EDEDED" w:val="clear"/>
            <w:tcMar>
              <w:top w:type="dxa" w:w="60"/>
              <w:left w:type="dxa" w:w="100"/>
              <w:bottom w:type="dxa" w:w="60"/>
              <w:right w:type="dxa" w:w="100"/>
            </w:tcMar>
          </w:tcPr>
          <w:p>
            <w:pPr>
              <w:spacing w:after="20"/>
            </w:pPr>
            <w:r>
              <w:rPr>
                <w:b/>
                <w:bCs/>
                <w:sz w:val="19"/>
                <w:szCs w:val="19"/>
              </w:rPr>
              <w:t xml:space="preserve">Comportamiento</w:t>
            </w:r>
          </w:p>
        </w:tc>
        <w:tc>
          <w:tcPr>
            <w:tcW w:type="dxa" w:w="3526"/>
            <w:shd w:fill="EDEDED" w:val="clear"/>
            <w:tcMar>
              <w:top w:type="dxa" w:w="60"/>
              <w:left w:type="dxa" w:w="100"/>
              <w:bottom w:type="dxa" w:w="60"/>
              <w:right w:type="dxa" w:w="100"/>
            </w:tcMar>
          </w:tcPr>
          <w:p>
            <w:pPr>
              <w:spacing w:after="20"/>
            </w:pPr>
            <w:r>
              <w:rPr>
                <w:b/>
                <w:bCs/>
                <w:sz w:val="19"/>
                <w:szCs w:val="19"/>
              </w:rPr>
              <w:t xml:space="preserve">Fundamento</w:t>
            </w:r>
          </w:p>
        </w:tc>
      </w:tr>
      <w:tr>
        <w:tc>
          <w:tcPr>
            <w:tcW w:type="dxa" w:w="2300"/>
            <w:tcMar>
              <w:top w:type="dxa" w:w="60"/>
              <w:left w:type="dxa" w:w="100"/>
              <w:bottom w:type="dxa" w:w="60"/>
              <w:right w:type="dxa" w:w="100"/>
            </w:tcMar>
          </w:tcPr>
          <w:p>
            <w:pPr>
              <w:spacing w:after="20"/>
            </w:pPr>
            <w:r>
              <w:rPr>
                <w:b w:val="false"/>
                <w:bCs w:val="false"/>
                <w:sz w:val="19"/>
                <w:szCs w:val="19"/>
              </w:rPr>
              <w:t xml:space="preserve">Backoff exponencial</w:t>
            </w:r>
          </w:p>
        </w:tc>
        <w:tc>
          <w:tcPr>
            <w:tcW w:type="dxa" w:w="3200"/>
            <w:tcMar>
              <w:top w:type="dxa" w:w="60"/>
              <w:left w:type="dxa" w:w="100"/>
              <w:bottom w:type="dxa" w:w="60"/>
              <w:right w:type="dxa" w:w="100"/>
            </w:tcMar>
          </w:tcPr>
          <w:p>
            <w:pPr>
              <w:spacing w:after="20"/>
            </w:pPr>
            <w:r>
              <w:rPr>
                <w:b w:val="false"/>
                <w:bCs w:val="false"/>
                <w:sz w:val="19"/>
                <w:szCs w:val="19"/>
              </w:rPr>
              <w:t xml:space="preserve">2, 4, 8, 16, 32 s, con tope de 5 minutos</w:t>
            </w:r>
          </w:p>
        </w:tc>
        <w:tc>
          <w:tcPr>
            <w:tcW w:type="dxa" w:w="3526"/>
            <w:tcMar>
              <w:top w:type="dxa" w:w="60"/>
              <w:left w:type="dxa" w:w="100"/>
              <w:bottom w:type="dxa" w:w="60"/>
              <w:right w:type="dxa" w:w="100"/>
            </w:tcMar>
          </w:tcPr>
          <w:p>
            <w:pPr>
              <w:spacing w:after="20"/>
            </w:pPr>
            <w:r>
              <w:rPr>
                <w:b w:val="false"/>
                <w:bCs w:val="false"/>
                <w:sz w:val="19"/>
                <w:szCs w:val="19"/>
              </w:rPr>
              <w:t xml:space="preserve">Reintentar de inmediato contra una base caída solo agrega carga y agota los reintentos en segundos</w:t>
            </w:r>
          </w:p>
        </w:tc>
      </w:tr>
      <w:tr>
        <w:tc>
          <w:tcPr>
            <w:tcW w:type="dxa" w:w="2300"/>
            <w:tcMar>
              <w:top w:type="dxa" w:w="60"/>
              <w:left w:type="dxa" w:w="100"/>
              <w:bottom w:type="dxa" w:w="60"/>
              <w:right w:type="dxa" w:w="100"/>
            </w:tcMar>
          </w:tcPr>
          <w:p>
            <w:pPr>
              <w:spacing w:after="20"/>
            </w:pPr>
            <w:r>
              <w:rPr>
                <w:b w:val="false"/>
                <w:bCs w:val="false"/>
                <w:sz w:val="19"/>
                <w:szCs w:val="19"/>
              </w:rPr>
              <w:t xml:space="preserve">Límite de reintentos</w:t>
            </w:r>
          </w:p>
        </w:tc>
        <w:tc>
          <w:tcPr>
            <w:tcW w:type="dxa" w:w="3200"/>
            <w:tcMar>
              <w:top w:type="dxa" w:w="60"/>
              <w:left w:type="dxa" w:w="100"/>
              <w:bottom w:type="dxa" w:w="60"/>
              <w:right w:type="dxa" w:w="100"/>
            </w:tcMar>
          </w:tcPr>
          <w:p>
            <w:pPr>
              <w:spacing w:after="20"/>
            </w:pPr>
            <w:r>
              <w:rPr>
                <w:b w:val="false"/>
                <w:bCs w:val="false"/>
                <w:sz w:val="19"/>
                <w:szCs w:val="19"/>
              </w:rPr>
              <w:t xml:space="preserve">5 intentos; luego el evento se considera vencido</w:t>
            </w:r>
          </w:p>
        </w:tc>
        <w:tc>
          <w:tcPr>
            <w:tcW w:type="dxa" w:w="3526"/>
            <w:tcMar>
              <w:top w:type="dxa" w:w="60"/>
              <w:left w:type="dxa" w:w="100"/>
              <w:bottom w:type="dxa" w:w="60"/>
              <w:right w:type="dxa" w:w="100"/>
            </w:tcMar>
          </w:tcPr>
          <w:p>
            <w:pPr>
              <w:spacing w:after="20"/>
            </w:pPr>
            <w:r>
              <w:rPr>
                <w:b w:val="false"/>
                <w:bCs w:val="false"/>
                <w:sz w:val="19"/>
                <w:szCs w:val="19"/>
              </w:rPr>
              <w:t xml:space="preserve">Un evento que falla de forma sistemática no se resuelve reintentando: requiere intervención</w:t>
            </w:r>
          </w:p>
        </w:tc>
      </w:tr>
      <w:tr>
        <w:tc>
          <w:tcPr>
            <w:tcW w:type="dxa" w:w="2300"/>
            <w:tcMar>
              <w:top w:type="dxa" w:w="60"/>
              <w:left w:type="dxa" w:w="100"/>
              <w:bottom w:type="dxa" w:w="60"/>
              <w:right w:type="dxa" w:w="100"/>
            </w:tcMar>
          </w:tcPr>
          <w:p>
            <w:pPr>
              <w:spacing w:after="20"/>
            </w:pPr>
            <w:r>
              <w:rPr>
                <w:b w:val="false"/>
                <w:bCs w:val="false"/>
                <w:sz w:val="19"/>
                <w:szCs w:val="19"/>
              </w:rPr>
              <w:t xml:space="preserve">Aislamiento por evento</w:t>
            </w:r>
          </w:p>
        </w:tc>
        <w:tc>
          <w:tcPr>
            <w:tcW w:type="dxa" w:w="3200"/>
            <w:tcMar>
              <w:top w:type="dxa" w:w="60"/>
              <w:left w:type="dxa" w:w="100"/>
              <w:bottom w:type="dxa" w:w="60"/>
              <w:right w:type="dxa" w:w="100"/>
            </w:tcMar>
          </w:tcPr>
          <w:p>
            <w:pPr>
              <w:spacing w:after="20"/>
            </w:pPr>
            <w:r>
              <w:rPr>
                <w:b w:val="false"/>
                <w:bCs w:val="false"/>
                <w:sz w:val="19"/>
                <w:szCs w:val="19"/>
              </w:rPr>
              <w:t xml:space="preserve">Un evento que falla no interrumpe la tanda</w:t>
            </w:r>
          </w:p>
        </w:tc>
        <w:tc>
          <w:tcPr>
            <w:tcW w:type="dxa" w:w="3526"/>
            <w:tcMar>
              <w:top w:type="dxa" w:w="60"/>
              <w:left w:type="dxa" w:w="100"/>
              <w:bottom w:type="dxa" w:w="60"/>
              <w:right w:type="dxa" w:w="100"/>
            </w:tcMar>
          </w:tcPr>
          <w:p>
            <w:pPr>
              <w:spacing w:after="20"/>
            </w:pPr>
            <w:r>
              <w:rPr>
                <w:b w:val="false"/>
                <w:bCs w:val="false"/>
                <w:sz w:val="19"/>
                <w:szCs w:val="19"/>
              </w:rPr>
              <w:t xml:space="preserve">Un destino caído no debe bloquear la propagación hacia los demás</w:t>
            </w:r>
          </w:p>
        </w:tc>
      </w:tr>
      <w:tr>
        <w:tc>
          <w:tcPr>
            <w:tcW w:type="dxa" w:w="2300"/>
            <w:tcMar>
              <w:top w:type="dxa" w:w="60"/>
              <w:left w:type="dxa" w:w="100"/>
              <w:bottom w:type="dxa" w:w="60"/>
              <w:right w:type="dxa" w:w="100"/>
            </w:tcMar>
          </w:tcPr>
          <w:p>
            <w:pPr>
              <w:spacing w:after="20"/>
            </w:pPr>
            <w:r>
              <w:rPr>
                <w:b w:val="false"/>
                <w:bCs w:val="false"/>
                <w:sz w:val="19"/>
                <w:szCs w:val="19"/>
              </w:rPr>
              <w:t xml:space="preserve">FOR UPDATE SKIP LOCKED</w:t>
            </w:r>
          </w:p>
        </w:tc>
        <w:tc>
          <w:tcPr>
            <w:tcW w:type="dxa" w:w="3200"/>
            <w:tcMar>
              <w:top w:type="dxa" w:w="60"/>
              <w:left w:type="dxa" w:w="100"/>
              <w:bottom w:type="dxa" w:w="60"/>
              <w:right w:type="dxa" w:w="100"/>
            </w:tcMar>
          </w:tcPr>
          <w:p>
            <w:pPr>
              <w:spacing w:after="20"/>
            </w:pPr>
            <w:r>
              <w:rPr>
                <w:b w:val="false"/>
                <w:bCs w:val="false"/>
                <w:sz w:val="19"/>
                <w:szCs w:val="19"/>
              </w:rPr>
              <w:t xml:space="preserve">Bloquea las filas tomadas y saltea las ya bloqueadas</w:t>
            </w:r>
          </w:p>
        </w:tc>
        <w:tc>
          <w:tcPr>
            <w:tcW w:type="dxa" w:w="3526"/>
            <w:tcMar>
              <w:top w:type="dxa" w:w="60"/>
              <w:left w:type="dxa" w:w="100"/>
              <w:bottom w:type="dxa" w:w="60"/>
              <w:right w:type="dxa" w:w="100"/>
            </w:tcMar>
          </w:tcPr>
          <w:p>
            <w:pPr>
              <w:spacing w:after="20"/>
            </w:pPr>
            <w:r>
              <w:rPr>
                <w:b w:val="false"/>
                <w:bCs w:val="false"/>
                <w:sz w:val="19"/>
                <w:szCs w:val="19"/>
              </w:rPr>
              <w:t xml:space="preserve">Impide que dos instancias del worker propaguen el mismo evento y les permite trabajar en paralelo</w:t>
            </w:r>
          </w:p>
        </w:tc>
      </w:tr>
      <w:tr>
        <w:tc>
          <w:tcPr>
            <w:tcW w:type="dxa" w:w="2300"/>
            <w:tcMar>
              <w:top w:type="dxa" w:w="60"/>
              <w:left w:type="dxa" w:w="100"/>
              <w:bottom w:type="dxa" w:w="60"/>
              <w:right w:type="dxa" w:w="100"/>
            </w:tcMar>
          </w:tcPr>
          <w:p>
            <w:pPr>
              <w:spacing w:after="20"/>
            </w:pPr>
            <w:r>
              <w:rPr>
                <w:b w:val="false"/>
                <w:bCs w:val="false"/>
                <w:sz w:val="19"/>
                <w:szCs w:val="19"/>
              </w:rPr>
              <w:t xml:space="preserve">Lock distribuido en Redis</w:t>
            </w:r>
          </w:p>
        </w:tc>
        <w:tc>
          <w:tcPr>
            <w:tcW w:type="dxa" w:w="3200"/>
            <w:tcMar>
              <w:top w:type="dxa" w:w="60"/>
              <w:left w:type="dxa" w:w="100"/>
              <w:bottom w:type="dxa" w:w="60"/>
              <w:right w:type="dxa" w:w="100"/>
            </w:tcMar>
          </w:tcPr>
          <w:p>
            <w:pPr>
              <w:spacing w:after="20"/>
            </w:pPr>
            <w:r>
              <w:rPr>
                <w:b w:val="false"/>
                <w:bCs w:val="false"/>
                <w:sz w:val="19"/>
                <w:szCs w:val="19"/>
              </w:rPr>
              <w:t xml:space="preserve">SET NX EX por nombre de proceso</w:t>
            </w:r>
          </w:p>
        </w:tc>
        <w:tc>
          <w:tcPr>
            <w:tcW w:type="dxa" w:w="3526"/>
            <w:tcMar>
              <w:top w:type="dxa" w:w="60"/>
              <w:left w:type="dxa" w:w="100"/>
              <w:bottom w:type="dxa" w:w="60"/>
              <w:right w:type="dxa" w:w="100"/>
            </w:tcMar>
          </w:tcPr>
          <w:p>
            <w:pPr>
              <w:spacing w:after="20"/>
            </w:pPr>
            <w:r>
              <w:rPr>
                <w:b w:val="false"/>
                <w:bCs w:val="false"/>
                <w:sz w:val="19"/>
                <w:szCs w:val="19"/>
              </w:rPr>
              <w:t xml:space="preserve">Impide que dos ejecuciones del mismo proceso periódico se solapen</w:t>
            </w:r>
          </w:p>
        </w:tc>
      </w:tr>
    </w:tbl>
    <w:p>
      <w:pPr>
        <w:spacing w:after="120"/>
      </w:pPr>
    </w:p>
    <w:p>
      <w:pPr>
        <w:spacing w:after="120" w:line="276"/>
        <w:jc w:val="both"/>
      </w:pPr>
      <w:r>
        <w:rPr>
          <w:b/>
          <w:bCs/>
        </w:rPr>
        <w:t xml:space="preserve">Ejecución. </w:t>
      </w:r>
      <w:r>
        <w:t xml:space="preserve">El worker se ejecuta como proceso periódico mediante APScheduler, cada diez segundos. Ese intervalo determina la latencia máxima con la que el grafo se pone al día respecto de PostgreSQL.</w:t>
      </w:r>
    </w:p>
    <w:p>
      <w:pPr>
        <w:pStyle w:val="Heading2"/>
        <w:spacing w:after="140" w:before="280"/>
      </w:pPr>
      <w:r>
        <w:t xml:space="preserve">4.4. Qué destinos tiene el Outbox, y cuáles no</w:t>
      </w:r>
    </w:p>
    <w:p>
      <w:pPr>
        <w:spacing w:after="120" w:line="276"/>
        <w:jc w:val="both"/>
      </w:pPr>
      <w:r>
        <w:rPr>
          <w:b/>
          <w:bCs/>
        </w:rPr>
        <w:t xml:space="preserve">El único destino es Neo4j, y es correcto que así sea. </w:t>
      </w:r>
      <w:r>
        <w:t xml:space="preserve">El Outbox existe para los motores que contienen una proyección de datos cuyo dueño es otro motor. MongoDB no requiere proyector porque es dueño de sus propias entidades —incidentes, alertas, conversaciones, reportes y predicciones—: ninguna de ellas se deriva de otra base. Cassandra tampoco: las lecturas de sensores se escriben allí directamente y nadie más las posee.</w:t>
      </w:r>
    </w:p>
    <w:p>
      <w:pPr>
        <w:spacing w:after="120" w:line="276"/>
        <w:jc w:val="both"/>
      </w:pPr>
      <w:r>
        <w:t xml:space="preserve">Los proyectores se implementan detrás de una interfaz común, de modo que incorporar un destino nuevo consiste en agregar un proyector a una lista, sin modificar el worker. Esa misma interfaz permite probar el worker completo con dobles de prueba, sin necesidad de levantar ninguna base de datos.</w:t>
      </w:r>
    </w:p>
    <w:p>
      <w:pPr>
        <w:pStyle w:val="Heading2"/>
        <w:spacing w:after="140" w:before="280"/>
      </w:pPr>
      <w:r>
        <w:t xml:space="preserve">4.5. Datos transaccionales y datos maestros</w:t>
      </w:r>
    </w:p>
    <w:p>
      <w:pPr>
        <w:spacing w:after="120" w:line="276"/>
        <w:jc w:val="both"/>
      </w:pPr>
      <w:r>
        <w:t xml:space="preserve">Durante la implementación quedó en evidencia que no todos los datos del grafo pueden sincronizarse por eventos. Los nodos de Operador y la relación que los vincula con sus vehículos no se derivan de ninguna operación de negocio: ningún evento del sistema los menciona. Sin ellos, el requisito «red de relaciones entre clientes, operadores y envíos» resultaba irresoluble.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shd w:fill="EDEDED" w:val="clear"/>
            <w:tcMar>
              <w:top w:type="dxa" w:w="60"/>
              <w:left w:type="dxa" w:w="100"/>
              <w:bottom w:type="dxa" w:w="60"/>
              <w:right w:type="dxa" w:w="100"/>
            </w:tcMar>
          </w:tcPr>
          <w:p>
            <w:pPr>
              <w:spacing w:after="20"/>
            </w:pPr>
            <w:r>
              <w:rPr>
                <w:b/>
                <w:bCs/>
                <w:sz w:val="19"/>
                <w:szCs w:val="19"/>
              </w:rPr>
              <w:t xml:space="preserve">Tipo de dato</w:t>
            </w:r>
          </w:p>
        </w:tc>
        <w:tc>
          <w:tcPr>
            <w:tcW w:type="dxa" w:w="3500"/>
            <w:shd w:fill="EDEDED" w:val="clear"/>
            <w:tcMar>
              <w:top w:type="dxa" w:w="60"/>
              <w:left w:type="dxa" w:w="100"/>
              <w:bottom w:type="dxa" w:w="60"/>
              <w:right w:type="dxa" w:w="100"/>
            </w:tcMar>
          </w:tcPr>
          <w:p>
            <w:pPr>
              <w:spacing w:after="20"/>
            </w:pPr>
            <w:r>
              <w:rPr>
                <w:b/>
                <w:bCs/>
                <w:sz w:val="19"/>
                <w:szCs w:val="19"/>
              </w:rPr>
              <w:t xml:space="preserve">Entidades</w:t>
            </w:r>
          </w:p>
        </w:tc>
        <w:tc>
          <w:tcPr>
            <w:tcW w:type="dxa" w:w="3326"/>
            <w:shd w:fill="EDEDED" w:val="clear"/>
            <w:tcMar>
              <w:top w:type="dxa" w:w="60"/>
              <w:left w:type="dxa" w:w="100"/>
              <w:bottom w:type="dxa" w:w="60"/>
              <w:right w:type="dxa" w:w="100"/>
            </w:tcMar>
          </w:tcPr>
          <w:p>
            <w:pPr>
              <w:spacing w:after="20"/>
            </w:pPr>
            <w:r>
              <w:rPr>
                <w:b/>
                <w:bCs/>
                <w:sz w:val="19"/>
                <w:szCs w:val="19"/>
              </w:rPr>
              <w:t xml:space="preserve">Mecanismo de sincronización</w:t>
            </w:r>
          </w:p>
        </w:tc>
      </w:tr>
      <w:tr>
        <w:tc>
          <w:tcPr>
            <w:tcW w:type="dxa" w:w="2200"/>
            <w:tcMar>
              <w:top w:type="dxa" w:w="60"/>
              <w:left w:type="dxa" w:w="100"/>
              <w:bottom w:type="dxa" w:w="60"/>
              <w:right w:type="dxa" w:w="100"/>
            </w:tcMar>
          </w:tcPr>
          <w:p>
            <w:pPr>
              <w:spacing w:after="20"/>
            </w:pPr>
            <w:r>
              <w:rPr>
                <w:b w:val="false"/>
                <w:bCs w:val="false"/>
                <w:sz w:val="19"/>
                <w:szCs w:val="19"/>
              </w:rPr>
              <w:t xml:space="preserve">Transaccional</w:t>
            </w:r>
          </w:p>
        </w:tc>
        <w:tc>
          <w:tcPr>
            <w:tcW w:type="dxa" w:w="3500"/>
            <w:tcMar>
              <w:top w:type="dxa" w:w="60"/>
              <w:left w:type="dxa" w:w="100"/>
              <w:bottom w:type="dxa" w:w="60"/>
              <w:right w:type="dxa" w:w="100"/>
            </w:tcMar>
          </w:tcPr>
          <w:p>
            <w:pPr>
              <w:spacing w:after="20"/>
            </w:pPr>
            <w:r>
              <w:rPr>
                <w:b w:val="false"/>
                <w:bCs w:val="false"/>
                <w:sz w:val="19"/>
                <w:szCs w:val="19"/>
              </w:rPr>
              <w:t xml:space="preserve">Envíos, tramos, clientes, contenedores</w:t>
            </w:r>
          </w:p>
        </w:tc>
        <w:tc>
          <w:tcPr>
            <w:tcW w:type="dxa" w:w="3326"/>
            <w:tcMar>
              <w:top w:type="dxa" w:w="60"/>
              <w:left w:type="dxa" w:w="100"/>
              <w:bottom w:type="dxa" w:w="60"/>
              <w:right w:type="dxa" w:w="100"/>
            </w:tcMar>
          </w:tcPr>
          <w:p>
            <w:pPr>
              <w:spacing w:after="20"/>
            </w:pPr>
            <w:r>
              <w:rPr>
                <w:b w:val="false"/>
                <w:bCs w:val="false"/>
                <w:sz w:val="19"/>
                <w:szCs w:val="19"/>
              </w:rPr>
              <w:t xml:space="preserve">Eventos del Outbox, en tiempo casi real</w:t>
            </w:r>
          </w:p>
        </w:tc>
      </w:tr>
      <w:tr>
        <w:tc>
          <w:tcPr>
            <w:tcW w:type="dxa" w:w="2200"/>
            <w:tcMar>
              <w:top w:type="dxa" w:w="60"/>
              <w:left w:type="dxa" w:w="100"/>
              <w:bottom w:type="dxa" w:w="60"/>
              <w:right w:type="dxa" w:w="100"/>
            </w:tcMar>
          </w:tcPr>
          <w:p>
            <w:pPr>
              <w:spacing w:after="20"/>
            </w:pPr>
            <w:r>
              <w:rPr>
                <w:b w:val="false"/>
                <w:bCs w:val="false"/>
                <w:sz w:val="19"/>
                <w:szCs w:val="19"/>
              </w:rPr>
              <w:t xml:space="preserve">Maestro</w:t>
            </w:r>
          </w:p>
        </w:tc>
        <w:tc>
          <w:tcPr>
            <w:tcW w:type="dxa" w:w="3500"/>
            <w:tcMar>
              <w:top w:type="dxa" w:w="60"/>
              <w:left w:type="dxa" w:w="100"/>
              <w:bottom w:type="dxa" w:w="60"/>
              <w:right w:type="dxa" w:w="100"/>
            </w:tcMar>
          </w:tcPr>
          <w:p>
            <w:pPr>
              <w:spacing w:after="20"/>
            </w:pPr>
            <w:r>
              <w:rPr>
                <w:b w:val="false"/>
                <w:bCs w:val="false"/>
                <w:sz w:val="19"/>
                <w:szCs w:val="19"/>
              </w:rPr>
              <w:t xml:space="preserve">Ubicaciones, vehículos, operadores</w:t>
            </w:r>
          </w:p>
        </w:tc>
        <w:tc>
          <w:tcPr>
            <w:tcW w:type="dxa" w:w="3326"/>
            <w:tcMar>
              <w:top w:type="dxa" w:w="60"/>
              <w:left w:type="dxa" w:w="100"/>
              <w:bottom w:type="dxa" w:w="60"/>
              <w:right w:type="dxa" w:w="100"/>
            </w:tcMar>
          </w:tcPr>
          <w:p>
            <w:pPr>
              <w:spacing w:after="20"/>
            </w:pPr>
            <w:r>
              <w:rPr>
                <w:b w:val="false"/>
                <w:bCs w:val="false"/>
                <w:sz w:val="19"/>
                <w:szCs w:val="19"/>
              </w:rPr>
              <w:t xml:space="preserve">Reconciliación periódica o carga inicial</w:t>
            </w:r>
          </w:p>
        </w:tc>
      </w:tr>
    </w:tbl>
    <w:p>
      <w:pPr>
        <w:spacing w:after="120"/>
      </w:pPr>
    </w:p>
    <w:p>
      <w:pPr>
        <w:spacing w:after="120" w:line="276"/>
        <w:jc w:val="both"/>
      </w:pPr>
      <w:r>
        <w:t xml:space="preserve">La distinción no es una concesión: es la práctica habitual. Los datos maestros cambian con poca frecuencia y en bloque, de modo que emitir un evento por cada modificación aportaría complejidad sin beneficio.</w:t>
      </w:r>
    </w:p>
    <w:p>
      <w:pPr>
        <w:pStyle w:val="Heading2"/>
        <w:spacing w:after="140" w:before="280"/>
      </w:pPr>
      <w:r>
        <w:t xml:space="preserve">4.6. Problemas de consistencia que subsisten, y cómo se detectan</w:t>
      </w:r>
    </w:p>
    <w:p>
      <w:pPr>
        <w:spacing w:after="120" w:line="276"/>
        <w:jc w:val="both"/>
      </w:pPr>
      <w:r>
        <w:t xml:space="preserve">El Outbox garantiza que ningún cambio realizado a través de los servicios se pierda. No cubre, en cambio, los siguientes tres casos: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shd w:fill="EDEDED" w:val="clear"/>
            <w:tcMar>
              <w:top w:type="dxa" w:w="60"/>
              <w:left w:type="dxa" w:w="100"/>
              <w:bottom w:type="dxa" w:w="60"/>
              <w:right w:type="dxa" w:w="100"/>
            </w:tcMar>
          </w:tcPr>
          <w:p>
            <w:pPr>
              <w:spacing w:after="20"/>
            </w:pPr>
            <w:r>
              <w:rPr>
                <w:b/>
                <w:bCs/>
                <w:sz w:val="19"/>
                <w:szCs w:val="19"/>
              </w:rPr>
              <w:t xml:space="preserve">Problema</w:t>
            </w:r>
          </w:p>
        </w:tc>
        <w:tc>
          <w:tcPr>
            <w:tcW w:type="dxa" w:w="3600"/>
            <w:shd w:fill="EDEDED" w:val="clear"/>
            <w:tcMar>
              <w:top w:type="dxa" w:w="60"/>
              <w:left w:type="dxa" w:w="100"/>
              <w:bottom w:type="dxa" w:w="60"/>
              <w:right w:type="dxa" w:w="100"/>
            </w:tcMar>
          </w:tcPr>
          <w:p>
            <w:pPr>
              <w:spacing w:after="20"/>
            </w:pPr>
            <w:r>
              <w:rPr>
                <w:b/>
                <w:bCs/>
                <w:sz w:val="19"/>
                <w:szCs w:val="19"/>
              </w:rPr>
              <w:t xml:space="preserve">Causa</w:t>
            </w:r>
          </w:p>
        </w:tc>
        <w:tc>
          <w:tcPr>
            <w:tcW w:type="dxa" w:w="3526"/>
            <w:shd w:fill="EDEDED" w:val="clear"/>
            <w:tcMar>
              <w:top w:type="dxa" w:w="60"/>
              <w:left w:type="dxa" w:w="100"/>
              <w:bottom w:type="dxa" w:w="60"/>
              <w:right w:type="dxa" w:w="100"/>
            </w:tcMar>
          </w:tcPr>
          <w:p>
            <w:pPr>
              <w:spacing w:after="20"/>
            </w:pPr>
            <w:r>
              <w:rPr>
                <w:b/>
                <w:bCs/>
                <w:sz w:val="19"/>
                <w:szCs w:val="19"/>
              </w:rPr>
              <w:t xml:space="preserve">Detección y reparación</w:t>
            </w:r>
          </w:p>
        </w:tc>
      </w:tr>
      <w:tr>
        <w:tc>
          <w:tcPr>
            <w:tcW w:type="dxa" w:w="1900"/>
            <w:tcMar>
              <w:top w:type="dxa" w:w="60"/>
              <w:left w:type="dxa" w:w="100"/>
              <w:bottom w:type="dxa" w:w="60"/>
              <w:right w:type="dxa" w:w="100"/>
            </w:tcMar>
          </w:tcPr>
          <w:p>
            <w:pPr>
              <w:spacing w:after="20"/>
            </w:pPr>
            <w:r>
              <w:rPr>
                <w:b w:val="false"/>
                <w:bCs w:val="false"/>
                <w:sz w:val="19"/>
                <w:szCs w:val="19"/>
              </w:rPr>
              <w:t xml:space="preserve">Evento vencido</w:t>
            </w:r>
          </w:p>
        </w:tc>
        <w:tc>
          <w:tcPr>
            <w:tcW w:type="dxa" w:w="3600"/>
            <w:tcMar>
              <w:top w:type="dxa" w:w="60"/>
              <w:left w:type="dxa" w:w="100"/>
              <w:bottom w:type="dxa" w:w="60"/>
              <w:right w:type="dxa" w:w="100"/>
            </w:tcMar>
          </w:tcPr>
          <w:p>
            <w:pPr>
              <w:spacing w:after="20"/>
            </w:pPr>
            <w:r>
              <w:rPr>
                <w:b w:val="false"/>
                <w:bCs w:val="false"/>
                <w:sz w:val="19"/>
                <w:szCs w:val="19"/>
              </w:rPr>
              <w:t xml:space="preserve">El destino estuvo caído más tiempo que la política de reintentos</w:t>
            </w:r>
          </w:p>
        </w:tc>
        <w:tc>
          <w:tcPr>
            <w:tcW w:type="dxa" w:w="3526"/>
            <w:tcMar>
              <w:top w:type="dxa" w:w="60"/>
              <w:left w:type="dxa" w:w="100"/>
              <w:bottom w:type="dxa" w:w="60"/>
              <w:right w:type="dxa" w:w="100"/>
            </w:tcMar>
          </w:tcPr>
          <w:p>
            <w:pPr>
              <w:spacing w:after="20"/>
            </w:pPr>
            <w:r>
              <w:rPr>
                <w:b w:val="false"/>
                <w:bCs w:val="false"/>
                <w:sz w:val="19"/>
                <w:szCs w:val="19"/>
              </w:rPr>
              <w:t xml:space="preserve">El chequeo lo reporta con su mensaje de error; requiere intervención</w:t>
            </w:r>
          </w:p>
        </w:tc>
      </w:tr>
      <w:tr>
        <w:tc>
          <w:tcPr>
            <w:tcW w:type="dxa" w:w="1900"/>
            <w:tcMar>
              <w:top w:type="dxa" w:w="60"/>
              <w:left w:type="dxa" w:w="100"/>
              <w:bottom w:type="dxa" w:w="60"/>
              <w:right w:type="dxa" w:w="100"/>
            </w:tcMar>
          </w:tcPr>
          <w:p>
            <w:pPr>
              <w:spacing w:after="20"/>
            </w:pPr>
            <w:r>
              <w:rPr>
                <w:b w:val="false"/>
                <w:bCs w:val="false"/>
                <w:sz w:val="19"/>
                <w:szCs w:val="19"/>
              </w:rPr>
              <w:t xml:space="preserve">Cambio sin evento</w:t>
            </w:r>
          </w:p>
        </w:tc>
        <w:tc>
          <w:tcPr>
            <w:tcW w:type="dxa" w:w="3600"/>
            <w:tcMar>
              <w:top w:type="dxa" w:w="60"/>
              <w:left w:type="dxa" w:w="100"/>
              <w:bottom w:type="dxa" w:w="60"/>
              <w:right w:type="dxa" w:w="100"/>
            </w:tcMar>
          </w:tcPr>
          <w:p>
            <w:pPr>
              <w:spacing w:after="20"/>
            </w:pPr>
            <w:r>
              <w:rPr>
                <w:b w:val="false"/>
                <w:bCs w:val="false"/>
                <w:sz w:val="19"/>
                <w:szCs w:val="19"/>
              </w:rPr>
              <w:t xml:space="preserve">Escritura directa en PostgreSQL sin pasar por los servicios: carga masiva, corrección manual o los propios datos semilla</w:t>
            </w:r>
          </w:p>
        </w:tc>
        <w:tc>
          <w:tcPr>
            <w:tcW w:type="dxa" w:w="3526"/>
            <w:tcMar>
              <w:top w:type="dxa" w:w="60"/>
              <w:left w:type="dxa" w:w="100"/>
              <w:bottom w:type="dxa" w:w="60"/>
              <w:right w:type="dxa" w:w="100"/>
            </w:tcMar>
          </w:tcPr>
          <w:p>
            <w:pPr>
              <w:spacing w:after="20"/>
            </w:pPr>
            <w:r>
              <w:rPr>
                <w:b w:val="false"/>
                <w:bCs w:val="false"/>
                <w:sz w:val="19"/>
                <w:szCs w:val="19"/>
              </w:rPr>
              <w:t xml:space="preserve">El chequeo detecta los identificadores faltantes; la reconstrucción los proyecta</w:t>
            </w:r>
          </w:p>
        </w:tc>
      </w:tr>
      <w:tr>
        <w:tc>
          <w:tcPr>
            <w:tcW w:type="dxa" w:w="1900"/>
            <w:tcMar>
              <w:top w:type="dxa" w:w="60"/>
              <w:left w:type="dxa" w:w="100"/>
              <w:bottom w:type="dxa" w:w="60"/>
              <w:right w:type="dxa" w:w="100"/>
            </w:tcMar>
          </w:tcPr>
          <w:p>
            <w:pPr>
              <w:spacing w:after="20"/>
            </w:pPr>
            <w:r>
              <w:rPr>
                <w:b w:val="false"/>
                <w:bCs w:val="false"/>
                <w:sz w:val="19"/>
                <w:szCs w:val="19"/>
              </w:rPr>
              <w:t xml:space="preserve">Nodo huérfano</w:t>
            </w:r>
          </w:p>
        </w:tc>
        <w:tc>
          <w:tcPr>
            <w:tcW w:type="dxa" w:w="3600"/>
            <w:tcMar>
              <w:top w:type="dxa" w:w="60"/>
              <w:left w:type="dxa" w:w="100"/>
              <w:bottom w:type="dxa" w:w="60"/>
              <w:right w:type="dxa" w:w="100"/>
            </w:tcMar>
          </w:tcPr>
          <w:p>
            <w:pPr>
              <w:spacing w:after="20"/>
            </w:pPr>
            <w:r>
              <w:rPr>
                <w:b w:val="false"/>
                <w:bCs w:val="false"/>
                <w:sz w:val="19"/>
                <w:szCs w:val="19"/>
              </w:rPr>
              <w:t xml:space="preserve">La fila se eliminó en PostgreSQL y el nodo permaneció en el grafo</w:t>
            </w:r>
          </w:p>
        </w:tc>
        <w:tc>
          <w:tcPr>
            <w:tcW w:type="dxa" w:w="3526"/>
            <w:tcMar>
              <w:top w:type="dxa" w:w="60"/>
              <w:left w:type="dxa" w:w="100"/>
              <w:bottom w:type="dxa" w:w="60"/>
              <w:right w:type="dxa" w:w="100"/>
            </w:tcMar>
          </w:tcPr>
          <w:p>
            <w:pPr>
              <w:spacing w:after="20"/>
            </w:pPr>
            <w:r>
              <w:rPr>
                <w:b w:val="false"/>
                <w:bCs w:val="false"/>
                <w:sz w:val="19"/>
                <w:szCs w:val="19"/>
              </w:rPr>
              <w:t xml:space="preserve">El chequeo detecta los identificadores sobrantes; se reparan vaciando el grafo y reconstruyéndolo</w:t>
            </w:r>
          </w:p>
        </w:tc>
      </w:tr>
    </w:tbl>
    <w:p>
      <w:pPr>
        <w:spacing w:after="120"/>
      </w:pPr>
    </w:p>
    <w:p>
      <w:pPr>
        <w:spacing w:after="120" w:line="276"/>
        <w:jc w:val="both"/>
      </w:pPr>
      <w:r>
        <w:rPr>
          <w:b/>
          <w:bCs/>
        </w:rPr>
        <w:t xml:space="preserve">Verificación. </w:t>
      </w:r>
      <w:r>
        <w:t xml:space="preserve">El chequeo de consistencia compara, para cada tipo de entidad, los identificadores presentes en PostgreSQL contra los identificadores de los nodos del grafo, e informa cuáles faltan y cuáles sobran, junto con la cantidad de eventos pendientes y vencidos. No modifica nada.</w:t>
      </w:r>
    </w:p>
    <w:p>
      <w:pPr>
        <w:spacing w:after="120" w:line="276"/>
        <w:jc w:val="both"/>
      </w:pPr>
      <w:r>
        <w:rPr>
          <w:b/>
          <w:bCs/>
        </w:rPr>
        <w:t xml:space="preserve">Reconstrucción. </w:t>
      </w:r>
      <w:r>
        <w:t xml:space="preserve">El grafo puede rearmarse íntegramente a partir de PostgreSQL, sin intervención del Outbox: se construye el mismo evento que habría emitido el servicio y se lo aplica con el mismo proyector, de modo que el resultado es idéntico al de la propagación ordinaria.</w:t>
      </w:r>
    </w:p>
    <w:p>
      <w:pPr>
        <w:spacing w:after="120" w:line="276"/>
        <w:jc w:val="both"/>
      </w:pPr>
      <w:r>
        <w:rPr>
          <w:b/>
          <w:bCs/>
        </w:rPr>
        <w:t xml:space="preserve">Por qué la reconstrucción es posible, y por qué ello es determinante. </w:t>
      </w:r>
      <w:r>
        <w:t xml:space="preserve">Neo4j no contiene ningún dato original: únicamente una proyección de PostgreSQL. Si el grafo se perdiera por completo, podría rehacerse. Esa propiedad es la que permite tratar su sincronización como eventual sin comprometer la corrección del sistema, y constituye el argumento central para sostener que es aceptable que el grafo permanezca momentáneamente desactualizado.</w:t>
      </w:r>
    </w:p>
    <w:p>
      <w:pPr>
        <w:spacing w:after="120" w:line="276"/>
        <w:jc w:val="both"/>
      </w:pPr>
      <w:r>
        <w:rPr>
          <w:b/>
          <w:bCs/>
        </w:rPr>
        <w:t xml:space="preserve">Una limitación que conviene explicitar: </w:t>
      </w:r>
      <w:r>
        <w:t xml:space="preserve">MERGE agrega y corrige, pero no elimina. Reparar un identificador faltante es económico; eliminar un nodo sobrante exige vaciar el grafo y reconstruirlo en su totalidad.</w:t>
      </w:r>
    </w:p>
    <w:p>
      <w:pPr>
        <w:pStyle w:val="Heading2"/>
        <w:spacing w:after="140" w:before="280"/>
      </w:pPr>
      <w:r>
        <w:t xml:space="preserve">4.7. Correspondencia con el modelo BASE</w:t>
      </w:r>
    </w:p>
    <w:p>
      <w:pPr>
        <w:spacing w:after="120" w:line="276"/>
        <w:jc w:val="both"/>
      </w:pPr>
      <w:r>
        <w:t xml:space="preserve">El sistema aplica garantías distintas según lo que el negocio exige en cada caso, y esa convivencia es deliberada.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EDEDED" w:val="clear"/>
            <w:tcMar>
              <w:top w:type="dxa" w:w="60"/>
              <w:left w:type="dxa" w:w="100"/>
              <w:bottom w:type="dxa" w:w="60"/>
              <w:right w:type="dxa" w:w="100"/>
            </w:tcMar>
          </w:tcPr>
          <w:p>
            <w:pPr>
              <w:spacing w:after="20"/>
            </w:pPr>
            <w:r>
              <w:rPr>
                <w:b/>
                <w:bCs/>
                <w:sz w:val="19"/>
                <w:szCs w:val="19"/>
              </w:rPr>
              <w:t xml:space="preserve">Ámbito</w:t>
            </w:r>
          </w:p>
        </w:tc>
        <w:tc>
          <w:tcPr>
            <w:tcW w:type="dxa" w:w="2600"/>
            <w:shd w:fill="EDEDED" w:val="clear"/>
            <w:tcMar>
              <w:top w:type="dxa" w:w="60"/>
              <w:left w:type="dxa" w:w="100"/>
              <w:bottom w:type="dxa" w:w="60"/>
              <w:right w:type="dxa" w:w="100"/>
            </w:tcMar>
          </w:tcPr>
          <w:p>
            <w:pPr>
              <w:spacing w:after="20"/>
            </w:pPr>
            <w:r>
              <w:rPr>
                <w:b/>
                <w:bCs/>
                <w:sz w:val="19"/>
                <w:szCs w:val="19"/>
              </w:rPr>
              <w:t xml:space="preserve">Garantía</w:t>
            </w:r>
          </w:p>
        </w:tc>
        <w:tc>
          <w:tcPr>
            <w:tcW w:type="dxa" w:w="3826"/>
            <w:shd w:fill="EDEDED" w:val="clear"/>
            <w:tcMar>
              <w:top w:type="dxa" w:w="60"/>
              <w:left w:type="dxa" w:w="100"/>
              <w:bottom w:type="dxa" w:w="60"/>
              <w:right w:type="dxa" w:w="100"/>
            </w:tcMar>
          </w:tcPr>
          <w:p>
            <w:pPr>
              <w:spacing w:after="20"/>
            </w:pPr>
            <w:r>
              <w:rPr>
                <w:b/>
                <w:bCs/>
                <w:sz w:val="19"/>
                <w:szCs w:val="19"/>
              </w:rPr>
              <w:t xml:space="preserve">Fundamento</w:t>
            </w:r>
          </w:p>
        </w:tc>
      </w:tr>
      <w:tr>
        <w:tc>
          <w:tcPr>
            <w:tcW w:type="dxa" w:w="2600"/>
            <w:tcMar>
              <w:top w:type="dxa" w:w="60"/>
              <w:left w:type="dxa" w:w="100"/>
              <w:bottom w:type="dxa" w:w="60"/>
              <w:right w:type="dxa" w:w="100"/>
            </w:tcMar>
          </w:tcPr>
          <w:p>
            <w:pPr>
              <w:spacing w:after="20"/>
            </w:pPr>
            <w:r>
              <w:rPr>
                <w:b w:val="false"/>
                <w:bCs w:val="false"/>
                <w:sz w:val="19"/>
                <w:szCs w:val="19"/>
              </w:rPr>
              <w:t xml:space="preserve">Dentro de PostgreSQL</w:t>
            </w:r>
          </w:p>
        </w:tc>
        <w:tc>
          <w:tcPr>
            <w:tcW w:type="dxa" w:w="2600"/>
            <w:tcMar>
              <w:top w:type="dxa" w:w="60"/>
              <w:left w:type="dxa" w:w="100"/>
              <w:bottom w:type="dxa" w:w="60"/>
              <w:right w:type="dxa" w:w="100"/>
            </w:tcMar>
          </w:tcPr>
          <w:p>
            <w:pPr>
              <w:spacing w:after="20"/>
            </w:pPr>
            <w:r>
              <w:rPr>
                <w:b w:val="false"/>
                <w:bCs w:val="false"/>
                <w:sz w:val="19"/>
                <w:szCs w:val="19"/>
              </w:rPr>
              <w:t xml:space="preserve">ACID: consistencia fuerte e inmediata</w:t>
            </w:r>
          </w:p>
        </w:tc>
        <w:tc>
          <w:tcPr>
            <w:tcW w:type="dxa" w:w="3826"/>
            <w:tcMar>
              <w:top w:type="dxa" w:w="60"/>
              <w:left w:type="dxa" w:w="100"/>
              <w:bottom w:type="dxa" w:w="60"/>
              <w:right w:type="dxa" w:w="100"/>
            </w:tcMar>
          </w:tcPr>
          <w:p>
            <w:pPr>
              <w:spacing w:after="20"/>
            </w:pPr>
            <w:r>
              <w:rPr>
                <w:b w:val="false"/>
                <w:bCs w:val="false"/>
                <w:sz w:val="19"/>
                <w:szCs w:val="19"/>
              </w:rPr>
              <w:t xml:space="preserve">El dinero y los datos maestros no admiten estados intermedios</w:t>
            </w:r>
          </w:p>
        </w:tc>
      </w:tr>
      <w:tr>
        <w:tc>
          <w:tcPr>
            <w:tcW w:type="dxa" w:w="2600"/>
            <w:tcMar>
              <w:top w:type="dxa" w:w="60"/>
              <w:left w:type="dxa" w:w="100"/>
              <w:bottom w:type="dxa" w:w="60"/>
              <w:right w:type="dxa" w:w="100"/>
            </w:tcMar>
          </w:tcPr>
          <w:p>
            <w:pPr>
              <w:spacing w:after="20"/>
            </w:pPr>
            <w:r>
              <w:rPr>
                <w:b w:val="false"/>
                <w:bCs w:val="false"/>
                <w:sz w:val="19"/>
                <w:szCs w:val="19"/>
              </w:rPr>
              <w:t xml:space="preserve">Entre PostgreSQL y Neo4j</w:t>
            </w:r>
          </w:p>
        </w:tc>
        <w:tc>
          <w:tcPr>
            <w:tcW w:type="dxa" w:w="2600"/>
            <w:tcMar>
              <w:top w:type="dxa" w:w="60"/>
              <w:left w:type="dxa" w:w="100"/>
              <w:bottom w:type="dxa" w:w="60"/>
              <w:right w:type="dxa" w:w="100"/>
            </w:tcMar>
          </w:tcPr>
          <w:p>
            <w:pPr>
              <w:spacing w:after="20"/>
            </w:pPr>
            <w:r>
              <w:rPr>
                <w:b w:val="false"/>
                <w:bCs w:val="false"/>
                <w:sz w:val="19"/>
                <w:szCs w:val="19"/>
              </w:rPr>
              <w:t xml:space="preserve">BASE: consistencia eventual</w:t>
            </w:r>
          </w:p>
        </w:tc>
        <w:tc>
          <w:tcPr>
            <w:tcW w:type="dxa" w:w="3826"/>
            <w:tcMar>
              <w:top w:type="dxa" w:w="60"/>
              <w:left w:type="dxa" w:w="100"/>
              <w:bottom w:type="dxa" w:w="60"/>
              <w:right w:type="dxa" w:w="100"/>
            </w:tcMar>
          </w:tcPr>
          <w:p>
            <w:pPr>
              <w:spacing w:after="20"/>
            </w:pPr>
            <w:r>
              <w:rPr>
                <w:b w:val="false"/>
                <w:bCs w:val="false"/>
                <w:sz w:val="19"/>
                <w:szCs w:val="19"/>
              </w:rPr>
              <w:t xml:space="preserve">El grafo es una proyección reconstruible; un retraso de segundos no afecta la corrección</w:t>
            </w:r>
          </w:p>
        </w:tc>
      </w:tr>
      <w:tr>
        <w:tc>
          <w:tcPr>
            <w:tcW w:type="dxa" w:w="2600"/>
            <w:tcMar>
              <w:top w:type="dxa" w:w="60"/>
              <w:left w:type="dxa" w:w="100"/>
              <w:bottom w:type="dxa" w:w="60"/>
              <w:right w:type="dxa" w:w="100"/>
            </w:tcMar>
          </w:tcPr>
          <w:p>
            <w:pPr>
              <w:spacing w:after="20"/>
            </w:pPr>
            <w:r>
              <w:rPr>
                <w:b w:val="false"/>
                <w:bCs w:val="false"/>
                <w:sz w:val="19"/>
                <w:szCs w:val="19"/>
              </w:rPr>
              <w:t xml:space="preserve">Lecturas IoT en Cassandra</w:t>
            </w:r>
          </w:p>
        </w:tc>
        <w:tc>
          <w:tcPr>
            <w:tcW w:type="dxa" w:w="2600"/>
            <w:tcMar>
              <w:top w:type="dxa" w:w="60"/>
              <w:left w:type="dxa" w:w="100"/>
              <w:bottom w:type="dxa" w:w="60"/>
              <w:right w:type="dxa" w:w="100"/>
            </w:tcMar>
          </w:tcPr>
          <w:p>
            <w:pPr>
              <w:spacing w:after="20"/>
            </w:pPr>
            <w:r>
              <w:rPr>
                <w:b w:val="false"/>
                <w:bCs w:val="false"/>
                <w:sz w:val="19"/>
                <w:szCs w:val="19"/>
              </w:rPr>
              <w:t xml:space="preserve">BASE: consistencia eventual</w:t>
            </w:r>
          </w:p>
        </w:tc>
        <w:tc>
          <w:tcPr>
            <w:tcW w:type="dxa" w:w="3826"/>
            <w:tcMar>
              <w:top w:type="dxa" w:w="60"/>
              <w:left w:type="dxa" w:w="100"/>
              <w:bottom w:type="dxa" w:w="60"/>
              <w:right w:type="dxa" w:w="100"/>
            </w:tcMar>
          </w:tcPr>
          <w:p>
            <w:pPr>
              <w:spacing w:after="20"/>
            </w:pPr>
            <w:r>
              <w:rPr>
                <w:b w:val="false"/>
                <w:bCs w:val="false"/>
                <w:sz w:val="19"/>
                <w:szCs w:val="19"/>
              </w:rPr>
              <w:t xml:space="preserve">La pérdida de una lectura aislada es tolerable frente al volumen de escritura</w:t>
            </w:r>
          </w:p>
        </w:tc>
      </w:tr>
      <w:tr>
        <w:tc>
          <w:tcPr>
            <w:tcW w:type="dxa" w:w="2600"/>
            <w:tcMar>
              <w:top w:type="dxa" w:w="60"/>
              <w:left w:type="dxa" w:w="100"/>
              <w:bottom w:type="dxa" w:w="60"/>
              <w:right w:type="dxa" w:w="100"/>
            </w:tcMar>
          </w:tcPr>
          <w:p>
            <w:pPr>
              <w:spacing w:after="20"/>
            </w:pPr>
            <w:r>
              <w:rPr>
                <w:b w:val="false"/>
                <w:bCs w:val="false"/>
                <w:sz w:val="19"/>
                <w:szCs w:val="19"/>
              </w:rPr>
              <w:t xml:space="preserve">Eventos logísticos en Cassandra</w:t>
            </w:r>
          </w:p>
        </w:tc>
        <w:tc>
          <w:tcPr>
            <w:tcW w:type="dxa" w:w="2600"/>
            <w:tcMar>
              <w:top w:type="dxa" w:w="60"/>
              <w:left w:type="dxa" w:w="100"/>
              <w:bottom w:type="dxa" w:w="60"/>
              <w:right w:type="dxa" w:w="100"/>
            </w:tcMar>
          </w:tcPr>
          <w:p>
            <w:pPr>
              <w:spacing w:after="20"/>
            </w:pPr>
            <w:r>
              <w:rPr>
                <w:b w:val="false"/>
                <w:bCs w:val="false"/>
                <w:sz w:val="19"/>
                <w:szCs w:val="19"/>
              </w:rPr>
              <w:t xml:space="preserve">QUORUM: R+W &gt; N</w:t>
            </w:r>
          </w:p>
        </w:tc>
        <w:tc>
          <w:tcPr>
            <w:tcW w:type="dxa" w:w="3826"/>
            <w:tcMar>
              <w:top w:type="dxa" w:w="60"/>
              <w:left w:type="dxa" w:w="100"/>
              <w:bottom w:type="dxa" w:w="60"/>
              <w:right w:type="dxa" w:w="100"/>
            </w:tcMar>
          </w:tcPr>
          <w:p>
            <w:pPr>
              <w:spacing w:after="20"/>
            </w:pPr>
            <w:r>
              <w:rPr>
                <w:b w:val="false"/>
                <w:bCs w:val="false"/>
                <w:sz w:val="19"/>
                <w:szCs w:val="19"/>
              </w:rPr>
              <w:t xml:space="preserve">La trazabilidad no admite pérdidas</w:t>
            </w:r>
          </w:p>
        </w:tc>
      </w:tr>
    </w:tbl>
    <w:p>
      <w:pPr>
        <w:spacing w:after="120"/>
      </w:pPr>
    </w:p>
    <w:p>
      <w:pPr>
        <w:spacing w:after="120" w:line="276"/>
        <w:jc w:val="both"/>
      </w:pPr>
      <w:r>
        <w:t xml:space="preserve">La ventana de inconsistencia entre PostgreSQL y el grafo está acotada por el intervalo de ejecución del worker: en la configuración actual, diez segundos.</w:t>
      </w:r>
    </w:p>
    <w:p>
      <w:pPr>
        <w:pStyle w:val="Heading2"/>
        <w:spacing w:after="140" w:before="280"/>
      </w:pPr>
      <w:r>
        <w:t xml:space="preserve">4.8. Verificación</w:t>
      </w:r>
    </w:p>
    <w:p>
      <w:pPr>
        <w:spacing w:after="120" w:line="276"/>
        <w:jc w:val="both"/>
      </w:pPr>
      <w:r>
        <w:t xml:space="preserve">El circuito completo está cubierto por pruebas automatizadas. Las siguientes son las que verifican las propiedades centrales: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DEDED" w:val="clear"/>
            <w:tcMar>
              <w:top w:type="dxa" w:w="60"/>
              <w:left w:type="dxa" w:w="100"/>
              <w:bottom w:type="dxa" w:w="60"/>
              <w:right w:type="dxa" w:w="100"/>
            </w:tcMar>
          </w:tcPr>
          <w:p>
            <w:pPr>
              <w:spacing w:after="20"/>
            </w:pPr>
            <w:r>
              <w:rPr>
                <w:b/>
                <w:bCs/>
                <w:sz w:val="19"/>
                <w:szCs w:val="19"/>
              </w:rPr>
              <w:t xml:space="preserve">Propiedad verificada</w:t>
            </w:r>
          </w:p>
        </w:tc>
        <w:tc>
          <w:tcPr>
            <w:tcW w:type="dxa" w:w="6226"/>
            <w:shd w:fill="EDEDED" w:val="clear"/>
            <w:tcMar>
              <w:top w:type="dxa" w:w="60"/>
              <w:left w:type="dxa" w:w="100"/>
              <w:bottom w:type="dxa" w:w="60"/>
              <w:right w:type="dxa" w:w="100"/>
            </w:tcMar>
          </w:tcPr>
          <w:p>
            <w:pPr>
              <w:spacing w:after="20"/>
            </w:pPr>
            <w:r>
              <w:rPr>
                <w:b/>
                <w:bCs/>
                <w:sz w:val="19"/>
                <w:szCs w:val="19"/>
              </w:rPr>
              <w:t xml:space="preserve">Cómo se comprueba</w:t>
            </w:r>
          </w:p>
        </w:tc>
      </w:tr>
      <w:tr>
        <w:tc>
          <w:tcPr>
            <w:tcW w:type="dxa" w:w="2800"/>
            <w:tcMar>
              <w:top w:type="dxa" w:w="60"/>
              <w:left w:type="dxa" w:w="100"/>
              <w:bottom w:type="dxa" w:w="60"/>
              <w:right w:type="dxa" w:w="100"/>
            </w:tcMar>
          </w:tcPr>
          <w:p>
            <w:pPr>
              <w:spacing w:after="20"/>
            </w:pPr>
            <w:r>
              <w:rPr>
                <w:b w:val="false"/>
                <w:bCs w:val="false"/>
                <w:sz w:val="19"/>
                <w:szCs w:val="19"/>
              </w:rPr>
              <w:t xml:space="preserve">Atomicidad entre dato y evento</w:t>
            </w:r>
          </w:p>
        </w:tc>
        <w:tc>
          <w:tcPr>
            <w:tcW w:type="dxa" w:w="6226"/>
            <w:tcMar>
              <w:top w:type="dxa" w:w="60"/>
              <w:left w:type="dxa" w:w="100"/>
              <w:bottom w:type="dxa" w:w="60"/>
              <w:right w:type="dxa" w:w="100"/>
            </w:tcMar>
          </w:tcPr>
          <w:p>
            <w:pPr>
              <w:spacing w:after="20"/>
            </w:pPr>
            <w:r>
              <w:rPr>
                <w:b w:val="false"/>
                <w:bCs w:val="false"/>
                <w:sz w:val="19"/>
                <w:szCs w:val="19"/>
              </w:rPr>
              <w:t xml:space="preserve">Se intenta registrar un envío con un cliente inexistente: la operación falla y la cantidad de eventos pendientes no varía. Si el evento se escribiera fuera de la transacción, quedaría uno huérfano apuntando a un envío que nunca existió</w:t>
            </w:r>
          </w:p>
        </w:tc>
      </w:tr>
      <w:tr>
        <w:tc>
          <w:tcPr>
            <w:tcW w:type="dxa" w:w="2800"/>
            <w:tcMar>
              <w:top w:type="dxa" w:w="60"/>
              <w:left w:type="dxa" w:w="100"/>
              <w:bottom w:type="dxa" w:w="60"/>
              <w:right w:type="dxa" w:w="100"/>
            </w:tcMar>
          </w:tcPr>
          <w:p>
            <w:pPr>
              <w:spacing w:after="20"/>
            </w:pPr>
            <w:r>
              <w:rPr>
                <w:b w:val="false"/>
                <w:bCs w:val="false"/>
                <w:sz w:val="19"/>
                <w:szCs w:val="19"/>
              </w:rPr>
              <w:t xml:space="preserve">Idempotencia de los proyectores</w:t>
            </w:r>
          </w:p>
        </w:tc>
        <w:tc>
          <w:tcPr>
            <w:tcW w:type="dxa" w:w="6226"/>
            <w:tcMar>
              <w:top w:type="dxa" w:w="60"/>
              <w:left w:type="dxa" w:w="100"/>
              <w:bottom w:type="dxa" w:w="60"/>
              <w:right w:type="dxa" w:w="100"/>
            </w:tcMar>
          </w:tcPr>
          <w:p>
            <w:pPr>
              <w:spacing w:after="20"/>
            </w:pPr>
            <w:r>
              <w:rPr>
                <w:b w:val="false"/>
                <w:bCs w:val="false"/>
                <w:sz w:val="19"/>
                <w:szCs w:val="19"/>
              </w:rPr>
              <w:t xml:space="preserve">Se reprocesan eventos ya aplicados: el grafo conserva la misma cantidad de nodos y relaciones</w:t>
            </w:r>
          </w:p>
        </w:tc>
      </w:tr>
      <w:tr>
        <w:tc>
          <w:tcPr>
            <w:tcW w:type="dxa" w:w="2800"/>
            <w:tcMar>
              <w:top w:type="dxa" w:w="60"/>
              <w:left w:type="dxa" w:w="100"/>
              <w:bottom w:type="dxa" w:w="60"/>
              <w:right w:type="dxa" w:w="100"/>
            </w:tcMar>
          </w:tcPr>
          <w:p>
            <w:pPr>
              <w:spacing w:after="20"/>
            </w:pPr>
            <w:r>
              <w:rPr>
                <w:b w:val="false"/>
                <w:bCs w:val="false"/>
                <w:sz w:val="19"/>
                <w:szCs w:val="19"/>
              </w:rPr>
              <w:t xml:space="preserve">Orden de los eventos</w:t>
            </w:r>
          </w:p>
        </w:tc>
        <w:tc>
          <w:tcPr>
            <w:tcW w:type="dxa" w:w="6226"/>
            <w:tcMar>
              <w:top w:type="dxa" w:w="60"/>
              <w:left w:type="dxa" w:w="100"/>
              <w:bottom w:type="dxa" w:w="60"/>
              <w:right w:type="dxa" w:w="100"/>
            </w:tcMar>
          </w:tcPr>
          <w:p>
            <w:pPr>
              <w:spacing w:after="20"/>
            </w:pPr>
            <w:r>
              <w:rPr>
                <w:b w:val="false"/>
                <w:bCs w:val="false"/>
                <w:sz w:val="19"/>
                <w:szCs w:val="19"/>
              </w:rPr>
              <w:t xml:space="preserve">Se verifica que los eventos de un mismo envío se entreguen en el orden en que se produjeron</w:t>
            </w:r>
          </w:p>
        </w:tc>
      </w:tr>
      <w:tr>
        <w:tc>
          <w:tcPr>
            <w:tcW w:type="dxa" w:w="2800"/>
            <w:tcMar>
              <w:top w:type="dxa" w:w="60"/>
              <w:left w:type="dxa" w:w="100"/>
              <w:bottom w:type="dxa" w:w="60"/>
              <w:right w:type="dxa" w:w="100"/>
            </w:tcMar>
          </w:tcPr>
          <w:p>
            <w:pPr>
              <w:spacing w:after="20"/>
            </w:pPr>
            <w:r>
              <w:rPr>
                <w:b w:val="false"/>
                <w:bCs w:val="false"/>
                <w:sz w:val="19"/>
                <w:szCs w:val="19"/>
              </w:rPr>
              <w:t xml:space="preserve">Aislamiento ante fallas</w:t>
            </w:r>
          </w:p>
        </w:tc>
        <w:tc>
          <w:tcPr>
            <w:tcW w:type="dxa" w:w="6226"/>
            <w:tcMar>
              <w:top w:type="dxa" w:w="60"/>
              <w:left w:type="dxa" w:w="100"/>
              <w:bottom w:type="dxa" w:w="60"/>
              <w:right w:type="dxa" w:w="100"/>
            </w:tcMar>
          </w:tcPr>
          <w:p>
            <w:pPr>
              <w:spacing w:after="20"/>
            </w:pPr>
            <w:r>
              <w:rPr>
                <w:b w:val="false"/>
                <w:bCs w:val="false"/>
                <w:sz w:val="19"/>
                <w:szCs w:val="19"/>
              </w:rPr>
              <w:t xml:space="preserve">Con un proyector que falla deliberadamente, los eventos destinados a los demás continúan propagándose</w:t>
            </w:r>
          </w:p>
        </w:tc>
      </w:tr>
      <w:tr>
        <w:tc>
          <w:tcPr>
            <w:tcW w:type="dxa" w:w="2800"/>
            <w:tcMar>
              <w:top w:type="dxa" w:w="60"/>
              <w:left w:type="dxa" w:w="100"/>
              <w:bottom w:type="dxa" w:w="60"/>
              <w:right w:type="dxa" w:w="100"/>
            </w:tcMar>
          </w:tcPr>
          <w:p>
            <w:pPr>
              <w:spacing w:after="20"/>
            </w:pPr>
            <w:r>
              <w:rPr>
                <w:b w:val="false"/>
                <w:bCs w:val="false"/>
                <w:sz w:val="19"/>
                <w:szCs w:val="19"/>
              </w:rPr>
              <w:t xml:space="preserve">Backoff</w:t>
            </w:r>
          </w:p>
        </w:tc>
        <w:tc>
          <w:tcPr>
            <w:tcW w:type="dxa" w:w="6226"/>
            <w:tcMar>
              <w:top w:type="dxa" w:w="60"/>
              <w:left w:type="dxa" w:w="100"/>
              <w:bottom w:type="dxa" w:w="60"/>
              <w:right w:type="dxa" w:w="100"/>
            </w:tcMar>
          </w:tcPr>
          <w:p>
            <w:pPr>
              <w:spacing w:after="20"/>
            </w:pPr>
            <w:r>
              <w:rPr>
                <w:b w:val="false"/>
                <w:bCs w:val="false"/>
                <w:sz w:val="19"/>
                <w:szCs w:val="19"/>
              </w:rPr>
              <w:t xml:space="preserve">Se comprueba que un evento recién fallido se posponga y se reintente una vez transcurrido el tiempo de espera</w:t>
            </w:r>
          </w:p>
        </w:tc>
      </w:tr>
      <w:tr>
        <w:tc>
          <w:tcPr>
            <w:tcW w:type="dxa" w:w="2800"/>
            <w:tcMar>
              <w:top w:type="dxa" w:w="60"/>
              <w:left w:type="dxa" w:w="100"/>
              <w:bottom w:type="dxa" w:w="60"/>
              <w:right w:type="dxa" w:w="100"/>
            </w:tcMar>
          </w:tcPr>
          <w:p>
            <w:pPr>
              <w:spacing w:after="20"/>
            </w:pPr>
            <w:r>
              <w:rPr>
                <w:b w:val="false"/>
                <w:bCs w:val="false"/>
                <w:sz w:val="19"/>
                <w:szCs w:val="19"/>
              </w:rPr>
              <w:t xml:space="preserve">Detección de diferencias</w:t>
            </w:r>
          </w:p>
        </w:tc>
        <w:tc>
          <w:tcPr>
            <w:tcW w:type="dxa" w:w="6226"/>
            <w:tcMar>
              <w:top w:type="dxa" w:w="60"/>
              <w:left w:type="dxa" w:w="100"/>
              <w:bottom w:type="dxa" w:w="60"/>
              <w:right w:type="dxa" w:w="100"/>
            </w:tcMar>
          </w:tcPr>
          <w:p>
            <w:pPr>
              <w:spacing w:after="20"/>
            </w:pPr>
            <w:r>
              <w:rPr>
                <w:b w:val="false"/>
                <w:bCs w:val="false"/>
                <w:sz w:val="19"/>
                <w:szCs w:val="19"/>
              </w:rPr>
              <w:t xml:space="preserve">Se introduce un nodo sin su fila correspondiente y se verifica que el chequeo lo reporte como sobrante</w:t>
            </w:r>
          </w:p>
        </w:tc>
      </w:tr>
      <w:tr>
        <w:tc>
          <w:tcPr>
            <w:tcW w:type="dxa" w:w="2800"/>
            <w:tcMar>
              <w:top w:type="dxa" w:w="60"/>
              <w:left w:type="dxa" w:w="100"/>
              <w:bottom w:type="dxa" w:w="60"/>
              <w:right w:type="dxa" w:w="100"/>
            </w:tcMar>
          </w:tcPr>
          <w:p>
            <w:pPr>
              <w:spacing w:after="20"/>
            </w:pPr>
            <w:r>
              <w:rPr>
                <w:b w:val="false"/>
                <w:bCs w:val="false"/>
                <w:sz w:val="19"/>
                <w:szCs w:val="19"/>
              </w:rPr>
              <w:t xml:space="preserve">Reconstrucción</w:t>
            </w:r>
          </w:p>
        </w:tc>
        <w:tc>
          <w:tcPr>
            <w:tcW w:type="dxa" w:w="6226"/>
            <w:tcMar>
              <w:top w:type="dxa" w:w="60"/>
              <w:left w:type="dxa" w:w="100"/>
              <w:bottom w:type="dxa" w:w="60"/>
              <w:right w:type="dxa" w:w="100"/>
            </w:tcMar>
          </w:tcPr>
          <w:p>
            <w:pPr>
              <w:spacing w:after="20"/>
            </w:pPr>
            <w:r>
              <w:rPr>
                <w:b w:val="false"/>
                <w:bCs w:val="false"/>
                <w:sz w:val="19"/>
                <w:szCs w:val="19"/>
              </w:rPr>
              <w:t xml:space="preserve">Se vacía el grafo por completo y se verifica que la reconstrucción lo deje consistente con PostgreSQL</w:t>
            </w:r>
          </w:p>
        </w:tc>
      </w:tr>
      <w:tr>
        <w:tc>
          <w:tcPr>
            <w:tcW w:type="dxa" w:w="2800"/>
            <w:tcMar>
              <w:top w:type="dxa" w:w="60"/>
              <w:left w:type="dxa" w:w="100"/>
              <w:bottom w:type="dxa" w:w="60"/>
              <w:right w:type="dxa" w:w="100"/>
            </w:tcMar>
          </w:tcPr>
          <w:p>
            <w:pPr>
              <w:spacing w:after="20"/>
            </w:pPr>
            <w:r>
              <w:rPr>
                <w:b w:val="false"/>
                <w:bCs w:val="false"/>
                <w:sz w:val="19"/>
                <w:szCs w:val="19"/>
              </w:rPr>
              <w:t xml:space="preserve">Exclusión mutua del lock</w:t>
            </w:r>
          </w:p>
        </w:tc>
        <w:tc>
          <w:tcPr>
            <w:tcW w:type="dxa" w:w="6226"/>
            <w:tcMar>
              <w:top w:type="dxa" w:w="60"/>
              <w:left w:type="dxa" w:w="100"/>
              <w:bottom w:type="dxa" w:w="60"/>
              <w:right w:type="dxa" w:w="100"/>
            </w:tcMar>
          </w:tcPr>
          <w:p>
            <w:pPr>
              <w:spacing w:after="20"/>
            </w:pPr>
            <w:r>
              <w:rPr>
                <w:b w:val="false"/>
                <w:bCs w:val="false"/>
                <w:sz w:val="19"/>
                <w:szCs w:val="19"/>
              </w:rPr>
              <w:t xml:space="preserve">Se verifica que un segundo intento de tomar el mismo lock sea rechazado, y que procesos distintos no se bloqueen entre sí</w:t>
            </w:r>
          </w:p>
        </w:tc>
      </w:tr>
    </w:tbl>
    <w:p>
      <w:pPr>
        <w:spacing w:after="120"/>
      </w:pPr>
    </w:p>
    <w:p>
      <w:pPr>
        <w:spacing w:after="120" w:line="276"/>
        <w:jc w:val="both"/>
      </w:pPr>
      <w:r>
        <w:t xml:space="preserve">Las pruebas del worker se ejecutan con proyectores de prueba, sin necesidad de levantar ninguna base de datos. Ese es el beneficio concreto de haber definido una interfaz entre el worker y sus destinos.</w:t>
      </w:r>
    </w:p>
    <w:p>
      <w:r>
        <w:br w:type="page"/>
      </w:r>
    </w:p>
    <w:p>
      <w:pPr>
        <w:pStyle w:val="Heading1"/>
        <w:spacing w:after="180" w:before="360"/>
      </w:pPr>
      <w:r>
        <w:t xml:space="preserve">5. Síntesis</w:t>
      </w:r>
    </w:p>
    <w:p>
      <w:pPr>
        <w:spacing w:after="120" w:line="276"/>
        <w:jc w:val="both"/>
      </w:pPr>
      <w:r>
        <w:t xml:space="preserve">La solución emplea cinco motores sobre cinco paradigmas distintos, por encima del mínimo de tres que establece el enunciado. Cada incorporación responde a un proceso concreto que los motores ya adoptados no resolvían adecuadamente, y ninguna se incluyó para ampliar la cantidad de tecnologías.</w:t>
      </w:r>
    </w:p>
    <w:p>
      <w:pPr>
        <w:spacing w:after="120" w:line="276"/>
        <w:jc w:val="both"/>
      </w:pPr>
      <w:r>
        <w:t xml:space="preserve">El reparto puede resumirse en una regla: PostgreSQL conserva aquello cuya corrección no admite delegación, MongoDB aquello de forma variable que se lee como unidad, Cassandra aquello que se escribe masivamente y se consulta por rangos de tiempo, Neo4j la proyección de relaciones que deben recorrerse, y Redis aquello efímero cuyo valor reside en la velocidad de acceso.</w:t>
      </w:r>
    </w:p>
    <w:p>
      <w:pPr>
        <w:spacing w:after="120" w:line="276"/>
        <w:jc w:val="both"/>
      </w:pPr>
      <w:r>
        <w:t xml:space="preserve">Los modelos físicos de los cinco motores están implementados y verificados: los scripts de creación se ejecutan sin error y el esquema relacional responde las consultas de los reportes exigidos sobre datos de prueba.</w:t>
      </w:r>
    </w:p>
    <w:p>
      <w:pPr>
        <w:spacing w:after="120" w:line="276"/>
        <w:jc w:val="both"/>
      </w:pPr>
      <w:r>
        <w:t xml:space="preserve">La sincronización entre motores, descripta en la sección 4, está implementada y cubierta por pruebas automatizadas. El patrón Outbox resuelve el problema de la escritura doble garantizando que el evento de propagación se escriba en la misma transacción que el dato que lo origina; los proyectores idempotentes convierten una garantía de entrega al menos una vez en un efecto de exactamente una vez; y el chequeo de consistencia, junto con la capacidad de reconstruir el grafo íntegramente desde PostgreSQL, cubre los casos que el Outbox por sí solo no alcanza.</w:t>
      </w:r>
    </w:p>
    <w:p>
      <w:pPr>
        <w:spacing w:after="120" w:line="276"/>
        <w:jc w:val="both"/>
      </w:pPr>
      <w:r>
        <w:t xml:space="preserve">Queda pendiente para la etapa siguiente la implementación de los procesos periódicos de negocio —facturación automática, cierre mensual de cuentas corrientes, detección de sensores inactivos y predicción diaria de riesgos—, sobre la infraestructura de planificación y de bloqueo distribuido que ya se encuentra operativa.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
    </w:r>
    <w:r>
      <w:rPr>
        <w:color w:val="808080"/>
        <w:sz w:val="17"/>
        <w:szCs w:val="17"/>
      </w:rPr>
      <w:fldChar w:fldCharType="begin"/>
    </w:r>
    <w:r>
      <w:rPr>
        <w:color w:val="808080"/>
        <w:sz w:val="17"/>
        <w:szCs w:val="17"/>
      </w:rPr>
      <w:instrText xml:space="preserve">PAGE</w:instrText>
    </w:r>
    <w:r>
      <w:rPr>
        <w:color w:val="808080"/>
        <w:sz w:val="17"/>
        <w:szCs w:val="17"/>
      </w:rPr>
      <w:fldChar w:fldCharType="separate"/>
    </w:r>
    <w:r>
      <w:rPr>
        <w:color w:val="8080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7"/>
        <w:szCs w:val="17"/>
      </w:rPr>
      <w:t xml:space="preserve">Informe Tecnico - Persistencia Poliglota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1F3864"/>
      <w:sz w:val="26"/>
      <w:szCs w:val="26"/>
    </w:rPr>
  </w:style>
  <w:style w:type="paragraph" w:styleId="Heading3">
    <w:name w:val="Heading 3"/>
    <w:basedOn w:val="Normal"/>
    <w:next w:val="Normal"/>
    <w:qFormat/>
    <w:pPr>
      <w:spacing w:after="110" w:before="22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Persistencia Poliglota</dc:title>
  <dc:creator>Grupo TP Persistencia Poliglota - Ingenieria de Datos II</dc:creator>
  <dc:description>Justificacion de motores y modelos fisicos</dc:description>
  <cp:lastModifiedBy>Un-named</cp:lastModifiedBy>
  <cp:revision>1</cp:revision>
  <dcterms:created xsi:type="dcterms:W3CDTF">2026-10-21T13:15:55.311Z</dcterms:created>
  <dcterms:modified xsi:type="dcterms:W3CDTF">2026-10-21T13:15:55.312Z</dcterms:modified>
</cp:coreProperties>
</file>

<file path=docProps/custom.xml><?xml version="1.0" encoding="utf-8"?>
<Properties xmlns="http://schemas.openxmlformats.org/officeDocument/2006/custom-properties" xmlns:vt="http://schemas.openxmlformats.org/officeDocument/2006/docPropsVTypes"/>
</file>