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4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7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8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B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C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F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0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2">
      <w:pPr>
        <w:ind w:left="1279" w:hanging="285"/>
        <w:rPr>
          <w:sz w:val="18"/>
          <w:szCs w:val="18"/>
        </w:rPr>
      </w:pPr>
      <w:bookmarkStart w:colFirst="0" w:colLast="0" w:name="_heading=h.1fob9te" w:id="2"/>
      <w:bookmarkEnd w:id="2"/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3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Facilidade de interpretação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Flexibilidade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Estrutura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Geração de receitas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8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Ferramentas de Design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8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Drivers / OPC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8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Recebimento de alarmes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Receitas e Relatórios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Representação gráfica de todas as telas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Secure Viewer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Eventos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Personalização de alarmes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Obs. Ordenem a tabela pela coluna “Base Line”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0QYGQz+WDWMLmIQTenB68ZbwEQ==">AMUW2mXYt9RDmgEp1sOTf8GeUTCS+aK2NC2GAuo/FHDtvATnp8WXkd9vQJ3myYyHNdZKZnnbg0G8XbkmuTknYa7NE/fLqcic1/ichgmPOxOPxU8lGagNro98/CeQoYbeuaecT/8n8vMZl9xWRCH/DTvZLqeIBzdWuw==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2020-10-22T11:16:00Z</dcterms:created>
</cp:coreProperties>
</file>