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Arquitetura de Software (DAS)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 para Desenvolvimento (Sprint Zero)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Sistema Web de Controle de Tarefas Universitário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Visão Geral da Arquitetura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detalha as decisões e especificações de design do </w:t>
      </w:r>
      <w:r w:rsidDel="00000000" w:rsidR="00000000" w:rsidRPr="00000000">
        <w:rPr>
          <w:b w:val="1"/>
          <w:bCs w:val="1"/>
          <w:rtl w:val="0"/>
        </w:rPr>
        <w:t xml:space="preserve">Sistema de Controle de Tarefas Universitário</w:t>
      </w:r>
      <w:r w:rsidDel="00000000" w:rsidR="00000000" w:rsidRPr="00000000">
        <w:rPr>
          <w:rtl w:val="0"/>
        </w:rPr>
        <w:t xml:space="preserve">. Para alinhar os objetivos didáticos do ensino de Métodos Ágeis com práticas de desenvolvimento modernas, a solução adota uma </w:t>
      </w:r>
      <w:r w:rsidDel="00000000" w:rsidR="00000000" w:rsidRPr="00000000">
        <w:rPr>
          <w:b w:val="1"/>
          <w:bCs w:val="1"/>
          <w:rtl w:val="0"/>
        </w:rPr>
        <w:t xml:space="preserve">Arquitetura em Camadas (Layered Architecture)</w:t>
      </w:r>
      <w:r w:rsidDel="00000000" w:rsidR="00000000" w:rsidRPr="00000000">
        <w:rPr>
          <w:rtl w:val="0"/>
        </w:rPr>
        <w:t xml:space="preserve">, estritamente modular, desenvolvida 100% na linguagem de programação Python.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arquitetura isola completamente a experiência visual da manipulação direta dos dados. Essa divisão garante segurança, manutenibilidade e flexibilidade para as Sprints subsequentes, onde novos requisitos poderão ser implementados sem reescrever o sistema inteiro.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Camadas do Sistema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ecossistema do sistema é dividido em três grandes componentes autônomos que se comunicam através da rede de forma assíncrona: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872"/>
        <w:gridCol w:w="2340"/>
        <w:gridCol w:w="5148"/>
        <w:tblGridChange w:id="0">
          <w:tblGrid>
            <w:gridCol w:w="1872"/>
            <w:gridCol w:w="2340"/>
            <w:gridCol w:w="514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Camada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Tecnologia Utilizada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Responsabilidade e Papel Técnico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(Apresentação)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Streamlit (Python)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Interface de usuário rica e reativa, executada no navegador. Captura ações do usuário, gerencia o estado da sessão (tokens) e exibe os dados.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Restrição:</w:t>
            </w:r>
            <w:r w:rsidDel="00000000" w:rsidR="00000000" w:rsidRPr="00000000">
              <w:rPr>
                <w:rtl w:val="0"/>
              </w:rPr>
              <w:t xml:space="preserve"> Não se conecta diretamente ao banco SQLite. Sua única fonte de dados são requisições HTTP à 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(Serviços e APIs)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Disponibiliza uma interface RESTful em endpoints específicos. Executa as regras de negócio, gerencia autenticação, criptografa senhas e processa a lógica de criação e busca de tarefas. Fornece auto-documentação Swagger.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Persistência de Dados (ORM)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SQLAlchemy ORM (Python)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Mapeia as entidades lógicas (classes do Python) em estruturas de dados relacionais e tabelas físicas. Centraliza queries e operações de CRUD no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de Dados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Motor relacional embutido de baixa sobrecarga que armazena todas as tabelas em um arquivo físico local (ex: tarefas.db), facilitando o desenvolvimento sem necessidade de servidores externos.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Fluxo de Execução de uma Requisição (Data Flow)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tráfego de dados no sistema segue uma sequência estritamente linear de idas e vindas. Para ilustrar, considere o fluxo de criação de uma nova tarefa: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Interação do Usuário:</w:t>
      </w:r>
      <w:r w:rsidDel="00000000" w:rsidR="00000000" w:rsidRPr="00000000">
        <w:rPr>
          <w:rtl w:val="0"/>
        </w:rPr>
        <w:t xml:space="preserve"> O usuário preenche os dados da tarefa na tela do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e clica em "Salvar".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Envio de Dados (JSON):</w:t>
      </w:r>
      <w:r w:rsidDel="00000000" w:rsidR="00000000" w:rsidRPr="00000000">
        <w:rPr>
          <w:rtl w:val="0"/>
        </w:rPr>
        <w:t xml:space="preserve"> O Streamlit empacota os dados em formato de dicionário Python (JSON) e envia uma requisição HTTP do tipo POST para o endpoint /tasks exposto pelo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Validação e Regras de Negócio:</w:t>
      </w:r>
      <w:r w:rsidDel="00000000" w:rsidR="00000000" w:rsidRPr="00000000">
        <w:rPr>
          <w:rtl w:val="0"/>
        </w:rPr>
        <w:t xml:space="preserve"> O FastAPI intercepta a chamada HTTP, valida a estrutura com modelos Pydantic e processa a regra de negócio do backend.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Mapeamento de Dados (SQLAlchemy):</w:t>
      </w:r>
      <w:r w:rsidDel="00000000" w:rsidR="00000000" w:rsidRPr="00000000">
        <w:rPr>
          <w:rtl w:val="0"/>
        </w:rPr>
        <w:t xml:space="preserve"> O FastAPI invoca a camada de persistência. O </w:t>
      </w:r>
      <w:r w:rsidDel="00000000" w:rsidR="00000000" w:rsidRPr="00000000">
        <w:rPr>
          <w:b w:val="1"/>
          <w:bCs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converte o objeto de negócio em um comando SQL apropriado.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Gravação Física:</w:t>
      </w:r>
      <w:r w:rsidDel="00000000" w:rsidR="00000000" w:rsidRPr="00000000">
        <w:rPr>
          <w:rtl w:val="0"/>
        </w:rPr>
        <w:t xml:space="preserve"> O comando SQL é executado diretamente no arquivo físico local do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Resposta (HTTP Response):</w:t>
      </w:r>
      <w:r w:rsidDel="00000000" w:rsidR="00000000" w:rsidRPr="00000000">
        <w:rPr>
          <w:rtl w:val="0"/>
        </w:rPr>
        <w:t xml:space="preserve"> O SQLite confirma a operação ao SQLAlchemy, o FastAPI empacota a nova tarefa criada em formato JSON e a retorna para o Streamlit com o código de status HTTP 201 Created.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Estrutura de Diretórios Sugerida (Estrutura do Projeto)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guiar as equipes de alunos no repositório Git de forma organizada e evitar conflitos de merge, propõe-se a seguinte estrutura padrão de pastas: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tarefas-universidade/</w:t>
        <w:br w:type="textWrapping"/>
        <w:t xml:space="preserve">│</w:t>
        <w:br w:type="textWrapping"/>
        <w:t xml:space="preserve">├── frontend/                   # Camada de Apresentação (Interface)</w:t>
        <w:br w:type="textWrapping"/>
        <w:t xml:space="preserve">│   ├── app.py                  # Arquivo de entrada principal do Streamlit</w:t>
        <w:br w:type="textWrapping"/>
        <w:t xml:space="preserve">│   ├── views/                  # Telas específicas (dashboard.py, login.py, tasks.py)</w:t>
        <w:br w:type="textWrapping"/>
        <w:t xml:space="preserve">│   └── services/               # Consumidores de API (comunicação HTTP via requests)</w:t>
        <w:br w:type="textWrapping"/>
        <w:t xml:space="preserve">│       └── api_client.py       # Funções auxiliares para chamadas HTTP</w:t>
        <w:br w:type="textWrapping"/>
        <w:t xml:space="preserve">│</w:t>
        <w:br w:type="textWrapping"/>
        <w:t xml:space="preserve">├── backend/                    # Camada de Negócio e APIs</w:t>
        <w:br w:type="textWrapping"/>
        <w:t xml:space="preserve">│   ├── main.py                 # Arquivo de entrada do FastAPI</w:t>
        <w:br w:type="textWrapping"/>
        <w:t xml:space="preserve">│   ├── routers/                # Roteadores de rotas (auth.py, tasks.py, categories.py)</w:t>
        <w:br w:type="textWrapping"/>
        <w:t xml:space="preserve">│   ├── schemas/                # Schemas de Validação de dados (Pydantic models)</w:t>
        <w:br w:type="textWrapping"/>
        <w:t xml:space="preserve">│   ├── database.py             # Configuração da sessão do SQLAlchemy e conexão SQLite</w:t>
        <w:br w:type="textWrapping"/>
        <w:t xml:space="preserve">│   ├── models.py               # Definição das tabelas do banco de dados (SQLAlchemy models)</w:t>
        <w:br w:type="textWrapping"/>
        <w:t xml:space="preserve">│   └── services/               # Lógica de negócio isolada</w:t>
        <w:br w:type="textWrapping"/>
        <w:t xml:space="preserve">│</w:t>
        <w:br w:type="textWrapping"/>
        <w:t xml:space="preserve">├── requirements.txt            # Dependências unificadas do projeto (Streamlit, FastAPI, SQLAlchemy, etc.)</w:t>
        <w:br w:type="textWrapping"/>
        <w:t xml:space="preserve">└── README.md                   # Instruções de setup para rodar as aplicações locais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Segurança e Armazenamento Local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Autenticação baseada em Tokens:</w:t>
      </w:r>
      <w:r w:rsidDel="00000000" w:rsidR="00000000" w:rsidRPr="00000000">
        <w:rPr>
          <w:rtl w:val="0"/>
        </w:rPr>
        <w:t xml:space="preserve"> O login do usuário deve produzir um token seguro de sessão transmitido nos headers das requisições privadas do Streamlit.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Segurança de Dados Sensíveis:</w:t>
      </w:r>
      <w:r w:rsidDel="00000000" w:rsidR="00000000" w:rsidRPr="00000000">
        <w:rPr>
          <w:rtl w:val="0"/>
        </w:rPr>
        <w:t xml:space="preserve"> Em conformidade com o </w:t>
      </w:r>
      <w:r w:rsidDel="00000000" w:rsidR="00000000" w:rsidRPr="00000000">
        <w:rPr>
          <w:b w:val="1"/>
          <w:bCs w:val="1"/>
          <w:rtl w:val="0"/>
        </w:rPr>
        <w:t xml:space="preserve">RNF05</w:t>
      </w:r>
      <w:r w:rsidDel="00000000" w:rsidR="00000000" w:rsidRPr="00000000">
        <w:rPr>
          <w:rtl w:val="0"/>
        </w:rPr>
        <w:t xml:space="preserve">, as senhas armazenadas no SQLite devem passar por hashing criptográfico salteado (via algoritmo bcrypt), impedindo sua recuperação mesmo que o arquivo .db seja acessado indevidamente.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