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41.73228346456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2192338" cy="390525"/>
            <wp:effectExtent b="0" l="0" r="0" t="0"/>
            <wp:wrapNone/>
            <wp:docPr id="1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2338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4461.7322834645665" w:right="0" w:firstLine="578.267716535433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UNIVERSIDADE CESUMAR - UNICESUMAR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7322834645668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7322834645668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6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860"/>
        <w:gridCol w:w="680"/>
        <w:gridCol w:w="120"/>
        <w:gridCol w:w="860"/>
        <w:gridCol w:w="560"/>
        <w:gridCol w:w="280"/>
        <w:gridCol w:w="860"/>
        <w:gridCol w:w="560"/>
        <w:gridCol w:w="300"/>
        <w:gridCol w:w="420"/>
        <w:gridCol w:w="420"/>
        <w:gridCol w:w="100"/>
        <w:gridCol w:w="580"/>
        <w:gridCol w:w="800"/>
        <w:gridCol w:w="140"/>
        <w:gridCol w:w="280"/>
        <w:gridCol w:w="280"/>
        <w:gridCol w:w="200"/>
        <w:gridCol w:w="920"/>
        <w:gridCol w:w="1140"/>
        <w:tblGridChange w:id="0">
          <w:tblGrid>
            <w:gridCol w:w="860"/>
            <w:gridCol w:w="680"/>
            <w:gridCol w:w="120"/>
            <w:gridCol w:w="860"/>
            <w:gridCol w:w="560"/>
            <w:gridCol w:w="280"/>
            <w:gridCol w:w="860"/>
            <w:gridCol w:w="560"/>
            <w:gridCol w:w="300"/>
            <w:gridCol w:w="420"/>
            <w:gridCol w:w="420"/>
            <w:gridCol w:w="100"/>
            <w:gridCol w:w="580"/>
            <w:gridCol w:w="800"/>
            <w:gridCol w:w="140"/>
            <w:gridCol w:w="280"/>
            <w:gridCol w:w="280"/>
            <w:gridCol w:w="200"/>
            <w:gridCol w:w="920"/>
            <w:gridCol w:w="1140"/>
          </w:tblGrid>
        </w:tblGridChange>
      </w:tblGrid>
      <w:tr>
        <w:trPr>
          <w:cantSplit w:val="0"/>
          <w:trHeight w:val="31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Curso: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Engenharia de Software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Série: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Turma: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Turno: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Noite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Professor(a):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Thiago Bussola da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Horário: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gridSpan w:val="16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Acadêmico (a):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Allan Ogawa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RA: 21105670-2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6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Disciplina: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Paradigmas de Programação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Data: 26/09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Prova Prática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Atividades de estudo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5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programadas (AEP)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Prova integrada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Nota final do bimestre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0" w:hRule="atLeast"/>
          <w:tblHeader w:val="0"/>
        </w:trPr>
        <w:tc>
          <w:tcPr>
            <w:gridSpan w:val="20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INSTRUÇÕES PARA REALIZAÇÃO DA PROVA: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41.7322834645668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71"/>
              </w:tabs>
              <w:spacing w:after="0" w:before="0" w:line="228" w:lineRule="auto"/>
              <w:ind w:left="141.73228346456688" w:right="22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UI Gothic" w:cs="MS UI Gothic" w:eastAsia="MS UI Gothic" w:hAnsi="MS UI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⇒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Os dados do cabeçalho deverão ser preenchidos com letra maiúscula. E as questões deverão ser respondidas com letra legível.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71"/>
              </w:tabs>
              <w:spacing w:after="0" w:before="0" w:line="228" w:lineRule="auto"/>
              <w:ind w:left="141.73228346456688" w:right="65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UI Gothic" w:cs="MS UI Gothic" w:eastAsia="MS UI Gothic" w:hAnsi="MS UI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⇒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 vedado, durante a prova, o porte e/ou o uso de aparelhos sonoros, fonográficos, de comunicação ou de registro eletrônico ou não, tais como: notebooks, celulares, tablets e similares.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71"/>
              </w:tabs>
              <w:spacing w:after="0" w:before="0" w:line="228" w:lineRule="auto"/>
              <w:ind w:left="141.73228346456688" w:right="17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UI Gothic" w:cs="MS UI Gothic" w:eastAsia="MS UI Gothic" w:hAnsi="MS UI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⇒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prova é individual e sem consulta, deverá ser respondida a caneta azul ou preta. Prova escrita a lápis não dá direito à revisão. Não é permitido o uso de corretivo.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71"/>
              </w:tabs>
              <w:spacing w:after="0" w:before="0" w:line="231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UI Gothic" w:cs="MS UI Gothic" w:eastAsia="MS UI Gothic" w:hAnsi="MS UI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⇒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 obrigatória a permanência do acadêmico 1 (uma) hora em sala de aula após o início da prova.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71"/>
              </w:tabs>
              <w:spacing w:after="0" w:before="0" w:line="23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UI Gothic" w:cs="MS UI Gothic" w:eastAsia="MS UI Gothic" w:hAnsi="MS UI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⇒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será permitida a entrada na sala de aula após 10 minutos do início da prova.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71"/>
              </w:tabs>
              <w:spacing w:after="0" w:before="0" w:line="23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UI Gothic" w:cs="MS UI Gothic" w:eastAsia="MS UI Gothic" w:hAnsi="MS UI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⇒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f5f5f5" w:val="clear"/>
                <w:vertAlign w:val="baseline"/>
                <w:rtl w:val="0"/>
              </w:rPr>
              <w:t xml:space="preserve">É obrigatória a assinatura da lista de presença impressa na qual constam RA, nome e curso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71"/>
              </w:tabs>
              <w:spacing w:after="0" w:before="0" w:line="23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UI Gothic" w:cs="MS UI Gothic" w:eastAsia="MS UI Gothic" w:hAnsi="MS UI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⇒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f5f5f5" w:val="clear"/>
                <w:vertAlign w:val="baseline"/>
                <w:rtl w:val="0"/>
              </w:rPr>
              <w:t xml:space="preserve">O valor de cada questão está ao lado da mesma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71"/>
              </w:tabs>
              <w:spacing w:after="0" w:before="0" w:line="23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UI Gothic" w:cs="MS UI Gothic" w:eastAsia="MS UI Gothic" w:hAnsi="MS UI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⇒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Todas as respostas devem constar no espaço destinado e autorizado pelo professor, à resposta.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71"/>
              </w:tabs>
              <w:spacing w:after="0" w:before="0" w:line="23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UI Gothic" w:cs="MS UI Gothic" w:eastAsia="MS UI Gothic" w:hAnsi="MS UI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⇒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f5f5f5" w:val="clear"/>
                <w:vertAlign w:val="baseline"/>
                <w:rtl w:val="0"/>
              </w:rPr>
              <w:t xml:space="preserve">Em caso de qualquer irregularidade comunicar ao Professor ou fiscal de sala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71"/>
              </w:tabs>
              <w:spacing w:after="0" w:before="0" w:line="242.99999999999997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UI Gothic" w:cs="MS UI Gothic" w:eastAsia="MS UI Gothic" w:hAnsi="MS UI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⇒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Ao término da prova, levante o braço e aguarde o atendimento do professor ou do fiscal.</w:t>
            </w:r>
          </w:p>
        </w:tc>
      </w:tr>
      <w:tr>
        <w:trPr>
          <w:cantSplit w:val="0"/>
          <w:trHeight w:val="210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1ºbim.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2ºbim.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1ªsub.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2ªsub.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1ºsem.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2º sem.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141.7322834645668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700.0" w:type="dxa"/>
        <w:jc w:val="left"/>
        <w:tblInd w:w="2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800"/>
        <w:gridCol w:w="3900"/>
        <w:tblGridChange w:id="0">
          <w:tblGrid>
            <w:gridCol w:w="2800"/>
            <w:gridCol w:w="3900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QUADRO PARA O PROFESSOR - REGISTRO DE NOTAS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41.73228346456688" w:right="2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Questão 1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41.73228346456688" w:right="2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Questões 2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41.73228346456688" w:right="2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Questão 3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41.73228346456688" w:right="2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Questão 4 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41.73228346456688" w:right="2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Questão 5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9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41.73228346456688" w:right="2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Questão 6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41.73228346456688" w:right="2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Questões 7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41.73228346456688" w:right="2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Questões 8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41.73228346456688" w:right="2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Questão 9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41.73228346456688" w:right="2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Questão 10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41.7322834645668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303" w:firstLine="0"/>
        <w:jc w:val="both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firstLine="0"/>
        <w:jc w:val="both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spacing w:before="90" w:lineRule="auto"/>
        <w:ind w:left="141.73228346456688" w:right="303" w:firstLine="0"/>
        <w:jc w:val="both"/>
        <w:rPr/>
      </w:pPr>
      <w:bookmarkStart w:colFirst="0" w:colLast="0" w:name="_heading=h.kaww3ohkxb3a" w:id="0"/>
      <w:bookmarkEnd w:id="0"/>
      <w:r w:rsidDel="00000000" w:rsidR="00000000" w:rsidRPr="00000000">
        <w:rPr>
          <w:rtl w:val="0"/>
        </w:rPr>
        <w:t xml:space="preserve">Instruções - Leia com atenção!</w:t>
        <w:br w:type="textWrapping"/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Preencha os campos do cabeçalho da prova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firstLine="0"/>
        <w:jc w:val="both"/>
        <w:rPr>
          <w:rFonts w:ascii="Arial" w:cs="Arial" w:eastAsia="Arial" w:hAnsi="Arial"/>
          <w:b w:val="1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Regras para a prova.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Os únicos sites que você pode acessar para consultar suas dúvidas sobre sintaxe 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firstLine="0"/>
        <w:jc w:val="both"/>
        <w:rPr>
          <w:rFonts w:ascii="Arial" w:cs="Arial" w:eastAsia="Arial" w:hAnsi="Arial"/>
          <w:sz w:val="24"/>
          <w:szCs w:val="24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https://elixirschool.com/pt/lessons/basics/documentation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firstLine="0"/>
        <w:jc w:val="both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https://elixir-lang.org/docs.html</w:t>
      </w:r>
    </w:p>
    <w:p w:rsidR="00000000" w:rsidDel="00000000" w:rsidP="00000000" w:rsidRDefault="00000000" w:rsidRPr="00000000" w14:paraId="000000EF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202124"/>
        </w:rPr>
      </w:pP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O uso de qualquer outro site, chat GPT, Github está </w:t>
      </w:r>
      <w:r w:rsidDel="00000000" w:rsidR="00000000" w:rsidRPr="00000000">
        <w:rPr>
          <w:rFonts w:ascii="Arial" w:cs="Arial" w:eastAsia="Arial" w:hAnsi="Arial"/>
          <w:b w:val="1"/>
          <w:color w:val="202124"/>
          <w:rtl w:val="0"/>
        </w:rPr>
        <w:t xml:space="preserve">proibido</w:t>
      </w: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, caso o aluno acesse outra fonte de pesquisa a prova será zerada.</w:t>
      </w:r>
    </w:p>
    <w:p w:rsidR="00000000" w:rsidDel="00000000" w:rsidP="00000000" w:rsidRDefault="00000000" w:rsidRPr="00000000" w14:paraId="000000F1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202124"/>
        </w:rPr>
      </w:pP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Compiladores: Será permitido o uso de compiladores online para que você possa validar a implementação das soluções propostas para os exercícios. Você está autorizado a utilizar os seguintes compiladores:</w:t>
      </w:r>
    </w:p>
    <w:p w:rsidR="00000000" w:rsidDel="00000000" w:rsidP="00000000" w:rsidRDefault="00000000" w:rsidRPr="00000000" w14:paraId="000000F3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1155cc"/>
          <w:u w:val="single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https://www.tutorialspoint.com/execute_elixir_online.php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1155cc"/>
          <w:u w:val="single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https://onecompiler.com/elixir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202124"/>
        </w:rPr>
      </w:pP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O uso do </w:t>
      </w:r>
      <w:r w:rsidDel="00000000" w:rsidR="00000000" w:rsidRPr="00000000">
        <w:rPr>
          <w:rFonts w:ascii="Arial" w:cs="Arial" w:eastAsia="Arial" w:hAnsi="Arial"/>
          <w:b w:val="1"/>
          <w:color w:val="202124"/>
          <w:rtl w:val="0"/>
        </w:rPr>
        <w:t xml:space="preserve">Replit</w:t>
      </w: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02124"/>
          <w:rtl w:val="0"/>
        </w:rPr>
        <w:t xml:space="preserve">não está autorizado </w:t>
      </w: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e caso o aluno acesse essa ferramenta a prova será zerada.</w:t>
      </w:r>
    </w:p>
    <w:p w:rsidR="00000000" w:rsidDel="00000000" w:rsidP="00000000" w:rsidRDefault="00000000" w:rsidRPr="00000000" w14:paraId="000000F7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202124"/>
        </w:rPr>
      </w:pP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Você pode criar arquivos .exs para a resolução da prova e fazer o zip para enviar eles. Ou você pode copiar o código de resposta e colar abaixo da pergunta correspondente no arquivo .docx</w:t>
      </w:r>
    </w:p>
    <w:p w:rsidR="00000000" w:rsidDel="00000000" w:rsidP="00000000" w:rsidRDefault="00000000" w:rsidRPr="00000000" w14:paraId="000000F9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202124"/>
        </w:rPr>
      </w:pP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Você pode converter sua prova para pdf ao enviar, lembre-se de enviar os arquivos .exs ou de colocar as respostas na prova para a entrega.</w:t>
      </w:r>
    </w:p>
    <w:p w:rsidR="00000000" w:rsidDel="00000000" w:rsidP="00000000" w:rsidRDefault="00000000" w:rsidRPr="00000000" w14:paraId="000000FB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202124"/>
        </w:rPr>
      </w:pP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Caso você não entregue o arquivo .docx / pdf e os .exs (caso tenha seja de sua preferência) a prova será zerada.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firstLine="0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76" w:lineRule="auto"/>
        <w:ind w:left="141.73228346456688" w:right="303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Questão 1</w:t>
      </w:r>
      <w:r w:rsidDel="00000000" w:rsidR="00000000" w:rsidRPr="00000000">
        <w:rPr>
          <w:b w:val="1"/>
          <w:sz w:val="24"/>
          <w:szCs w:val="24"/>
          <w:rtl w:val="0"/>
        </w:rPr>
        <w:t xml:space="preserve"> - [1 ponto]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Explique a diferença entre funções puras e funções de ordem superior em programação funcional. Dê exemplos de cada uma.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firstLine="0"/>
        <w:jc w:val="both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funções de ordem superior são funções que podem ter como parâmetro uma função ou que podem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141.73228346456688" w:firstLine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retornar outras funções, enquanto a função pura é a função simples, que tem como parâmetros e retornos variáveis ou constantes. Um exemplo de função de ordem superior é uma função recursiva, como a função de fibonacci, enquanto um exemplo de função pura pode ser a função de soma, onde são passado 2 números como parâmetro e retorna a soma deles.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141.73228346456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141.73228346456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141.73228346456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141.73228346456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141.73228346456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41.73228346456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76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2 - [1 ponto] - </w:t>
      </w:r>
      <w:r w:rsidDel="00000000" w:rsidR="00000000" w:rsidRPr="00000000">
        <w:rPr>
          <w:sz w:val="24"/>
          <w:szCs w:val="24"/>
          <w:rtl w:val="0"/>
        </w:rPr>
        <w:t xml:space="preserve">Discorra sobre as vantagens da linguagem de programação elixir e em que tipo de projeto ou cenário devemos optar pelo uso dessa tecnologia.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76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Elixir é usado pela sua imutabilidade, funções puras e escalabilidade de processos, onde rodam centenas de milhares de processos simultaneamente, fornecendo uma melhor funcionalidade para a máquina. Ele é bastante usado em projetos de desenvolvimento web, software incorporado, aprendizado de máquina, pipeline de dados e processamento de multimídias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3 - [0,5 pontos] - </w:t>
      </w:r>
      <w:r w:rsidDel="00000000" w:rsidR="00000000" w:rsidRPr="00000000">
        <w:rPr>
          <w:sz w:val="24"/>
          <w:szCs w:val="24"/>
          <w:rtl w:val="0"/>
        </w:rPr>
        <w:t xml:space="preserve">Escreva uma função que verifique se um número é par.</w:t>
      </w:r>
    </w:p>
    <w:p w:rsidR="00000000" w:rsidDel="00000000" w:rsidP="00000000" w:rsidRDefault="00000000" w:rsidRPr="00000000" w14:paraId="00000110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defmodule Questao3 do</w:t>
      </w:r>
    </w:p>
    <w:p w:rsidR="00000000" w:rsidDel="00000000" w:rsidP="00000000" w:rsidRDefault="00000000" w:rsidRPr="00000000" w14:paraId="000001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def par(n) do</w:t>
      </w:r>
    </w:p>
    <w:p w:rsidR="00000000" w:rsidDel="00000000" w:rsidP="00000000" w:rsidRDefault="00000000" w:rsidRPr="00000000" w14:paraId="000001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rem(n, 2) == 0</w:t>
      </w:r>
    </w:p>
    <w:p w:rsidR="00000000" w:rsidDel="00000000" w:rsidP="00000000" w:rsidRDefault="00000000" w:rsidRPr="00000000" w14:paraId="000001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end</w:t>
      </w:r>
    </w:p>
    <w:p w:rsidR="00000000" w:rsidDel="00000000" w:rsidP="00000000" w:rsidRDefault="00000000" w:rsidRPr="00000000" w14:paraId="000001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IO.puts "e par?"</w:t>
      </w:r>
    </w:p>
    <w:p w:rsidR="00000000" w:rsidDel="00000000" w:rsidP="00000000" w:rsidRDefault="00000000" w:rsidRPr="00000000" w14:paraId="000001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IO.puts Questao3.par(30)</w:t>
      </w:r>
    </w:p>
    <w:p w:rsidR="00000000" w:rsidDel="00000000" w:rsidP="00000000" w:rsidRDefault="00000000" w:rsidRPr="00000000" w14:paraId="000001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4 - [0,5  pontos] - </w:t>
      </w:r>
      <w:r w:rsidDel="00000000" w:rsidR="00000000" w:rsidRPr="00000000">
        <w:rPr>
          <w:sz w:val="24"/>
          <w:szCs w:val="24"/>
          <w:rtl w:val="0"/>
        </w:rPr>
        <w:t xml:space="preserve">Implemente uma função que calcule o dobro de cada elemento em uma lista.</w:t>
      </w:r>
    </w:p>
    <w:p w:rsidR="00000000" w:rsidDel="00000000" w:rsidP="00000000" w:rsidRDefault="00000000" w:rsidRPr="00000000" w14:paraId="0000011E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1F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defmodule Questao4 do</w:t>
      </w:r>
    </w:p>
    <w:p w:rsidR="00000000" w:rsidDel="00000000" w:rsidP="00000000" w:rsidRDefault="00000000" w:rsidRPr="00000000" w14:paraId="00000120">
      <w:pPr>
        <w:spacing w:before="90" w:lineRule="auto"/>
        <w:ind w:left="861.7322834645668" w:right="303" w:hanging="6.732283464566819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def dobro(n) do</w:t>
      </w:r>
    </w:p>
    <w:p w:rsidR="00000000" w:rsidDel="00000000" w:rsidP="00000000" w:rsidRDefault="00000000" w:rsidRPr="00000000" w14:paraId="00000121">
      <w:pPr>
        <w:spacing w:before="90" w:lineRule="auto"/>
        <w:ind w:left="861.7322834645668" w:right="303" w:hanging="6.732283464566819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Enum.map(n, fn (x) -&gt; x * 2 end)</w:t>
      </w:r>
    </w:p>
    <w:p w:rsidR="00000000" w:rsidDel="00000000" w:rsidP="00000000" w:rsidRDefault="00000000" w:rsidRPr="00000000" w14:paraId="00000122">
      <w:pPr>
        <w:spacing w:before="90" w:lineRule="auto"/>
        <w:ind w:left="861.7322834645668" w:right="303" w:hanging="6.732283464566819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end</w:t>
      </w:r>
    </w:p>
    <w:p w:rsidR="00000000" w:rsidDel="00000000" w:rsidP="00000000" w:rsidRDefault="00000000" w:rsidRPr="00000000" w14:paraId="00000123">
      <w:pPr>
        <w:spacing w:before="90" w:lineRule="auto"/>
        <w:ind w:left="141.73228346456682" w:right="303" w:hanging="6.732283464566819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24">
      <w:pPr>
        <w:spacing w:before="90" w:lineRule="auto"/>
        <w:ind w:left="141.73228346456682" w:right="303" w:hanging="6.732283464566819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IO.inspect Questao4.dobro([1,2,3,4])</w:t>
      </w:r>
    </w:p>
    <w:p w:rsidR="00000000" w:rsidDel="00000000" w:rsidP="00000000" w:rsidRDefault="00000000" w:rsidRPr="00000000" w14:paraId="00000125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before="90" w:lineRule="auto"/>
        <w:ind w:left="0" w:right="30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5 - [0,5 ponto] - </w:t>
      </w:r>
      <w:r w:rsidDel="00000000" w:rsidR="00000000" w:rsidRPr="00000000">
        <w:rPr>
          <w:sz w:val="24"/>
          <w:szCs w:val="24"/>
          <w:rtl w:val="0"/>
        </w:rPr>
        <w:t xml:space="preserve">Crie uma função que retorne o último elemento de uma lista.</w:t>
      </w:r>
    </w:p>
    <w:p w:rsidR="00000000" w:rsidDel="00000000" w:rsidP="00000000" w:rsidRDefault="00000000" w:rsidRPr="00000000" w14:paraId="00000128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before="90" w:lineRule="auto"/>
        <w:ind w:right="30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defmodule Questao5 do</w:t>
      </w:r>
    </w:p>
    <w:p w:rsidR="00000000" w:rsidDel="00000000" w:rsidP="00000000" w:rsidRDefault="00000000" w:rsidRPr="00000000" w14:paraId="0000012A">
      <w:pPr>
        <w:spacing w:before="90" w:lineRule="auto"/>
        <w:ind w:right="30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def ultimoElemento(n) do</w:t>
      </w:r>
    </w:p>
    <w:p w:rsidR="00000000" w:rsidDel="00000000" w:rsidP="00000000" w:rsidRDefault="00000000" w:rsidRPr="00000000" w14:paraId="0000012B">
      <w:pPr>
        <w:spacing w:before="90" w:lineRule="auto"/>
        <w:ind w:right="30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resultado = Enum.reduce(n, fn(x, y) -&gt; x end)</w:t>
      </w:r>
    </w:p>
    <w:p w:rsidR="00000000" w:rsidDel="00000000" w:rsidP="00000000" w:rsidRDefault="00000000" w:rsidRPr="00000000" w14:paraId="0000012C">
      <w:pPr>
        <w:spacing w:before="90" w:lineRule="auto"/>
        <w:ind w:right="30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end</w:t>
      </w:r>
    </w:p>
    <w:p w:rsidR="00000000" w:rsidDel="00000000" w:rsidP="00000000" w:rsidRDefault="00000000" w:rsidRPr="00000000" w14:paraId="0000012D">
      <w:pPr>
        <w:spacing w:before="90" w:lineRule="auto"/>
        <w:ind w:right="30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2E">
      <w:pPr>
        <w:spacing w:before="90" w:lineRule="auto"/>
        <w:ind w:right="30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IO.inspect Questao5.ultimoElemento([9.5, 8.0, 7.5, 5])</w:t>
      </w:r>
    </w:p>
    <w:p w:rsidR="00000000" w:rsidDel="00000000" w:rsidP="00000000" w:rsidRDefault="00000000" w:rsidRPr="00000000" w14:paraId="0000012F">
      <w:pPr>
        <w:spacing w:before="90" w:lineRule="auto"/>
        <w:ind w:left="0" w:right="30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6 - [1 ponto] - </w:t>
      </w:r>
      <w:r w:rsidDel="00000000" w:rsidR="00000000" w:rsidRPr="00000000">
        <w:rPr>
          <w:sz w:val="24"/>
          <w:szCs w:val="24"/>
          <w:rtl w:val="0"/>
        </w:rPr>
        <w:t xml:space="preserve">Implemente uma função que calcule o fatorial de um número usando recursão.</w:t>
      </w:r>
    </w:p>
    <w:p w:rsidR="00000000" w:rsidDel="00000000" w:rsidP="00000000" w:rsidRDefault="00000000" w:rsidRPr="00000000" w14:paraId="00000131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defmodule Questao6 do</w:t>
      </w:r>
    </w:p>
    <w:p w:rsidR="00000000" w:rsidDel="00000000" w:rsidP="00000000" w:rsidRDefault="00000000" w:rsidRPr="00000000" w14:paraId="00000133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def fatorial(n) do</w:t>
      </w:r>
    </w:p>
    <w:p w:rsidR="00000000" w:rsidDel="00000000" w:rsidP="00000000" w:rsidRDefault="00000000" w:rsidRPr="00000000" w14:paraId="00000134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&lt;- 0..n, do: multiplicacao(i)</w:t>
      </w:r>
    </w:p>
    <w:p w:rsidR="00000000" w:rsidDel="00000000" w:rsidP="00000000" w:rsidRDefault="00000000" w:rsidRPr="00000000" w14:paraId="00000135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end</w:t>
      </w:r>
    </w:p>
    <w:p w:rsidR="00000000" w:rsidDel="00000000" w:rsidP="00000000" w:rsidRDefault="00000000" w:rsidRPr="00000000" w14:paraId="00000136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defp multiplicacao(i), do: i*i</w:t>
      </w:r>
    </w:p>
    <w:p w:rsidR="00000000" w:rsidDel="00000000" w:rsidP="00000000" w:rsidRDefault="00000000" w:rsidRPr="00000000" w14:paraId="00000137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38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IO.inspect Enum.reduce(Questao6.fatorial(10), fn(x, y) -&gt; x end)</w:t>
      </w:r>
    </w:p>
    <w:p w:rsidR="00000000" w:rsidDel="00000000" w:rsidP="00000000" w:rsidRDefault="00000000" w:rsidRPr="00000000" w14:paraId="00000139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7 - [1 ponto] - </w:t>
      </w:r>
      <w:r w:rsidDel="00000000" w:rsidR="00000000" w:rsidRPr="00000000">
        <w:rPr>
          <w:sz w:val="24"/>
          <w:szCs w:val="24"/>
          <w:rtl w:val="0"/>
        </w:rPr>
        <w:t xml:space="preserve"> Escreva uma função que aplique uma função passada como argumento a cada elemento de uma lista.</w:t>
      </w:r>
    </w:p>
    <w:p w:rsidR="00000000" w:rsidDel="00000000" w:rsidP="00000000" w:rsidRDefault="00000000" w:rsidRPr="00000000" w14:paraId="0000013C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defmodule Questao7 do</w:t>
      </w:r>
    </w:p>
    <w:p w:rsidR="00000000" w:rsidDel="00000000" w:rsidP="00000000" w:rsidRDefault="00000000" w:rsidRPr="00000000" w14:paraId="0000013E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def funcao(n,funcao) do</w:t>
      </w:r>
    </w:p>
    <w:p w:rsidR="00000000" w:rsidDel="00000000" w:rsidP="00000000" w:rsidRDefault="00000000" w:rsidRPr="00000000" w14:paraId="0000013F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Enum.map(n,funcao)</w:t>
      </w:r>
    </w:p>
    <w:p w:rsidR="00000000" w:rsidDel="00000000" w:rsidP="00000000" w:rsidRDefault="00000000" w:rsidRPr="00000000" w14:paraId="00000140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end</w:t>
      </w:r>
    </w:p>
    <w:p w:rsidR="00000000" w:rsidDel="00000000" w:rsidP="00000000" w:rsidRDefault="00000000" w:rsidRPr="00000000" w14:paraId="00000141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42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IO.inspect Questao7.funcao([1, 2, 3, 4], fn(x) -&gt; x + 5 end)</w:t>
      </w:r>
    </w:p>
    <w:p w:rsidR="00000000" w:rsidDel="00000000" w:rsidP="00000000" w:rsidRDefault="00000000" w:rsidRPr="00000000" w14:paraId="00000143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8 - [1 ponto] - </w:t>
      </w:r>
      <w:r w:rsidDel="00000000" w:rsidR="00000000" w:rsidRPr="00000000">
        <w:rPr>
          <w:sz w:val="24"/>
          <w:szCs w:val="24"/>
          <w:rtl w:val="0"/>
        </w:rPr>
        <w:t xml:space="preserve">Escreva uma função que filtre os elementos de uma lista com base em uma função de filtro passada como argumento.</w:t>
      </w:r>
    </w:p>
    <w:p w:rsidR="00000000" w:rsidDel="00000000" w:rsidP="00000000" w:rsidRDefault="00000000" w:rsidRPr="00000000" w14:paraId="00000146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defmodule Questao8 do</w:t>
      </w:r>
    </w:p>
    <w:p w:rsidR="00000000" w:rsidDel="00000000" w:rsidP="00000000" w:rsidRDefault="00000000" w:rsidRPr="00000000" w14:paraId="00000147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def filtro(n,funcao) do</w:t>
      </w:r>
    </w:p>
    <w:p w:rsidR="00000000" w:rsidDel="00000000" w:rsidP="00000000" w:rsidRDefault="00000000" w:rsidRPr="00000000" w14:paraId="00000148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Enum.filter(n,funcao)</w:t>
      </w:r>
    </w:p>
    <w:p w:rsidR="00000000" w:rsidDel="00000000" w:rsidP="00000000" w:rsidRDefault="00000000" w:rsidRPr="00000000" w14:paraId="00000149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end</w:t>
      </w:r>
    </w:p>
    <w:p w:rsidR="00000000" w:rsidDel="00000000" w:rsidP="00000000" w:rsidRDefault="00000000" w:rsidRPr="00000000" w14:paraId="0000014A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4B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IO.inspect Questao8.filtro([1, 2, 3, 4], fn(x) -&gt; rem(x, 2) == 0 end)</w:t>
      </w:r>
    </w:p>
    <w:p w:rsidR="00000000" w:rsidDel="00000000" w:rsidP="00000000" w:rsidRDefault="00000000" w:rsidRPr="00000000" w14:paraId="0000014C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before="90" w:line="276" w:lineRule="auto"/>
        <w:ind w:left="0" w:right="303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before="90" w:line="276" w:lineRule="auto"/>
        <w:ind w:left="141.73228346456688" w:right="303" w:hanging="6.732283464566890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before="90" w:line="276" w:lineRule="auto"/>
        <w:ind w:left="141.73228346456688" w:right="303" w:hanging="6.732283464566890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before="90" w:line="276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9 - [1 ponto] - </w:t>
      </w:r>
      <w:r w:rsidDel="00000000" w:rsidR="00000000" w:rsidRPr="00000000">
        <w:rPr>
          <w:sz w:val="24"/>
          <w:szCs w:val="24"/>
          <w:rtl w:val="0"/>
        </w:rPr>
        <w:t xml:space="preserve">Crie uma função que gere os primeiros "n" números da sequência de Fibonacci.</w:t>
        <w:br w:type="textWrapping"/>
        <w:t xml:space="preserve">defmodule Questao9 do</w:t>
      </w:r>
    </w:p>
    <w:p w:rsidR="00000000" w:rsidDel="00000000" w:rsidP="00000000" w:rsidRDefault="00000000" w:rsidRPr="00000000" w14:paraId="00000151">
      <w:pPr>
        <w:spacing w:before="90" w:line="276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fibonacci(n) do</w:t>
      </w:r>
    </w:p>
    <w:p w:rsidR="00000000" w:rsidDel="00000000" w:rsidP="00000000" w:rsidRDefault="00000000" w:rsidRPr="00000000" w14:paraId="00000152">
      <w:pPr>
        <w:spacing w:before="90" w:line="276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&lt;- 0..n, do: fb(i)</w:t>
      </w:r>
    </w:p>
    <w:p w:rsidR="00000000" w:rsidDel="00000000" w:rsidP="00000000" w:rsidRDefault="00000000" w:rsidRPr="00000000" w14:paraId="00000153">
      <w:pPr>
        <w:spacing w:before="90" w:line="276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end</w:t>
      </w:r>
    </w:p>
    <w:p w:rsidR="00000000" w:rsidDel="00000000" w:rsidP="00000000" w:rsidRDefault="00000000" w:rsidRPr="00000000" w14:paraId="00000154">
      <w:pPr>
        <w:spacing w:before="90" w:line="276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55">
      <w:pPr>
        <w:spacing w:before="90" w:line="276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defp fb(0), do: 0</w:t>
      </w:r>
    </w:p>
    <w:p w:rsidR="00000000" w:rsidDel="00000000" w:rsidP="00000000" w:rsidRDefault="00000000" w:rsidRPr="00000000" w14:paraId="00000156">
      <w:pPr>
        <w:spacing w:before="90" w:line="276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defp fb(1), do: 1</w:t>
      </w:r>
    </w:p>
    <w:p w:rsidR="00000000" w:rsidDel="00000000" w:rsidP="00000000" w:rsidRDefault="00000000" w:rsidRPr="00000000" w14:paraId="00000157">
      <w:pPr>
        <w:spacing w:before="90" w:line="276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defp fb(i), do: fb(i-1) + fb(i-2)</w:t>
      </w:r>
    </w:p>
    <w:p w:rsidR="00000000" w:rsidDel="00000000" w:rsidP="00000000" w:rsidRDefault="00000000" w:rsidRPr="00000000" w14:paraId="00000158">
      <w:pPr>
        <w:spacing w:before="90" w:line="276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59">
      <w:pPr>
        <w:spacing w:before="90" w:line="276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before="90" w:line="276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IO.inspect Questao9.fibonacci(10)</w:t>
      </w:r>
    </w:p>
    <w:p w:rsidR="00000000" w:rsidDel="00000000" w:rsidP="00000000" w:rsidRDefault="00000000" w:rsidRPr="00000000" w14:paraId="0000015B">
      <w:pPr>
        <w:spacing w:before="90" w:line="276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5C">
      <w:pPr>
        <w:spacing w:before="90" w:line="276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10 - [2,5  ponto] - </w:t>
      </w:r>
      <w:r w:rsidDel="00000000" w:rsidR="00000000" w:rsidRPr="00000000">
        <w:rPr>
          <w:sz w:val="24"/>
          <w:szCs w:val="24"/>
          <w:rtl w:val="0"/>
        </w:rPr>
        <w:t xml:space="preserve">Crie uma função que calcule a média de uma turma.</w:t>
        <w:br w:type="textWrapping"/>
        <w:t xml:space="preserve">O exemplo abaixo demonstra como são passadas as notas dos alunos pertencentes a uma turma.</w:t>
        <w:br w:type="textWrapping"/>
        <w:t xml:space="preserve">Você deve utilizar o método reduce para calcular a média.</w:t>
      </w:r>
    </w:p>
    <w:p w:rsidR="00000000" w:rsidDel="00000000" w:rsidP="00000000" w:rsidRDefault="00000000" w:rsidRPr="00000000" w14:paraId="0000015D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notas_da_turma = [</w:t>
      </w:r>
    </w:p>
    <w:p w:rsidR="00000000" w:rsidDel="00000000" w:rsidP="00000000" w:rsidRDefault="00000000" w:rsidRPr="00000000" w14:paraId="0000015E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{"Alice", [9.5, 8.0, 7.5]},</w:t>
      </w:r>
    </w:p>
    <w:p w:rsidR="00000000" w:rsidDel="00000000" w:rsidP="00000000" w:rsidRDefault="00000000" w:rsidRPr="00000000" w14:paraId="0000015F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{"João", [8.0, 7.0, 6.5]},</w:t>
      </w:r>
    </w:p>
    <w:p w:rsidR="00000000" w:rsidDel="00000000" w:rsidP="00000000" w:rsidRDefault="00000000" w:rsidRPr="00000000" w14:paraId="00000160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{"Pedro", [9, 9.5, 9.0]},</w:t>
      </w:r>
    </w:p>
    <w:p w:rsidR="00000000" w:rsidDel="00000000" w:rsidP="00000000" w:rsidRDefault="00000000" w:rsidRPr="00000000" w14:paraId="00000161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{"Lucas", []},</w:t>
      </w:r>
    </w:p>
    <w:p w:rsidR="00000000" w:rsidDel="00000000" w:rsidP="00000000" w:rsidRDefault="00000000" w:rsidRPr="00000000" w14:paraId="00000162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  <w:br w:type="textWrapping"/>
        <w:br w:type="textWrapping"/>
        <w:t xml:space="preserve">Dicas: Utilize map ou flatmap para extrair todas as notas dos alunos em uma única lista </w:t>
      </w:r>
    </w:p>
    <w:p w:rsidR="00000000" w:rsidDel="00000000" w:rsidP="00000000" w:rsidRDefault="00000000" w:rsidRPr="00000000" w14:paraId="0000016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defmodule Questao10 do</w:t>
      </w:r>
    </w:p>
    <w:p w:rsidR="00000000" w:rsidDel="00000000" w:rsidP="00000000" w:rsidRDefault="00000000" w:rsidRPr="00000000" w14:paraId="0000016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def media(n) do</w:t>
      </w:r>
    </w:p>
    <w:p w:rsidR="00000000" w:rsidDel="00000000" w:rsidP="00000000" w:rsidRDefault="00000000" w:rsidRPr="00000000" w14:paraId="0000016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6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apenas_notas = Enum.flat_map(n, fn({n,x}) -&gt; x end)</w:t>
      </w:r>
    </w:p>
    <w:p w:rsidR="00000000" w:rsidDel="00000000" w:rsidP="00000000" w:rsidRDefault="00000000" w:rsidRPr="00000000" w14:paraId="0000016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resultado = Enum.reduce(apenas_notas, fn(x, acc) -&gt; x + acc end)</w:t>
      </w:r>
    </w:p>
    <w:p w:rsidR="00000000" w:rsidDel="00000000" w:rsidP="00000000" w:rsidRDefault="00000000" w:rsidRPr="00000000" w14:paraId="0000016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resultado / length(apenas_notas)</w:t>
      </w:r>
    </w:p>
    <w:p w:rsidR="00000000" w:rsidDel="00000000" w:rsidP="00000000" w:rsidRDefault="00000000" w:rsidRPr="00000000" w14:paraId="0000016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end</w:t>
      </w:r>
    </w:p>
    <w:p w:rsidR="00000000" w:rsidDel="00000000" w:rsidP="00000000" w:rsidRDefault="00000000" w:rsidRPr="00000000" w14:paraId="0000016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6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notas = [</w:t>
      </w:r>
    </w:p>
    <w:p w:rsidR="00000000" w:rsidDel="00000000" w:rsidP="00000000" w:rsidRDefault="00000000" w:rsidRPr="00000000" w14:paraId="0000016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{"Alice", [9.5, 8.0, 7.5]},</w:t>
      </w:r>
    </w:p>
    <w:p w:rsidR="00000000" w:rsidDel="00000000" w:rsidP="00000000" w:rsidRDefault="00000000" w:rsidRPr="00000000" w14:paraId="0000016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{"João", [8.0, 7.0, 6.5]},</w:t>
      </w:r>
    </w:p>
    <w:p w:rsidR="00000000" w:rsidDel="00000000" w:rsidP="00000000" w:rsidRDefault="00000000" w:rsidRPr="00000000" w14:paraId="0000017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{"Pedro", [9, 9.5, 9.0]},</w:t>
      </w:r>
    </w:p>
    <w:p w:rsidR="00000000" w:rsidDel="00000000" w:rsidP="00000000" w:rsidRDefault="00000000" w:rsidRPr="00000000" w14:paraId="0000017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{"Lucas", []},</w:t>
      </w:r>
    </w:p>
    <w:p w:rsidR="00000000" w:rsidDel="00000000" w:rsidP="00000000" w:rsidRDefault="00000000" w:rsidRPr="00000000" w14:paraId="0000017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17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IO.inspect Questao10.media(notas)</w:t>
      </w:r>
    </w:p>
    <w:p w:rsidR="00000000" w:rsidDel="00000000" w:rsidP="00000000" w:rsidRDefault="00000000" w:rsidRPr="00000000" w14:paraId="0000017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40" w:w="11920" w:orient="portrait"/>
      <w:pgMar w:bottom="600" w:top="800" w:left="860" w:right="460" w:header="360" w:footer="4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Verdana"/>
  <w:font w:name="Arial"/>
  <w:font w:name="MS UI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1600200</wp:posOffset>
              </wp:positionH>
              <wp:positionV relativeFrom="paragraph">
                <wp:posOffset>10172700</wp:posOffset>
              </wp:positionV>
              <wp:extent cx="3603625" cy="205740"/>
              <wp:effectExtent b="0" l="0" r="0" t="0"/>
              <wp:wrapNone/>
              <wp:docPr id="11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77525" y="3710468"/>
                        <a:ext cx="3536950" cy="139065"/>
                      </a:xfrm>
                      <a:custGeom>
                        <a:rect b="b" l="l" r="r" t="t"/>
                        <a:pathLst>
                          <a:path extrusionOk="0" h="139065" w="3536950">
                            <a:moveTo>
                              <a:pt x="0" y="0"/>
                            </a:moveTo>
                            <a:lnTo>
                              <a:pt x="0" y="139065"/>
                            </a:lnTo>
                            <a:lnTo>
                              <a:pt x="3536950" y="139065"/>
                            </a:lnTo>
                            <a:lnTo>
                              <a:pt x="353695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1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Av. Guedner, 1610, (44) 3027-6360 – Maringá – PR – www.unicesumar.edu.br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1600200</wp:posOffset>
              </wp:positionH>
              <wp:positionV relativeFrom="paragraph">
                <wp:posOffset>10172700</wp:posOffset>
              </wp:positionV>
              <wp:extent cx="3603625" cy="205740"/>
              <wp:effectExtent b="0" l="0" r="0" t="0"/>
              <wp:wrapNone/>
              <wp:docPr id="11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3625" cy="2057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1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1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pt-PT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  <w:lang w:bidi="ar-SA" w:eastAsia="en-US" w:val="pt-PT"/>
    </w:rPr>
  </w:style>
  <w:style w:type="paragraph" w:styleId="ListParagraph">
    <w:name w:val="List Paragraph"/>
    <w:basedOn w:val="Normal"/>
    <w:uiPriority w:val="1"/>
    <w:qFormat w:val="1"/>
    <w:pPr>
      <w:spacing w:before="210"/>
      <w:ind w:left="527" w:hanging="281"/>
    </w:pPr>
    <w:rPr>
      <w:rFonts w:ascii="Times New Roman" w:cs="Times New Roman" w:eastAsia="Times New Roman" w:hAnsi="Times New Roman"/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/>
    <w:rPr>
      <w:rFonts w:ascii="Times New Roman" w:cs="Times New Roman" w:eastAsia="Times New Roman" w:hAnsi="Times New Roman"/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onecompiler.com/elixir" TargetMode="External"/><Relationship Id="rId9" Type="http://schemas.openxmlformats.org/officeDocument/2006/relationships/hyperlink" Target="https://www.tutorialspoint.com/execute_elixir_online.ph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elixirschool.com/pt/lessons/basics/documentation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pwBBTImBVO8Mz0x2RBJvBo0mXQ==">CgMxLjAyDmgua2F3dzNvaGt4YjNhOAByITFNc3ZvT0tNUGgwdlp4TEltb1h5b0RWZExRRVNqcTVZQg==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2022-09-08T12:15:29Z</dcterms:created>
</cp:coreProperties>
</file>