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6871C7">
        <w:trPr>
          <w:trHeight w:val="310"/>
        </w:trPr>
        <w:tc>
          <w:tcPr>
            <w:tcW w:w="4780" w:type="dxa"/>
            <w:gridSpan w:val="8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6871C7">
        <w:trPr>
          <w:trHeight w:val="310"/>
        </w:trPr>
        <w:tc>
          <w:tcPr>
            <w:tcW w:w="4780" w:type="dxa"/>
            <w:gridSpan w:val="8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6871C7">
        <w:trPr>
          <w:trHeight w:val="310"/>
        </w:trPr>
        <w:tc>
          <w:tcPr>
            <w:tcW w:w="7820" w:type="dxa"/>
            <w:gridSpan w:val="16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2F1BC1">
              <w:rPr>
                <w:b/>
                <w:color w:val="000000"/>
                <w:sz w:val="20"/>
                <w:szCs w:val="20"/>
              </w:rPr>
              <w:t xml:space="preserve"> José Ricardo Miessi Gomes</w:t>
            </w:r>
          </w:p>
        </w:tc>
        <w:tc>
          <w:tcPr>
            <w:tcW w:w="2540" w:type="dxa"/>
            <w:gridSpan w:val="4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2F1BC1">
              <w:rPr>
                <w:b/>
                <w:color w:val="000000"/>
                <w:sz w:val="20"/>
                <w:szCs w:val="20"/>
              </w:rPr>
              <w:t xml:space="preserve"> 21105683-2</w:t>
            </w:r>
          </w:p>
        </w:tc>
      </w:tr>
      <w:tr w:rsidR="006871C7">
        <w:trPr>
          <w:trHeight w:val="330"/>
        </w:trPr>
        <w:tc>
          <w:tcPr>
            <w:tcW w:w="7820" w:type="dxa"/>
            <w:gridSpan w:val="16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2F1BC1">
              <w:rPr>
                <w:b/>
                <w:color w:val="000000"/>
                <w:sz w:val="20"/>
                <w:szCs w:val="20"/>
              </w:rPr>
              <w:t xml:space="preserve"> 26/09/2023</w:t>
            </w:r>
          </w:p>
        </w:tc>
      </w:tr>
      <w:tr w:rsidR="006871C7">
        <w:trPr>
          <w:trHeight w:val="429"/>
        </w:trPr>
        <w:tc>
          <w:tcPr>
            <w:tcW w:w="1540" w:type="dxa"/>
            <w:gridSpan w:val="2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6871C7">
        <w:trPr>
          <w:trHeight w:val="330"/>
        </w:trPr>
        <w:tc>
          <w:tcPr>
            <w:tcW w:w="1540" w:type="dxa"/>
            <w:gridSpan w:val="2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310"/>
        </w:trPr>
        <w:tc>
          <w:tcPr>
            <w:tcW w:w="1540" w:type="dxa"/>
            <w:gridSpan w:val="2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3670"/>
        </w:trPr>
        <w:tc>
          <w:tcPr>
            <w:tcW w:w="10360" w:type="dxa"/>
            <w:gridSpan w:val="20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6871C7">
        <w:trPr>
          <w:trHeight w:val="210"/>
        </w:trPr>
        <w:tc>
          <w:tcPr>
            <w:tcW w:w="86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6871C7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6871C7">
        <w:trPr>
          <w:trHeight w:val="430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20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30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29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30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09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35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50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29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6871C7">
        <w:trPr>
          <w:trHeight w:val="410"/>
        </w:trPr>
        <w:tc>
          <w:tcPr>
            <w:tcW w:w="2800" w:type="dxa"/>
          </w:tcPr>
          <w:p w:rsidR="006871C7" w:rsidRDefault="00E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6871C7" w:rsidRDefault="00687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6871C7" w:rsidRDefault="00E744EC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6871C7" w:rsidRDefault="00E744EC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6871C7" w:rsidRDefault="006871C7"/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9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6871C7" w:rsidRDefault="006871C7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6871C7" w:rsidRDefault="006871C7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https://www.</w:t>
        </w:r>
        <w:r>
          <w:rPr>
            <w:rFonts w:ascii="Arial" w:eastAsia="Arial" w:hAnsi="Arial" w:cs="Arial"/>
            <w:color w:val="1155CC"/>
            <w:u w:val="single"/>
          </w:rPr>
          <w:t>tutorialspoint.com/execute_elixir_online.php</w:t>
        </w:r>
      </w:hyperlink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1">
        <w:r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6871C7" w:rsidRDefault="006871C7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6871C7" w:rsidRDefault="006871C7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6871C7" w:rsidRDefault="006871C7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6871C7" w:rsidRDefault="00E744E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6871C7" w:rsidRPr="00A3367E" w:rsidRDefault="00E744EC" w:rsidP="00A3367E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6871C7" w:rsidRDefault="00547863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>
        <w:rPr>
          <w:sz w:val="24"/>
          <w:szCs w:val="24"/>
        </w:rPr>
        <w:t>Funções puras são funções que executam</w:t>
      </w:r>
      <w:r w:rsidR="00150EDA">
        <w:rPr>
          <w:sz w:val="24"/>
          <w:szCs w:val="24"/>
        </w:rPr>
        <w:t xml:space="preserve"> apenas</w:t>
      </w:r>
      <w:r>
        <w:rPr>
          <w:sz w:val="24"/>
          <w:szCs w:val="24"/>
        </w:rPr>
        <w:t xml:space="preserve"> um comando, enquanto as funções de ordem superior são funções que chamam outras funções para executar um determinado comando</w:t>
      </w:r>
      <w:r w:rsidR="00236B99">
        <w:rPr>
          <w:sz w:val="24"/>
          <w:szCs w:val="24"/>
        </w:rPr>
        <w:t>, ou seja, são funções que usam da recursividade para serem executadas</w:t>
      </w:r>
      <w:r w:rsidR="00D82735">
        <w:rPr>
          <w:sz w:val="24"/>
          <w:szCs w:val="24"/>
        </w:rPr>
        <w:t>.</w:t>
      </w:r>
    </w:p>
    <w:p w:rsidR="00236B99" w:rsidRDefault="00BF19A9" w:rsidP="00236B9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>
        <w:rPr>
          <w:sz w:val="24"/>
          <w:szCs w:val="24"/>
        </w:rPr>
        <w:t>Um</w:t>
      </w:r>
      <w:r w:rsidR="00236B99">
        <w:rPr>
          <w:sz w:val="24"/>
          <w:szCs w:val="24"/>
        </w:rPr>
        <w:t xml:space="preserve"> exemplo</w:t>
      </w:r>
      <w:r>
        <w:rPr>
          <w:sz w:val="24"/>
          <w:szCs w:val="24"/>
        </w:rPr>
        <w:t xml:space="preserve"> de função de ordem superior é:</w:t>
      </w:r>
      <w:r w:rsidR="00150EDA">
        <w:rPr>
          <w:sz w:val="24"/>
          <w:szCs w:val="24"/>
        </w:rPr>
        <w:t xml:space="preserve"> tenho uma função</w:t>
      </w:r>
      <w:bookmarkStart w:id="1" w:name="_GoBack"/>
      <w:bookmarkEnd w:id="1"/>
      <w:r w:rsidR="00236B99">
        <w:rPr>
          <w:sz w:val="24"/>
          <w:szCs w:val="24"/>
        </w:rPr>
        <w:t xml:space="preserve"> que requisita a entrada de um número</w:t>
      </w:r>
      <w:r w:rsidR="00236B99">
        <w:rPr>
          <w:sz w:val="24"/>
          <w:szCs w:val="24"/>
        </w:rPr>
        <w:t xml:space="preserve"> e outra função que calcula o dobro de um número. Estarei aqui usando uma função para a entrada de um número e chamando outra função para realizar a operação matemática.</w:t>
      </w:r>
    </w:p>
    <w:p w:rsidR="00BF19A9" w:rsidRDefault="00BF19A9" w:rsidP="00236B9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>
        <w:rPr>
          <w:sz w:val="24"/>
          <w:szCs w:val="24"/>
        </w:rPr>
        <w:t>Enquanto uma função pura, pode ser simplesmentes uma função que calcula a + b e te devolve o resultado.</w:t>
      </w:r>
    </w:p>
    <w:p w:rsidR="006871C7" w:rsidRDefault="006871C7" w:rsidP="00547863">
      <w:pPr>
        <w:rPr>
          <w:sz w:val="20"/>
          <w:szCs w:val="20"/>
        </w:rPr>
      </w:pPr>
    </w:p>
    <w:p w:rsidR="006871C7" w:rsidRDefault="006871C7">
      <w:pPr>
        <w:ind w:left="141"/>
        <w:rPr>
          <w:sz w:val="20"/>
          <w:szCs w:val="20"/>
        </w:rPr>
      </w:pPr>
    </w:p>
    <w:p w:rsidR="006871C7" w:rsidRDefault="006871C7">
      <w:pPr>
        <w:ind w:left="141"/>
        <w:rPr>
          <w:sz w:val="20"/>
          <w:szCs w:val="20"/>
        </w:rPr>
      </w:pPr>
    </w:p>
    <w:p w:rsidR="006871C7" w:rsidRDefault="006871C7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color w:val="000000"/>
          <w:sz w:val="18"/>
          <w:szCs w:val="18"/>
        </w:rPr>
      </w:pPr>
    </w:p>
    <w:p w:rsidR="006871C7" w:rsidRDefault="00E744EC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6516F4" w:rsidRDefault="00547863" w:rsidP="006516F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linguagem como o Elixir que é uma linguagem funcional, leva algumas vantagens em relação a uma linguagem orientada a objetos a depender dos objetivos do projeto em questão, tais </w:t>
      </w:r>
      <w:r w:rsidR="00236B99">
        <w:rPr>
          <w:sz w:val="24"/>
          <w:szCs w:val="24"/>
        </w:rPr>
        <w:t xml:space="preserve">vantagens podem ser citadas </w:t>
      </w:r>
      <w:r>
        <w:rPr>
          <w:sz w:val="24"/>
          <w:szCs w:val="24"/>
        </w:rPr>
        <w:t xml:space="preserve">como: </w:t>
      </w:r>
    </w:p>
    <w:p w:rsidR="006516F4" w:rsidRDefault="006516F4" w:rsidP="006516F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6516F4">
        <w:rPr>
          <w:sz w:val="24"/>
          <w:szCs w:val="24"/>
        </w:rPr>
        <w:t xml:space="preserve">mutabilidade, os dados no elixir não são mutáveis, eles são transformados em novos dados, mas sem perder a sua originalidade. </w:t>
      </w:r>
    </w:p>
    <w:p w:rsidR="006516F4" w:rsidRDefault="006516F4" w:rsidP="006516F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sz w:val="24"/>
          <w:szCs w:val="24"/>
        </w:rPr>
      </w:pPr>
      <w:r w:rsidRPr="006516F4">
        <w:rPr>
          <w:sz w:val="24"/>
          <w:szCs w:val="24"/>
        </w:rPr>
        <w:t xml:space="preserve">O Elixir tem foco nas funções, os problemas são quebrados em várias funções mais simples. </w:t>
      </w:r>
    </w:p>
    <w:p w:rsidR="006871C7" w:rsidRDefault="006516F4" w:rsidP="006516F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sz w:val="24"/>
          <w:szCs w:val="24"/>
        </w:rPr>
      </w:pPr>
      <w:r w:rsidRPr="006516F4">
        <w:rPr>
          <w:sz w:val="24"/>
          <w:szCs w:val="24"/>
        </w:rPr>
        <w:t>É também fácil de se realizar testes, com a natureza do elixir sendo</w:t>
      </w:r>
      <w:r w:rsidR="001F1B5B">
        <w:rPr>
          <w:sz w:val="24"/>
          <w:szCs w:val="24"/>
        </w:rPr>
        <w:t xml:space="preserve"> quebrar um problema grande em</w:t>
      </w:r>
      <w:r w:rsidRPr="006516F4">
        <w:rPr>
          <w:sz w:val="24"/>
          <w:szCs w:val="24"/>
        </w:rPr>
        <w:t xml:space="preserve"> funções pequenas isso facilita a realização dos testes.</w:t>
      </w:r>
    </w:p>
    <w:p w:rsidR="00972567" w:rsidRPr="00972567" w:rsidRDefault="00972567" w:rsidP="00972567">
      <w:pPr>
        <w:pBdr>
          <w:top w:val="nil"/>
          <w:left w:val="nil"/>
          <w:bottom w:val="nil"/>
          <w:right w:val="nil"/>
          <w:between w:val="nil"/>
        </w:pBdr>
        <w:spacing w:before="90"/>
        <w:ind w:left="135" w:right="303"/>
        <w:jc w:val="both"/>
        <w:rPr>
          <w:sz w:val="24"/>
          <w:szCs w:val="24"/>
        </w:rPr>
      </w:pPr>
      <w:r>
        <w:rPr>
          <w:sz w:val="24"/>
          <w:szCs w:val="24"/>
        </w:rPr>
        <w:t>A linguagem Elixir vai bem em projetos complexos, onde os problemas podem ser “quebrados” em problemas menores, criando funções para resolver esses problemas menores, realizando testes com mais facilidade e evitando a ocorrência de bugs.</w:t>
      </w:r>
    </w:p>
    <w:p w:rsidR="006871C7" w:rsidRDefault="006871C7" w:rsidP="00547863">
      <w:pPr>
        <w:rPr>
          <w:sz w:val="24"/>
          <w:szCs w:val="24"/>
        </w:rPr>
      </w:pPr>
    </w:p>
    <w:p w:rsidR="006871C7" w:rsidRDefault="006871C7">
      <w:pPr>
        <w:rPr>
          <w:b/>
          <w:sz w:val="24"/>
          <w:szCs w:val="24"/>
        </w:rPr>
      </w:pPr>
    </w:p>
    <w:p w:rsidR="006871C7" w:rsidRDefault="006871C7">
      <w:pPr>
        <w:rPr>
          <w:b/>
          <w:sz w:val="24"/>
          <w:szCs w:val="24"/>
        </w:rPr>
      </w:pP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>defmodule Par do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 xml:space="preserve">  def par(a) do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 xml:space="preserve">    rem(a, 2) == 0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 xml:space="preserve">  end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>end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</w:p>
    <w:p w:rsid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>IO.puts Par</w:t>
      </w:r>
    </w:p>
    <w:p w:rsidR="006871C7" w:rsidRDefault="006871C7">
      <w:pPr>
        <w:rPr>
          <w:sz w:val="24"/>
          <w:szCs w:val="24"/>
        </w:rPr>
      </w:pP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BA46B9" w:rsidRPr="00BA46B9" w:rsidRDefault="00BA46B9" w:rsidP="00BA46B9">
      <w:pPr>
        <w:spacing w:before="90"/>
        <w:ind w:left="141" w:right="303" w:hanging="6"/>
        <w:jc w:val="both"/>
        <w:rPr>
          <w:sz w:val="24"/>
          <w:szCs w:val="24"/>
        </w:rPr>
      </w:pPr>
      <w:r w:rsidRPr="00BA46B9">
        <w:rPr>
          <w:sz w:val="24"/>
          <w:szCs w:val="24"/>
        </w:rPr>
        <w:t>lista = [1,2,3,4,5,6]</w:t>
      </w:r>
    </w:p>
    <w:p w:rsidR="00BA46B9" w:rsidRPr="00BA46B9" w:rsidRDefault="00BA46B9" w:rsidP="00BA46B9">
      <w:pPr>
        <w:spacing w:before="90"/>
        <w:ind w:left="141" w:right="303" w:hanging="6"/>
        <w:jc w:val="both"/>
        <w:rPr>
          <w:sz w:val="24"/>
          <w:szCs w:val="24"/>
        </w:rPr>
      </w:pPr>
    </w:p>
    <w:p w:rsidR="006871C7" w:rsidRDefault="00BA46B9" w:rsidP="00BA46B9">
      <w:pPr>
        <w:spacing w:before="90"/>
        <w:ind w:left="141" w:right="303" w:hanging="6"/>
        <w:jc w:val="both"/>
        <w:rPr>
          <w:sz w:val="24"/>
          <w:szCs w:val="24"/>
        </w:rPr>
      </w:pPr>
      <w:r w:rsidRPr="00BA46B9">
        <w:rPr>
          <w:sz w:val="24"/>
          <w:szCs w:val="24"/>
        </w:rPr>
        <w:t>dobro = Enum.map(lista, fn item -&gt; item * 2 end)</w:t>
      </w:r>
    </w:p>
    <w:p w:rsidR="00BA46B9" w:rsidRDefault="00BA46B9" w:rsidP="00BA46B9">
      <w:pPr>
        <w:spacing w:before="90"/>
        <w:ind w:left="141" w:right="303" w:hanging="6"/>
        <w:jc w:val="both"/>
        <w:rPr>
          <w:sz w:val="24"/>
          <w:szCs w:val="24"/>
        </w:rPr>
      </w:pP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6871C7" w:rsidRDefault="006871C7">
      <w:pPr>
        <w:spacing w:before="90"/>
        <w:ind w:left="141" w:right="303" w:hanging="6"/>
        <w:jc w:val="both"/>
        <w:rPr>
          <w:sz w:val="24"/>
          <w:szCs w:val="24"/>
        </w:rPr>
      </w:pP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6871C7" w:rsidRDefault="006871C7">
      <w:pPr>
        <w:spacing w:before="90"/>
        <w:ind w:left="141" w:right="303" w:hanging="6"/>
        <w:jc w:val="both"/>
        <w:rPr>
          <w:sz w:val="24"/>
          <w:szCs w:val="24"/>
        </w:rPr>
      </w:pP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6871C7" w:rsidRDefault="006871C7">
      <w:pPr>
        <w:spacing w:before="90"/>
        <w:ind w:left="141" w:right="303" w:hanging="6"/>
        <w:jc w:val="both"/>
        <w:rPr>
          <w:sz w:val="24"/>
          <w:szCs w:val="24"/>
        </w:rPr>
      </w:pP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>lista = [1,2,3,4,5,6]</w:t>
      </w:r>
    </w:p>
    <w:p w:rsidR="009A2F8D" w:rsidRP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</w:p>
    <w:p w:rsidR="009A2F8D" w:rsidRDefault="009A2F8D" w:rsidP="009A2F8D">
      <w:pPr>
        <w:spacing w:before="90"/>
        <w:ind w:left="141" w:right="303" w:hanging="6"/>
        <w:jc w:val="both"/>
        <w:rPr>
          <w:sz w:val="24"/>
          <w:szCs w:val="24"/>
        </w:rPr>
      </w:pPr>
      <w:r w:rsidRPr="009A2F8D">
        <w:rPr>
          <w:sz w:val="24"/>
          <w:szCs w:val="24"/>
        </w:rPr>
        <w:t>EntreN = Enum.filter(lista, fn x -&gt; x &gt; 2 &amp;&amp; x &lt; 6 end)</w:t>
      </w:r>
    </w:p>
    <w:p w:rsidR="006871C7" w:rsidRDefault="006871C7">
      <w:pPr>
        <w:spacing w:before="90"/>
        <w:ind w:left="141" w:right="303" w:hanging="6"/>
        <w:jc w:val="both"/>
        <w:rPr>
          <w:sz w:val="24"/>
          <w:szCs w:val="24"/>
        </w:rPr>
      </w:pPr>
    </w:p>
    <w:p w:rsidR="00BA46B9" w:rsidRPr="00BA46B9" w:rsidRDefault="00E744EC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A46B9" w:rsidRPr="00BA46B9">
        <w:rPr>
          <w:sz w:val="24"/>
          <w:szCs w:val="24"/>
        </w:rPr>
        <w:t>defmodule fibonacci do</w:t>
      </w:r>
    </w:p>
    <w:p w:rsidR="00BA46B9" w:rsidRPr="00BA46B9" w:rsidRDefault="00BA46B9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BA46B9">
        <w:rPr>
          <w:sz w:val="24"/>
          <w:szCs w:val="24"/>
        </w:rPr>
        <w:t xml:space="preserve">    def fib(0), do: 0</w:t>
      </w:r>
    </w:p>
    <w:p w:rsidR="00BA46B9" w:rsidRPr="00BA46B9" w:rsidRDefault="00BA46B9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BA46B9">
        <w:rPr>
          <w:sz w:val="24"/>
          <w:szCs w:val="24"/>
        </w:rPr>
        <w:t xml:space="preserve">    def fib(1), do: 1</w:t>
      </w:r>
    </w:p>
    <w:p w:rsidR="00BA46B9" w:rsidRPr="00BA46B9" w:rsidRDefault="00BA46B9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BA46B9">
        <w:rPr>
          <w:sz w:val="24"/>
          <w:szCs w:val="24"/>
        </w:rPr>
        <w:t xml:space="preserve">    def fibonacci do:</w:t>
      </w:r>
    </w:p>
    <w:p w:rsidR="00BA46B9" w:rsidRPr="00BA46B9" w:rsidRDefault="00BA46B9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BA46B9">
        <w:rPr>
          <w:sz w:val="24"/>
          <w:szCs w:val="24"/>
        </w:rPr>
        <w:t xml:space="preserve">    fib(n-1)+fib(n-2)</w:t>
      </w:r>
    </w:p>
    <w:p w:rsidR="00BA46B9" w:rsidRPr="00BA46B9" w:rsidRDefault="00BA46B9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BA46B9">
        <w:rPr>
          <w:sz w:val="24"/>
          <w:szCs w:val="24"/>
        </w:rPr>
        <w:t>end</w:t>
      </w:r>
    </w:p>
    <w:p w:rsidR="00BA46B9" w:rsidRPr="00BA46B9" w:rsidRDefault="00BA46B9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871C7" w:rsidRDefault="00BA46B9" w:rsidP="00BA46B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IO.puts </w:t>
      </w:r>
      <w:r w:rsidRPr="00BA46B9">
        <w:rPr>
          <w:sz w:val="24"/>
          <w:szCs w:val="24"/>
        </w:rPr>
        <w:t>fibonacci(5)</w:t>
      </w:r>
      <w:r w:rsidR="00E744EC">
        <w:rPr>
          <w:sz w:val="24"/>
          <w:szCs w:val="24"/>
        </w:rPr>
        <w:br/>
      </w:r>
      <w:r w:rsidR="00E744EC">
        <w:br w:type="page"/>
      </w:r>
    </w:p>
    <w:p w:rsidR="006871C7" w:rsidRDefault="00E744EC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6871C7" w:rsidRDefault="00E744E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Dicas: Utilize map ou flatmap para extrair todas as notas dos alunos em uma única lista </w:t>
      </w:r>
    </w:p>
    <w:p w:rsidR="006871C7" w:rsidRDefault="006871C7">
      <w:pPr>
        <w:spacing w:before="90"/>
        <w:ind w:left="134" w:right="303"/>
        <w:jc w:val="both"/>
        <w:rPr>
          <w:sz w:val="24"/>
          <w:szCs w:val="24"/>
        </w:rPr>
      </w:pPr>
    </w:p>
    <w:p w:rsidR="006871C7" w:rsidRDefault="006871C7">
      <w:pPr>
        <w:rPr>
          <w:sz w:val="24"/>
          <w:szCs w:val="24"/>
        </w:rPr>
      </w:pPr>
    </w:p>
    <w:p w:rsidR="006871C7" w:rsidRDefault="006871C7">
      <w:pPr>
        <w:rPr>
          <w:b/>
          <w:sz w:val="24"/>
          <w:szCs w:val="24"/>
        </w:rPr>
      </w:pPr>
    </w:p>
    <w:sectPr w:rsidR="006871C7">
      <w:footerReference w:type="default" r:id="rId12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EC" w:rsidRDefault="00E744EC">
      <w:r>
        <w:separator/>
      </w:r>
    </w:p>
  </w:endnote>
  <w:endnote w:type="continuationSeparator" w:id="0">
    <w:p w:rsidR="00E744EC" w:rsidRDefault="00E7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1C7" w:rsidRDefault="00E744E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871C7" w:rsidRDefault="00E744EC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b="0" l="0" r="0" t="0"/>
              <wp:wrapNone/>
              <wp:docPr id="1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4100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EC" w:rsidRDefault="00E744EC">
      <w:r>
        <w:separator/>
      </w:r>
    </w:p>
  </w:footnote>
  <w:footnote w:type="continuationSeparator" w:id="0">
    <w:p w:rsidR="00E744EC" w:rsidRDefault="00E74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27133"/>
    <w:multiLevelType w:val="hybridMultilevel"/>
    <w:tmpl w:val="585657C0"/>
    <w:lvl w:ilvl="0" w:tplc="6CD800D6">
      <w:numFmt w:val="bullet"/>
      <w:lvlText w:val=""/>
      <w:lvlJc w:val="left"/>
      <w:pPr>
        <w:ind w:left="49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C7"/>
    <w:rsid w:val="000B20E7"/>
    <w:rsid w:val="00150EDA"/>
    <w:rsid w:val="001E711D"/>
    <w:rsid w:val="001F1B5B"/>
    <w:rsid w:val="00236B99"/>
    <w:rsid w:val="002F1BC1"/>
    <w:rsid w:val="00547863"/>
    <w:rsid w:val="006516F4"/>
    <w:rsid w:val="006871C7"/>
    <w:rsid w:val="006D2050"/>
    <w:rsid w:val="006F2351"/>
    <w:rsid w:val="00972567"/>
    <w:rsid w:val="009A2F8D"/>
    <w:rsid w:val="009E109F"/>
    <w:rsid w:val="00A3367E"/>
    <w:rsid w:val="00BA46B9"/>
    <w:rsid w:val="00BF19A9"/>
    <w:rsid w:val="00D82735"/>
    <w:rsid w:val="00E744EC"/>
    <w:rsid w:val="00F7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31A7"/>
  <w15:docId w15:val="{C4DF0E90-2676-4256-8353-D507E57A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compiler.com/elixi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execute_elixir_onlin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xirschool.com/pt/lessons/basics/documenta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Unicesumar</cp:lastModifiedBy>
  <cp:revision>20</cp:revision>
  <dcterms:created xsi:type="dcterms:W3CDTF">2023-09-26T22:23:00Z</dcterms:created>
  <dcterms:modified xsi:type="dcterms:W3CDTF">2023-09-26T23:12:00Z</dcterms:modified>
</cp:coreProperties>
</file>