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right="4.133858267717301" w:firstLine="0"/>
        <w:jc w:val="center"/>
        <w:rPr>
          <w:sz w:val="38"/>
          <w:szCs w:val="38"/>
        </w:rPr>
      </w:pPr>
      <w:bookmarkStart w:colFirst="0" w:colLast="0" w:name="_lhvh5vf2w1j5" w:id="0"/>
      <w:bookmarkEnd w:id="0"/>
      <w:r w:rsidDel="00000000" w:rsidR="00000000" w:rsidRPr="00000000">
        <w:rPr>
          <w:sz w:val="38"/>
          <w:szCs w:val="38"/>
          <w:rtl w:val="0"/>
        </w:rPr>
        <w:t xml:space="preserve">Exercício-programa de </w:t>
      </w:r>
      <w:r w:rsidDel="00000000" w:rsidR="00000000" w:rsidRPr="00000000">
        <w:rPr>
          <w:sz w:val="38"/>
          <w:szCs w:val="38"/>
          <w:rtl w:val="0"/>
        </w:rPr>
        <w:t xml:space="preserve">PSI3471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10"/>
        <w:gridCol w:w="4455"/>
        <w:tblGridChange w:id="0">
          <w:tblGrid>
            <w:gridCol w:w="4410"/>
            <w:gridCol w:w="445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color w:val="1d212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2125"/>
                <w:sz w:val="20"/>
                <w:szCs w:val="20"/>
                <w:highlight w:val="white"/>
                <w:rtl w:val="0"/>
              </w:rPr>
              <w:t xml:space="preserve">Nome 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color w:val="1d212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1d2125"/>
                <w:sz w:val="20"/>
                <w:szCs w:val="20"/>
                <w:highlight w:val="white"/>
                <w:rtl w:val="0"/>
              </w:rPr>
              <w:t xml:space="preserve">Número USP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Gustavo Henrique da Silva Amaral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12551686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Thiago da Rocha Calomino Gonçalves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12554647</w:t>
            </w:r>
          </w:p>
        </w:tc>
      </w:tr>
    </w:tbl>
    <w:p w:rsidR="00000000" w:rsidDel="00000000" w:rsidP="00000000" w:rsidRDefault="00000000" w:rsidRPr="00000000" w14:paraId="00000009">
      <w:pPr>
        <w:jc w:val="center"/>
        <w:rPr>
          <w:rFonts w:ascii="Helvetica Neue" w:cs="Helvetica Neue" w:eastAsia="Helvetica Neue" w:hAnsi="Helvetica Neue"/>
          <w:i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Helvetica Neue" w:cs="Helvetica Neue" w:eastAsia="Helvetica Neue" w:hAnsi="Helvetica Neue"/>
          <w:i w:val="1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20"/>
          <w:szCs w:val="20"/>
          <w:rtl w:val="0"/>
        </w:rPr>
        <w:t xml:space="preserve">Prof. Hae Yong Kim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2"/>
        </w:numPr>
        <w:rPr>
          <w:sz w:val="34"/>
          <w:szCs w:val="34"/>
        </w:rPr>
      </w:pPr>
      <w:bookmarkStart w:colFirst="0" w:colLast="0" w:name="_i05s9b2eblvs" w:id="1"/>
      <w:bookmarkEnd w:id="1"/>
      <w:r w:rsidDel="00000000" w:rsidR="00000000" w:rsidRPr="00000000">
        <w:rPr>
          <w:sz w:val="34"/>
          <w:szCs w:val="34"/>
          <w:rtl w:val="0"/>
        </w:rPr>
        <w:t xml:space="preserve">Enunciado do problema</w:t>
      </w:r>
    </w:p>
    <w:p w:rsidR="00000000" w:rsidDel="00000000" w:rsidP="00000000" w:rsidRDefault="00000000" w:rsidRPr="00000000" w14:paraId="0000000D">
      <w:pPr>
        <w:ind w:firstLine="72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objetivo deste exercício-programa é fazer uma classificação de grãos de pistache de dois tipos através das imagens. Os tipos existentes no Pistachio Image Dataset são Kirmizi e Siirt.</w:t>
      </w:r>
    </w:p>
    <w:p w:rsidR="00000000" w:rsidDel="00000000" w:rsidP="00000000" w:rsidRDefault="00000000" w:rsidRPr="00000000" w14:paraId="0000000E">
      <w:pPr>
        <w:ind w:firstLine="72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Para realizar este estudo, a primeira etapa consiste em processar as imagens de duas formas: redução e alinhamento dos grãos horizontal e centralizadamente em todas as imagens, para que o posicionamento deles nas imagens seja sempre uniforme.</w:t>
      </w:r>
    </w:p>
    <w:p w:rsidR="00000000" w:rsidDel="00000000" w:rsidP="00000000" w:rsidRDefault="00000000" w:rsidRPr="00000000" w14:paraId="0000000F">
      <w:pPr>
        <w:ind w:firstLine="72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segunda etapa é verificar se o alinhamento dessas imagens melhora a taxa de acerto do algoritmo de classificação. Para que possamos comparar as taxas de acerto das imagens reduzidas e alinhadas serão implementadas duas abordagens: uma por SVM (Máquina de Vetores de Suporte) e outra por CNN (Rede Neural Convolucional).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2"/>
        </w:numPr>
        <w:rPr>
          <w:sz w:val="34"/>
          <w:szCs w:val="34"/>
        </w:rPr>
      </w:pPr>
      <w:bookmarkStart w:colFirst="0" w:colLast="0" w:name="_7sk4cndhw4eq" w:id="2"/>
      <w:bookmarkEnd w:id="2"/>
      <w:r w:rsidDel="00000000" w:rsidR="00000000" w:rsidRPr="00000000">
        <w:rPr>
          <w:sz w:val="34"/>
          <w:szCs w:val="34"/>
          <w:rtl w:val="0"/>
        </w:rPr>
        <w:t xml:space="preserve">Técnicas usadas</w:t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2"/>
        </w:numPr>
        <w:spacing w:before="0" w:lineRule="auto"/>
        <w:ind w:left="1440" w:hanging="360"/>
        <w:rPr>
          <w:sz w:val="22"/>
          <w:szCs w:val="22"/>
        </w:rPr>
      </w:pPr>
      <w:bookmarkStart w:colFirst="0" w:colLast="0" w:name="_ldqh9ixly7ja" w:id="3"/>
      <w:bookmarkEnd w:id="3"/>
      <w:r w:rsidDel="00000000" w:rsidR="00000000" w:rsidRPr="00000000">
        <w:rPr>
          <w:sz w:val="22"/>
          <w:szCs w:val="22"/>
          <w:rtl w:val="0"/>
        </w:rPr>
        <w:t xml:space="preserve">Reduzir e alinhar os grãos horizontalmente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Todas as imagens originais estão no formato JPG com 600×600 pixels. Dado que são grandes demais para alimentar os algoritmos de aprendizado de máquina, foi escolhido um valor n para reduzir as imagens originais para a resolução n×n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Além disso, foi feito o seguinte:</w:t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ind w:left="288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Conversão para escala de cinza e binária</w:t>
      </w:r>
    </w:p>
    <w:p w:rsidR="00000000" w:rsidDel="00000000" w:rsidP="00000000" w:rsidRDefault="00000000" w:rsidRPr="00000000" w14:paraId="00000016">
      <w:pPr>
        <w:numPr>
          <w:ilvl w:val="4"/>
          <w:numId w:val="2"/>
        </w:numPr>
        <w:ind w:left="360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Para realizar essa conversão usamos a função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cv2.cvtColor()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Em seguida, foram convertidas para binário pela função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cv2.threshold()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transformando os pixels em preto e branco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spacing w:after="0" w:afterAutospacing="0"/>
        <w:ind w:left="288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Cálculo do centro de massa e orientação</w:t>
      </w:r>
    </w:p>
    <w:p w:rsidR="00000000" w:rsidDel="00000000" w:rsidP="00000000" w:rsidRDefault="00000000" w:rsidRPr="00000000" w14:paraId="00000018">
      <w:pPr>
        <w:numPr>
          <w:ilvl w:val="4"/>
          <w:numId w:val="2"/>
        </w:numPr>
        <w:spacing w:after="0" w:afterAutospacing="0" w:before="0" w:beforeAutospacing="0" w:lineRule="auto"/>
        <w:ind w:left="360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Utilizamos os momentos da imagem binária, calculados pela função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cv2.moments()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, para determinar o centro de massa e a orientação das imagens.</w:t>
      </w:r>
    </w:p>
    <w:p w:rsidR="00000000" w:rsidDel="00000000" w:rsidP="00000000" w:rsidRDefault="00000000" w:rsidRPr="00000000" w14:paraId="00000019">
      <w:pPr>
        <w:numPr>
          <w:ilvl w:val="4"/>
          <w:numId w:val="2"/>
        </w:numPr>
        <w:spacing w:after="0" w:afterAutospacing="0" w:before="0" w:beforeAutospacing="0" w:lineRule="auto"/>
        <w:ind w:left="360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centro de massa foi calculado utilizando as coordenadas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m10/m00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m01/m00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spacing w:after="0" w:afterAutospacing="0" w:before="0" w:beforeAutospacing="0" w:lineRule="auto"/>
        <w:ind w:left="360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orientação foi determinada pela fórmula</w:t>
      </w:r>
    </w:p>
    <w:p w:rsidR="00000000" w:rsidDel="00000000" w:rsidP="00000000" w:rsidRDefault="00000000" w:rsidRPr="00000000" w14:paraId="0000001B">
      <w:pPr>
        <w:numPr>
          <w:ilvl w:val="5"/>
          <w:numId w:val="2"/>
        </w:numPr>
        <w:spacing w:after="0" w:afterAutospacing="0" w:before="0" w:beforeAutospacing="0" w:lineRule="auto"/>
        <w:ind w:left="432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0.5 * np.arctan2(2 * moments['mu11'], moments['mu20'] - moments['mu02'])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2"/>
        </w:numPr>
        <w:spacing w:after="0" w:afterAutospacing="0"/>
        <w:ind w:left="288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Redução de tamanho</w:t>
      </w:r>
    </w:p>
    <w:p w:rsidR="00000000" w:rsidDel="00000000" w:rsidP="00000000" w:rsidRDefault="00000000" w:rsidRPr="00000000" w14:paraId="0000001D">
      <w:pPr>
        <w:numPr>
          <w:ilvl w:val="4"/>
          <w:numId w:val="2"/>
        </w:numPr>
        <w:spacing w:after="0" w:afterAutospacing="0" w:before="0" w:beforeAutospacing="0" w:lineRule="auto"/>
        <w:ind w:left="360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As imagens foram redimensionadas para uma dimensão menor (128 x 128 pixels) utilizando a função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cv2.resize()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2"/>
        </w:numPr>
        <w:ind w:left="288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Alinhamento horizontal: foi aplicada uma rotação usando a matriz de rotação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cv2.getRotationMatrix2D()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e a função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cv2.warpAffine()</w:t>
      </w:r>
    </w:p>
    <w:p w:rsidR="00000000" w:rsidDel="00000000" w:rsidP="00000000" w:rsidRDefault="00000000" w:rsidRPr="00000000" w14:paraId="0000001F">
      <w:pPr>
        <w:numPr>
          <w:ilvl w:val="3"/>
          <w:numId w:val="2"/>
        </w:numPr>
        <w:ind w:left="288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Exemplo de alinhamento com uma imagem de grão Kirmizi</w:t>
      </w:r>
    </w:p>
    <w:p w:rsidR="00000000" w:rsidDel="00000000" w:rsidP="00000000" w:rsidRDefault="00000000" w:rsidRPr="00000000" w14:paraId="00000020">
      <w:pPr>
        <w:ind w:left="360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1042988" cy="1042988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2988" cy="104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1036429" cy="1036429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6429" cy="1036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1045954" cy="1045954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5954" cy="1045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sz w:val="18"/>
          <w:szCs w:val="18"/>
          <w:rtl w:val="0"/>
        </w:rPr>
        <w:t xml:space="preserve">Fig.: Grão de Kirmizi (Da esquerda para a direita: imagem original, versão alinhada e versão reduzida)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16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2"/>
        </w:numPr>
        <w:spacing w:before="0" w:lineRule="auto"/>
        <w:ind w:left="1440" w:hanging="360"/>
        <w:rPr>
          <w:sz w:val="22"/>
          <w:szCs w:val="22"/>
        </w:rPr>
      </w:pPr>
      <w:bookmarkStart w:colFirst="0" w:colLast="0" w:name="_9887scmp4zi" w:id="4"/>
      <w:bookmarkEnd w:id="4"/>
      <w:r w:rsidDel="00000000" w:rsidR="00000000" w:rsidRPr="00000000">
        <w:rPr>
          <w:sz w:val="22"/>
          <w:szCs w:val="22"/>
          <w:rtl w:val="0"/>
        </w:rPr>
        <w:t xml:space="preserve">Classificação das imagens reduzidas e alinhadas usando um algoritmo clássico (SVM)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240" w:before="0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Utilizamos um classificador SVM com kernel linear, implementado pela biblioteca Scikit-Learn. Os dados foram divididos em conjuntos de treino e teste utilizando a função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train_test_split()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 O modelo foi treinado com o conjunto de treino e avaliou-se a acurácia com o conjunto de teste.</w:t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2"/>
        </w:numPr>
        <w:spacing w:before="0" w:lineRule="auto"/>
        <w:ind w:left="1440" w:hanging="360"/>
        <w:rPr>
          <w:sz w:val="22"/>
          <w:szCs w:val="22"/>
        </w:rPr>
      </w:pPr>
      <w:bookmarkStart w:colFirst="0" w:colLast="0" w:name="_2pn75frdt2gg" w:id="5"/>
      <w:bookmarkEnd w:id="5"/>
      <w:r w:rsidDel="00000000" w:rsidR="00000000" w:rsidRPr="00000000">
        <w:rPr>
          <w:sz w:val="22"/>
          <w:szCs w:val="22"/>
          <w:rtl w:val="0"/>
        </w:rPr>
        <w:t xml:space="preserve">Classificar as imagens não-alinhadas e alinhadas usando uma rede neural convolucional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before="0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Foi implementada uma rede neural convolucional com uso da biblioteca TensorFlow e Keras. A arquitetura da CNN inclui camadas convolucionais, de pooling e totalmente conectadas. O modelo foi treinado com o conjunto de treino e avaliou-se a acurácia com o conjunto de teste.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after="200" w:before="0" w:lineRule="auto"/>
        <w:ind w:left="2160" w:hanging="36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CNN foi compilada com o otimizador Adam e a função de perda 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sparse_categorical_crossentropy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2"/>
        </w:numPr>
        <w:spacing w:after="0" w:before="0" w:lineRule="auto"/>
        <w:rPr>
          <w:sz w:val="34"/>
          <w:szCs w:val="34"/>
        </w:rPr>
      </w:pPr>
      <w:bookmarkStart w:colFirst="0" w:colLast="0" w:name="_ipbs9e5dxxps" w:id="6"/>
      <w:bookmarkEnd w:id="6"/>
      <w:r w:rsidDel="00000000" w:rsidR="00000000" w:rsidRPr="00000000">
        <w:rPr>
          <w:sz w:val="34"/>
          <w:szCs w:val="34"/>
          <w:rtl w:val="0"/>
        </w:rPr>
        <w:t xml:space="preserve">Instruções dos ambientes de execução</w:t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ab/>
      </w:r>
    </w:p>
    <w:p w:rsidR="00000000" w:rsidDel="00000000" w:rsidP="00000000" w:rsidRDefault="00000000" w:rsidRPr="00000000" w14:paraId="0000002A">
      <w:pPr>
        <w:ind w:firstLine="72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Este exercício-programa foi executado no ambiente Google Collab usando a linguagem de programação Python. Algumas bibliotecas usadas para simulação foram:</w:t>
      </w:r>
    </w:p>
    <w:p w:rsidR="00000000" w:rsidDel="00000000" w:rsidP="00000000" w:rsidRDefault="00000000" w:rsidRPr="00000000" w14:paraId="0000002B">
      <w:pPr>
        <w:ind w:left="720" w:firstLine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OpenCV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Utilizada para processamento de imagens, incluindo conversão de cores, binarização, cálculo de momentos e transformação de imagens.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NumPy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Utilizada para operações numéricas e manipulação de arrays.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Scikit-Learn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Utilizada para implementar o classificador SVM e para funções de pré-processamento e avaliação.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TensorFlow e Keras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Utilizadas para construir, treinar e avaliar a rede neural convolucional (CNN).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glob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Utilizada para listar arquivos em diretórios.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00" w:before="0" w:lineRule="auto"/>
        <w:ind w:left="720" w:hanging="360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os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: Utilizada para manipulação de caminhos de arquivos e diretórios.</w:t>
      </w:r>
    </w:p>
    <w:p w:rsidR="00000000" w:rsidDel="00000000" w:rsidP="00000000" w:rsidRDefault="00000000" w:rsidRPr="00000000" w14:paraId="00000032">
      <w:pPr>
        <w:ind w:firstLine="72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Realizamos a importação do conjunto 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Pistachio Image Dataset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disponível no Kaggle.</w:t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O conjunto de imagens foi importado do Kaggle diretamente para o ambiente de resolução do problema usando o API Token de um dos membros da dupla.</w:t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  <w:t xml:space="preserve">O ponto mais importante na execução deste exercício-programa é a importação dos dados, além da definição em código dos diretórios de entrada e saída para obtenção das imagens que serão alvo de processamento.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2"/>
        </w:numPr>
        <w:rPr>
          <w:sz w:val="34"/>
          <w:szCs w:val="34"/>
        </w:rPr>
      </w:pPr>
      <w:bookmarkStart w:colFirst="0" w:colLast="0" w:name="_12gq791a8y25" w:id="7"/>
      <w:bookmarkEnd w:id="7"/>
      <w:r w:rsidDel="00000000" w:rsidR="00000000" w:rsidRPr="00000000">
        <w:rPr>
          <w:sz w:val="34"/>
          <w:szCs w:val="34"/>
          <w:rtl w:val="0"/>
        </w:rPr>
        <w:t xml:space="preserve">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firstLine="72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Para avaliar a eficácia dos métodos de classificação, foram comparadas as taxas de acerto das imagens reduzidas e alinhadas utilizando tanto o classificador SVM quanto a rede neural convolucional (CNN):</w:t>
      </w:r>
    </w:p>
    <w:tbl>
      <w:tblPr>
        <w:tblStyle w:val="Table2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3333333333335"/>
        <w:gridCol w:w="3023.3333333333335"/>
        <w:gridCol w:w="3023.3333333333335"/>
        <w:tblGridChange w:id="0">
          <w:tblGrid>
            <w:gridCol w:w="3023.3333333333335"/>
            <w:gridCol w:w="3023.3333333333335"/>
            <w:gridCol w:w="3023.333333333333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6"/>
                <w:szCs w:val="26"/>
                <w:rtl w:val="0"/>
              </w:rPr>
              <w:t xml:space="preserve">Tipo da imagem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6"/>
                <w:szCs w:val="26"/>
                <w:rtl w:val="0"/>
              </w:rPr>
              <w:t xml:space="preserve">Taxa de acerto (%) [SVM]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6"/>
                <w:szCs w:val="26"/>
                <w:rtl w:val="0"/>
              </w:rPr>
              <w:t xml:space="preserve">Taxa de acerto (%) [CNN]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Imagens reduzidas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83.98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83.61</w:t>
            </w:r>
          </w:p>
        </w:tc>
      </w:tr>
      <w:tr>
        <w:trPr>
          <w:cantSplit w:val="0"/>
          <w:trHeight w:val="472.25585937499994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Imagens alinhadas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82.62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87.70</w:t>
            </w:r>
          </w:p>
        </w:tc>
      </w:tr>
    </w:tbl>
    <w:p w:rsidR="00000000" w:rsidDel="00000000" w:rsidP="00000000" w:rsidRDefault="00000000" w:rsidRPr="00000000" w14:paraId="00000040">
      <w:pPr>
        <w:spacing w:after="0" w:before="0" w:lineRule="auto"/>
        <w:ind w:left="0" w:firstLine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Rule="auto"/>
        <w:ind w:firstLine="72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taxa de acerto em ambos os métodos para imagens reduzidas e desalinhadas foi praticamente a mesma. Por outro lado, para imagens alinhadas a taxa de acerto foi maior pela implementação em rede neural convolucional e praticamente a mesma por SVM.</w:t>
      </w:r>
    </w:p>
    <w:p w:rsidR="00000000" w:rsidDel="00000000" w:rsidP="00000000" w:rsidRDefault="00000000" w:rsidRPr="00000000" w14:paraId="00000042">
      <w:pPr>
        <w:spacing w:after="0" w:before="0" w:lineRule="auto"/>
        <w:ind w:firstLine="72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Em particular, observamos que a CNN teve um melhor desempenho em comparação com o SVM, tanto para imagens reduzidas quanto para imagens alinhadas.</w:t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2"/>
        </w:numPr>
        <w:rPr>
          <w:sz w:val="34"/>
          <w:szCs w:val="34"/>
        </w:rPr>
      </w:pPr>
      <w:bookmarkStart w:colFirst="0" w:colLast="0" w:name="_mpyrczx5gxv0" w:id="8"/>
      <w:bookmarkEnd w:id="8"/>
      <w:r w:rsidDel="00000000" w:rsidR="00000000" w:rsidRPr="00000000">
        <w:rPr>
          <w:sz w:val="34"/>
          <w:szCs w:val="34"/>
          <w:rtl w:val="0"/>
        </w:rPr>
        <w:t xml:space="preserve">Conclusões</w:t>
      </w:r>
    </w:p>
    <w:p w:rsidR="00000000" w:rsidDel="00000000" w:rsidP="00000000" w:rsidRDefault="00000000" w:rsidRPr="00000000" w14:paraId="00000044">
      <w:pPr>
        <w:ind w:firstLine="72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Realizar o alinhamento das imagens aumentou significativamente a acurácia final registrada, provando, portanto, que o modelo de grãos alinhados é mais robusto. A acurácia atinge praticamente 90% ao usar CNN, ao passo que mal passa de 85% para o modelo implemetado por SVM ou apenas com imagens desalinhadas.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2"/>
        </w:numPr>
        <w:spacing w:after="0" w:afterAutospacing="0"/>
        <w:rPr>
          <w:sz w:val="34"/>
          <w:szCs w:val="34"/>
        </w:rPr>
      </w:pPr>
      <w:bookmarkStart w:colFirst="0" w:colLast="0" w:name="_pmrgz84qiwwo" w:id="9"/>
      <w:bookmarkEnd w:id="9"/>
      <w:r w:rsidDel="00000000" w:rsidR="00000000" w:rsidRPr="00000000">
        <w:rPr>
          <w:sz w:val="34"/>
          <w:szCs w:val="34"/>
          <w:rtl w:val="0"/>
        </w:rPr>
        <w:t xml:space="preserve">Referências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hyperlink r:id="rId11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PSI-3471: Fundamentos de Sistemas Eletrônicos Inteligentes (2024 - 1º semestre) Exercício programa prof. Hae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hyperlink r:id="rId12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Binary Image Orientation - Stack Overflow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hyperlink r:id="rId13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Image Thresholding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hyperlink r:id="rId14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Transformações geométricas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hyperlink r:id="rId15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One-hot-encoding, o que é?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hyperlink r:id="rId16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Rede neural convolucional (CNN) em Tensorflow/Keras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</w:rPr>
      </w:pPr>
      <w:hyperlink r:id="rId17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Cross Validation: Avaliando seu modelo de Machine Learning | by Eduardo Braz Rabello | Medium</w:t>
        </w:r>
      </w:hyperlink>
      <w:r w:rsidDel="00000000" w:rsidR="00000000" w:rsidRPr="00000000">
        <w:rPr>
          <w:rtl w:val="0"/>
        </w:rPr>
      </w:r>
    </w:p>
    <w:sectPr>
      <w:footerReference r:id="rId18" w:type="default"/>
      <w:footerReference r:id="rId19" w:type="first"/>
      <w:pgSz w:h="16834" w:w="11909" w:orient="portrait"/>
      <w:pgMar w:bottom="1440" w:top="1440" w:left="1440" w:right="1399.1338582677172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jc w:val="right"/>
      <w:rPr>
        <w:rFonts w:ascii="Helvetica Neue" w:cs="Helvetica Neue" w:eastAsia="Helvetica Neue" w:hAnsi="Helvetica Neue"/>
      </w:rPr>
    </w:pPr>
    <w:r w:rsidDel="00000000" w:rsidR="00000000" w:rsidRPr="00000000">
      <w:rPr>
        <w:rFonts w:ascii="Helvetica Neue" w:cs="Helvetica Neue" w:eastAsia="Helvetica Neue" w:hAnsi="Helvetica Neu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Helvetica Neue" w:cs="Helvetica Neue" w:eastAsia="Helvetica Neue" w:hAnsi="Helvetica Neue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283.46456692913375" w:firstLine="0"/>
    </w:pPr>
    <w:rPr>
      <w:rFonts w:ascii="Helvetica Neue" w:cs="Helvetica Neue" w:eastAsia="Helvetica Neue" w:hAnsi="Helvetica Neue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left="720" w:hanging="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lps.usp.br/hae/psi3471/ep1-2024/ep.pdf" TargetMode="External"/><Relationship Id="rId10" Type="http://schemas.openxmlformats.org/officeDocument/2006/relationships/hyperlink" Target="https://www.kaggle.com/datasets/muratkokludataset/pistachio-image-dataset/data" TargetMode="External"/><Relationship Id="rId13" Type="http://schemas.openxmlformats.org/officeDocument/2006/relationships/hyperlink" Target="https://docs.opencv.org/4.x/d7/d4d/tutorial_py_thresholding.html" TargetMode="External"/><Relationship Id="rId12" Type="http://schemas.openxmlformats.org/officeDocument/2006/relationships/hyperlink" Target="https://stackoverflow.com/questions/14720722/binary-image-orient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hyperlink" Target="https://arthurlambletvaz.medium.com/one-hot-encoding-o-que-%C3%A9-cd2e8d302ae0" TargetMode="External"/><Relationship Id="rId14" Type="http://schemas.openxmlformats.org/officeDocument/2006/relationships/hyperlink" Target="http://www.lps.usp.br/hae/apostila/transgeo-ead.pdf" TargetMode="External"/><Relationship Id="rId17" Type="http://schemas.openxmlformats.org/officeDocument/2006/relationships/hyperlink" Target="http://www.lps.usp.br/hae/apostila/convkeras-ead.pdf" TargetMode="External"/><Relationship Id="rId16" Type="http://schemas.openxmlformats.org/officeDocument/2006/relationships/hyperlink" Target="http://www.lps.usp.br/hae/apostila/convkeras-ead.pdf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MLA" SelectedStyle="/MLASeventhEditionOfficeOnline.xsl" Version="7">
  <b:Source>
    <b:Tag>source1</b:Tag>
    <b:SourceType>DocumentFromInternetSite</b:SourceType>
    <b:DayAccessed>11</b:DayAccessed>
    <b:MonthAccessed>June</b:MonthAccessed>
    <b:Title>PSI3471</b:Title>
    <b:URL>http://www.lps.usp.br/hae/psi3471/</b:URL>
    <b:InternetSiteTitle>LPS</b:InternetSiteTitle>
    <b:YearAccessed>2024</b:YearAccessed>
    <b:Gdcea>{"AccessedType":"Website"}</b:Gdcea>
    <b:Author>
      <b:Author>
        <b:NameList>
          <b:Person>
            <b:First>Site da disciplina</b:First>
            <b:Last>PSI3471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