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br/>
        <w:t>COMMERCEHUB</w:t>
        <w:br/>
      </w:r>
      <w:r>
        <w:rPr>
          <w:b/>
          <w:sz w:val="56"/>
        </w:rPr>
        <w:t>Plano de Ação P0</w:t>
        <w:br/>
      </w:r>
      <w:r>
        <w:t>Tratamento da chave privada JWT</w:t>
        <w:br/>
        <w:br/>
        <w:t>Runbook executável por outro agente — Segurança / Rotação de credenciais</w:t>
      </w:r>
    </w:p>
    <w:p>
      <w:pPr>
        <w:jc w:val="center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5040"/>
            <w:vAlign w:val="center"/>
          </w:tcPr>
          <w:p>
            <w:r>
              <w:t>Documento</w:t>
            </w:r>
          </w:p>
        </w:tc>
        <w:tc>
          <w:tcPr>
            <w:tcW w:type="dxa" w:w="5040"/>
            <w:vAlign w:val="center"/>
          </w:tcPr>
          <w:p>
            <w:r>
              <w:t>CommerceHub_P0_Plano_Acao_JWT</w:t>
            </w:r>
          </w:p>
        </w:tc>
      </w:tr>
      <w:tr>
        <w:tc>
          <w:tcPr>
            <w:tcW w:type="dxa" w:w="5040"/>
            <w:vAlign w:val="center"/>
          </w:tcPr>
          <w:p>
            <w:r>
              <w:t>Versão</w:t>
            </w:r>
          </w:p>
        </w:tc>
        <w:tc>
          <w:tcPr>
            <w:tcW w:type="dxa" w:w="5040"/>
            <w:vAlign w:val="center"/>
          </w:tcPr>
          <w:p>
            <w:r>
              <w:t>1.0</w:t>
            </w:r>
          </w:p>
        </w:tc>
      </w:tr>
      <w:tr>
        <w:tc>
          <w:tcPr>
            <w:tcW w:type="dxa" w:w="5040"/>
            <w:vAlign w:val="center"/>
          </w:tcPr>
          <w:p>
            <w:r>
              <w:t>Data</w:t>
            </w:r>
          </w:p>
        </w:tc>
        <w:tc>
          <w:tcPr>
            <w:tcW w:type="dxa" w:w="5040"/>
            <w:vAlign w:val="center"/>
          </w:tcPr>
          <w:p>
            <w:r>
              <w:t>15/10/2026</w:t>
            </w:r>
          </w:p>
        </w:tc>
      </w:tr>
      <w:tr>
        <w:tc>
          <w:tcPr>
            <w:tcW w:type="dxa" w:w="5040"/>
            <w:vAlign w:val="center"/>
          </w:tcPr>
          <w:p>
            <w:r>
              <w:t>Repositório</w:t>
            </w:r>
          </w:p>
        </w:tc>
        <w:tc>
          <w:tcPr>
            <w:tcW w:type="dxa" w:w="5040"/>
            <w:vAlign w:val="center"/>
          </w:tcPr>
          <w:p>
            <w:r>
              <w:t>ThiagoGuimaraesRocha/CommerceHub</w:t>
            </w:r>
          </w:p>
        </w:tc>
      </w:tr>
      <w:tr>
        <w:tc>
          <w:tcPr>
            <w:tcW w:type="dxa" w:w="5040"/>
            <w:vAlign w:val="center"/>
          </w:tcPr>
          <w:p>
            <w:r>
              <w:t>Prioridade</w:t>
            </w:r>
          </w:p>
        </w:tc>
        <w:tc>
          <w:tcPr>
            <w:tcW w:type="dxa" w:w="5040"/>
            <w:vAlign w:val="center"/>
          </w:tcPr>
          <w:p>
            <w:r>
              <w:t>P0 — alta</w:t>
            </w:r>
          </w:p>
        </w:tc>
      </w:tr>
      <w:tr>
        <w:tc>
          <w:tcPr>
            <w:tcW w:type="dxa" w:w="5040"/>
            <w:vAlign w:val="center"/>
          </w:tcPr>
          <w:p>
            <w:r>
              <w:t>Objetivo</w:t>
            </w:r>
          </w:p>
        </w:tc>
        <w:tc>
          <w:tcPr>
            <w:tcW w:type="dxa" w:w="5040"/>
            <w:vAlign w:val="center"/>
          </w:tcPr>
          <w:p>
            <w:r>
              <w:t>Eliminar a chave privada RSA versionada do repositório público e estabelecer um mecanismo seguro para o ambiente demo.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b/>
              </w:rPr>
              <w:t>REGRA DE SEGURANÇA</w:t>
              <w:br/>
            </w:r>
            <w:r>
              <w:t>A chave privada atualmente publicada deve ser considerada comprometida. Não copiá-la para este documento, não reutilizá-la e não colocá-la novamente no Git. A correção exige um NOVO par RSA.</w:t>
            </w:r>
          </w:p>
        </w:tc>
      </w:tr>
    </w:tbl>
    <w:p>
      <w:r>
        <w:br w:type="page"/>
      </w:r>
    </w:p>
    <w:p>
      <w:pPr>
        <w:pStyle w:val="Heading1"/>
      </w:pPr>
      <w:r>
        <w:t>1. Objetivo e resultado esperado</w:t>
      </w:r>
    </w:p>
    <w:p>
      <w:r>
        <w:t>O CommerceHub usa SmallRye JWT no User Service para assinar tokens e os demais serviços verificam o mesmo issuer e a mesma chave pública. O objetivo deste P0 é remover a private key do código versionado, rotacionar o par criptográfico e passar a fornecer a private key somente em runtime.</w:t>
      </w:r>
    </w:p>
    <w:p>
      <w:pPr>
        <w:pStyle w:val="ListBullet"/>
      </w:pPr>
      <w:r>
        <w:t>Gerar um novo par RSA específico para o ambiente de demonstração.</w:t>
      </w:r>
    </w:p>
    <w:p>
      <w:pPr>
        <w:pStyle w:val="ListBullet"/>
      </w:pPr>
      <w:r>
        <w:t>A private key nova não pode ficar no Git, na imagem Docker ou em artefato público.</w:t>
      </w:r>
    </w:p>
    <w:p>
      <w:pPr>
        <w:pStyle w:val="ListBullet"/>
      </w:pPr>
      <w:r>
        <w:t>A public key pode permanecer versionada, pois não é segredo.</w:t>
      </w:r>
    </w:p>
    <w:p>
      <w:pPr>
        <w:pStyle w:val="ListBullet"/>
      </w:pPr>
      <w:r>
        <w:t>O User Service deve receber a private key por arquivo/secret de runtime.</w:t>
      </w:r>
    </w:p>
    <w:p>
      <w:pPr>
        <w:pStyle w:val="ListBullet"/>
      </w:pPr>
      <w:r>
        <w:t>JWT emitido com a chave nova deve ser aceito pelos serviços.</w:t>
      </w:r>
    </w:p>
    <w:p>
      <w:pPr>
        <w:pStyle w:val="ListBullet"/>
      </w:pPr>
      <w:r>
        <w:t>JWT assinado com a chave antiga deve ser rejeitado.</w:t>
      </w:r>
    </w:p>
    <w:p>
      <w:pPr>
        <w:pStyle w:val="ListBullet"/>
      </w:pPr>
      <w:r>
        <w:t>Adicionar proteção no CI contra nova private key versionada.</w:t>
      </w:r>
    </w:p>
    <w:p>
      <w:pPr>
        <w:pStyle w:val="ListBullet"/>
      </w:pPr>
      <w:r>
        <w:t>Sanear o histórico Git público, se houver autorização para reescrita.</w:t>
      </w:r>
    </w:p>
    <w:p>
      <w:pPr>
        <w:pStyle w:val="ListBullet"/>
      </w:pPr>
      <w:r>
        <w:t>Atualizar ADR, README e plano de projeto.</w:t>
      </w:r>
    </w:p>
    <w:p>
      <w:pPr>
        <w:pStyle w:val="Heading1"/>
      </w:pPr>
      <w:r>
        <w:t>2. Estado atual confirmado</w:t>
      </w:r>
    </w:p>
    <w:p>
      <w:r>
        <w:t>A configuração atual referencia PEMs no classpath:</w:t>
      </w:r>
    </w:p>
    <w:p>
      <w:pPr>
        <w:ind w:left="360"/>
      </w:pPr>
      <w:r>
        <w:rPr>
          <w:rFonts w:ascii="Consolas" w:hAnsi="Consolas"/>
          <w:sz w:val="17"/>
        </w:rPr>
        <w:t>mp.jwt.verify.publickey.location=jwt/publicKey.pem</w:t>
        <w:br/>
        <w:t>smallrye.jwt.sign.key.location=jwt/privateKey.pem</w:t>
        <w:br/>
        <w:t>quarkus.native.resources.includes=jwt/*.pem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Ação</w:t>
            </w:r>
          </w:p>
        </w:tc>
      </w:tr>
      <w:tr>
        <w:tc>
          <w:tcPr>
            <w:tcW w:type="dxa" w:w="3360"/>
            <w:vAlign w:val="center"/>
          </w:tcPr>
          <w:p>
            <w:r>
              <w:t>services/user-service/src/main/resources/jwt/privateKey.pem</w:t>
            </w:r>
          </w:p>
        </w:tc>
        <w:tc>
          <w:tcPr>
            <w:tcW w:type="dxa" w:w="3360"/>
            <w:vAlign w:val="center"/>
          </w:tcPr>
          <w:p>
            <w:r>
              <w:t>Private key RSA versionada publicamente</w:t>
            </w:r>
          </w:p>
        </w:tc>
        <w:tc>
          <w:tcPr>
            <w:tcW w:type="dxa" w:w="3360"/>
            <w:vAlign w:val="center"/>
          </w:tcPr>
          <w:p>
            <w:r>
              <w:t>REMOVER e ROTACIONAR</w:t>
            </w:r>
          </w:p>
        </w:tc>
      </w:tr>
      <w:tr>
        <w:tc>
          <w:tcPr>
            <w:tcW w:type="dxa" w:w="3360"/>
            <w:vAlign w:val="center"/>
          </w:tcPr>
          <w:p>
            <w:r>
              <w:t>services/user-service/src/main/resources/jwt/publicKey.pem</w:t>
            </w:r>
          </w:p>
        </w:tc>
        <w:tc>
          <w:tcPr>
            <w:tcW w:type="dxa" w:w="3360"/>
            <w:vAlign w:val="center"/>
          </w:tcPr>
          <w:p>
            <w:r>
              <w:t>Public key correspondente</w:t>
            </w:r>
          </w:p>
        </w:tc>
        <w:tc>
          <w:tcPr>
            <w:tcW w:type="dxa" w:w="3360"/>
            <w:vAlign w:val="center"/>
          </w:tcPr>
          <w:p>
            <w:r>
              <w:t>SUBSTITUIR pela nova public key</w:t>
            </w:r>
          </w:p>
        </w:tc>
      </w:tr>
      <w:tr>
        <w:tc>
          <w:tcPr>
            <w:tcW w:type="dxa" w:w="3360"/>
            <w:vAlign w:val="center"/>
          </w:tcPr>
          <w:p>
            <w:r>
              <w:t>services/user-service/src/main/resources/application.properties</w:t>
            </w:r>
          </w:p>
        </w:tc>
        <w:tc>
          <w:tcPr>
            <w:tcW w:type="dxa" w:w="3360"/>
            <w:vAlign w:val="center"/>
          </w:tcPr>
          <w:p>
            <w:r>
              <w:t>Private key vem do classpath</w:t>
            </w:r>
          </w:p>
        </w:tc>
        <w:tc>
          <w:tcPr>
            <w:tcW w:type="dxa" w:w="3360"/>
            <w:vAlign w:val="center"/>
          </w:tcPr>
          <w:p>
            <w:r>
              <w:t>ALTERAR para runtime secret</w:t>
            </w:r>
          </w:p>
        </w:tc>
      </w:tr>
      <w:tr>
        <w:tc>
          <w:tcPr>
            <w:tcW w:type="dxa" w:w="3360"/>
            <w:vAlign w:val="center"/>
          </w:tcPr>
          <w:p>
            <w:r>
              <w:t>docs/adr/0010-demo-jwt.md</w:t>
            </w:r>
          </w:p>
        </w:tc>
        <w:tc>
          <w:tcPr>
            <w:tcW w:type="dxa" w:w="3360"/>
            <w:vAlign w:val="center"/>
          </w:tcPr>
          <w:p>
            <w:r>
              <w:t>ADR aceita chaves demonstrativas</w:t>
            </w:r>
          </w:p>
        </w:tc>
        <w:tc>
          <w:tcPr>
            <w:tcW w:type="dxa" w:w="3360"/>
            <w:vAlign w:val="center"/>
          </w:tcPr>
          <w:p>
            <w:r>
              <w:t>ATUALIZAR após correção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b/>
              </w:rPr>
              <w:t>PONTO CRÍTICO</w:t>
              <w:br/>
            </w:r>
            <w:r>
              <w:t>Apagar a privateKey.pem apenas do commit atual não resolve a exposição histórica. A chave antiga deve ser considerada comprometida e nunca mais usada.</w:t>
            </w:r>
          </w:p>
        </w:tc>
      </w:tr>
    </w:tbl>
    <w:p>
      <w:pPr>
        <w:pStyle w:val="Heading1"/>
      </w:pPr>
      <w:r>
        <w:t>3. Escopo</w:t>
      </w:r>
    </w:p>
    <w:p>
      <w:pPr>
        <w:pStyle w:val="Heading2"/>
      </w:pPr>
      <w:r>
        <w:t>3.1 Incluído</w:t>
      </w:r>
    </w:p>
    <w:p>
      <w:pPr>
        <w:pStyle w:val="ListBullet"/>
      </w:pPr>
      <w:r>
        <w:t>Geração de novo par RSA.</w:t>
      </w:r>
    </w:p>
    <w:p>
      <w:pPr>
        <w:pStyle w:val="ListBullet"/>
      </w:pPr>
      <w:r>
        <w:t>Alteração da origem da private key para runtime.</w:t>
      </w:r>
    </w:p>
    <w:p>
      <w:pPr>
        <w:pStyle w:val="ListBullet"/>
      </w:pPr>
      <w:r>
        <w:t>Atualização da public key.</w:t>
      </w:r>
    </w:p>
    <w:p>
      <w:pPr>
        <w:pStyle w:val="ListBullet"/>
      </w:pPr>
      <w:r>
        <w:t>Docker Compose sem copiar segredo para a imagem.</w:t>
      </w:r>
    </w:p>
    <w:p>
      <w:pPr>
        <w:pStyle w:val="ListBullet"/>
      </w:pPr>
      <w:r>
        <w:t>OpenShift Secret para runtime.</w:t>
      </w:r>
    </w:p>
    <w:p>
      <w:pPr>
        <w:pStyle w:val="ListBullet"/>
      </w:pPr>
      <w:r>
        <w:t>Atualização de testes e documentação.</w:t>
      </w:r>
    </w:p>
    <w:p>
      <w:pPr>
        <w:pStyle w:val="ListBullet"/>
      </w:pPr>
      <w:r>
        <w:t>Busca de outras cópias de chaves privadas.</w:t>
      </w:r>
    </w:p>
    <w:p>
      <w:pPr>
        <w:pStyle w:val="ListBullet"/>
      </w:pPr>
      <w:r>
        <w:t>Saneamento do histórico Git, se autorizado.</w:t>
      </w:r>
    </w:p>
    <w:p>
      <w:pPr>
        <w:pStyle w:val="ListBullet"/>
      </w:pPr>
      <w:r>
        <w:t>Barreira preventiva no CI.</w:t>
      </w:r>
    </w:p>
    <w:p>
      <w:pPr>
        <w:pStyle w:val="Heading2"/>
      </w:pPr>
      <w:r>
        <w:t>3.2 Fora do escopo</w:t>
      </w:r>
    </w:p>
    <w:p>
      <w:pPr>
        <w:pStyle w:val="ListBullet"/>
      </w:pPr>
      <w:r>
        <w:t>Keycloak/OIDC/SSO.</w:t>
      </w:r>
    </w:p>
    <w:p>
      <w:pPr>
        <w:pStyle w:val="ListBullet"/>
      </w:pPr>
      <w:r>
        <w:t>MFA ou refresh token.</w:t>
      </w:r>
    </w:p>
    <w:p>
      <w:pPr>
        <w:pStyle w:val="ListBullet"/>
      </w:pPr>
      <w:r>
        <w:t>PKI corporativa.</w:t>
      </w:r>
    </w:p>
    <w:p>
      <w:pPr>
        <w:pStyle w:val="ListBullet"/>
      </w:pPr>
      <w:r>
        <w:t>Gestão de segredos de produção.</w:t>
      </w:r>
    </w:p>
    <w:p>
      <w:pPr>
        <w:pStyle w:val="ListBullet"/>
      </w:pPr>
      <w:r>
        <w:t>Mudanças na Saga ou regras de negócio.</w:t>
      </w:r>
    </w:p>
    <w:p>
      <w:pPr>
        <w:pStyle w:val="Heading1"/>
      </w:pPr>
      <w:r>
        <w:t>4. Pré-condições</w:t>
      </w:r>
    </w:p>
    <w:p>
      <w:pPr>
        <w:pStyle w:val="ListBullet"/>
      </w:pPr>
      <w:r>
        <w:t>Acesso de escrita ao GitHub.</w:t>
      </w:r>
    </w:p>
    <w:p>
      <w:pPr>
        <w:pStyle w:val="ListBullet"/>
      </w:pPr>
      <w:r>
        <w:t>Clone local atualizado e Git funcional.</w:t>
      </w:r>
    </w:p>
    <w:p>
      <w:pPr>
        <w:pStyle w:val="ListBullet"/>
      </w:pPr>
      <w:r>
        <w:t>Java 21 e Maven Wrapper funcionais.</w:t>
      </w:r>
    </w:p>
    <w:p>
      <w:pPr>
        <w:pStyle w:val="ListBullet"/>
      </w:pPr>
      <w:r>
        <w:t>Docker/Podman para validação.</w:t>
      </w:r>
    </w:p>
    <w:p>
      <w:pPr>
        <w:pStyle w:val="ListBullet"/>
      </w:pPr>
      <w:r>
        <w:t>OpenShift/MicroShift, se a validação de cluster fizer parte da execução.</w:t>
      </w:r>
    </w:p>
    <w:p>
      <w:pPr>
        <w:pStyle w:val="ListBullet"/>
      </w:pPr>
      <w:r>
        <w:t>Autorização explícita para force-push caso o histórico público seja reescrito.</w:t>
      </w:r>
    </w:p>
    <w:p>
      <w:pPr>
        <w:pStyle w:val="ListBullet"/>
      </w:pPr>
      <w:r>
        <w:t>Diretório local seguro para guardar o novo segredo.</w:t>
      </w:r>
    </w:p>
    <w:p>
      <w:pPr>
        <w:pStyle w:val="Heading1"/>
      </w:pPr>
      <w:r>
        <w:t>5. Procedimento de execução</w:t>
      </w:r>
    </w:p>
    <w:p>
      <w:pPr>
        <w:pStyle w:val="Heading2"/>
      </w:pPr>
      <w:r>
        <w:t>Fase 0 — Branch e baseline</w:t>
      </w:r>
    </w:p>
    <w:p>
      <w:pPr>
        <w:pStyle w:val="ListNumber"/>
      </w:pPr>
      <w:r>
        <w:t>Atualizar o clone sem sobrescrever alterações locais.</w:t>
      </w:r>
    </w:p>
    <w:p>
      <w:pPr>
        <w:pStyle w:val="ListNumber"/>
      </w:pPr>
      <w:r>
        <w:t>Registrar SHA inicial.</w:t>
      </w:r>
    </w:p>
    <w:p>
      <w:pPr>
        <w:pStyle w:val="ListNumber"/>
      </w:pPr>
      <w:r>
        <w:t>Criar branch security/p0-rotate-jwt-key.</w:t>
      </w:r>
    </w:p>
    <w:p>
      <w:pPr>
        <w:ind w:left="360"/>
      </w:pPr>
      <w:r>
        <w:rPr>
          <w:rFonts w:ascii="Consolas" w:hAnsi="Consolas"/>
          <w:sz w:val="17"/>
        </w:rPr>
        <w:t>git fetch --all --prune</w:t>
        <w:br/>
        <w:t>git checkout main</w:t>
        <w:br/>
        <w:t>git pull --ff-only</w:t>
        <w:br/>
        <w:t>git status</w:t>
        <w:br/>
        <w:t>git log -1 --oneline</w:t>
        <w:br/>
        <w:t>git checkout -b security/p0-rotate-jwt-key</w:t>
        <w:br/>
        <w:t>git rev-parse HEAD</w:t>
      </w:r>
    </w:p>
    <w:p>
      <w:pPr>
        <w:pStyle w:val="Heading2"/>
      </w:pPr>
      <w:r>
        <w:t>Fase 1 — Procurar cópias da chave</w:t>
      </w:r>
    </w:p>
    <w:p>
      <w:pPr>
        <w:ind w:left="360"/>
      </w:pPr>
      <w:r>
        <w:rPr>
          <w:rFonts w:ascii="Consolas" w:hAnsi="Consolas"/>
          <w:sz w:val="17"/>
        </w:rPr>
        <w:t>git grep -n -I -E 'privateKey\.pem|BEGIN (RSA )?PRIVATE KEY|smallrye\.jwt\.sign\.key|JWT.*KEY'</w:t>
        <w:br/>
        <w:t>find . -type f \( -name '*.pem' -o -name '*.key' -o -name '*.p12' -o -name '*.jks' \) -not -path './.git/*'</w:t>
        <w:br/>
        <w:t>git log --all --full-history -- services/user-service/src/main/resources/jwt/privateKey.pem</w:t>
        <w:br/>
        <w:t>git rev-list --objects --all | grep -Ei 'privateKey\.pem|\.key$|\.pem$'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b/>
              </w:rPr>
              <w:t>BLOQUEIO</w:t>
              <w:br/>
            </w:r>
            <w:r>
              <w:t>Se forem encontradas outras private keys, certificados com material privado, senhas reais ou tokens reais, parar e catalogar os achados antes de concluir o P0.</w:t>
            </w:r>
          </w:p>
        </w:tc>
      </w:tr>
    </w:tbl>
    <w:p>
      <w:pPr>
        <w:pStyle w:val="Heading2"/>
      </w:pPr>
      <w:r>
        <w:t>Fase 2 — Gerar novo par RSA</w:t>
      </w:r>
    </w:p>
    <w:p>
      <w:r>
        <w:t>Gerar fora do diretório versionado:</w:t>
      </w:r>
    </w:p>
    <w:p>
      <w:pPr>
        <w:ind w:left="360"/>
      </w:pPr>
      <w:r>
        <w:rPr>
          <w:rFonts w:ascii="Consolas" w:hAnsi="Consolas"/>
          <w:sz w:val="17"/>
        </w:rPr>
        <w:t>umask 077</w:t>
        <w:br/>
        <w:t>mkdir -p ~/.commercehub-secrets</w:t>
        <w:br/>
        <w:t>openssl genpkey -algorithm RSA -pkeyopt rsa_keygen_bits:2048 \</w:t>
        <w:br/>
        <w:t xml:space="preserve">  -out ~/.commercehub-secrets/commercehub-jwt-private.pem</w:t>
        <w:br/>
        <w:t>openssl rsa -pubout \</w:t>
        <w:br/>
        <w:t xml:space="preserve">  -in ~/.commercehub-secrets/commercehub-jwt-private.pem \</w:t>
        <w:br/>
        <w:t xml:space="preserve">  -out ~/.commercehub-secrets/commercehub-jwt-public.pem</w:t>
        <w:br/>
        <w:t>chmod 600 ~/.commercehub-secrets/commercehub-jwt-private.pem</w:t>
        <w:br/>
        <w:t>chmod 644 ~/.commercehub-secrets/commercehub-jwt-public.pem</w:t>
      </w:r>
    </w:p>
    <w:p>
      <w:pPr>
        <w:ind w:left="360"/>
      </w:pPr>
      <w:r>
        <w:rPr>
          <w:rFonts w:ascii="Consolas" w:hAnsi="Consolas"/>
          <w:sz w:val="17"/>
        </w:rPr>
        <w:t>openssl pkey -in ~/.commercehub-secrets/commercehub-jwt-private.pem -check -noout</w:t>
        <w:br/>
        <w:t>openssl pkey -pubout -in ~/.commercehub-secrets/commercehub-jwt-private.pem | sha256sum</w:t>
        <w:br/>
        <w:t>openssl pkey -pubin -in ~/.commercehub-secrets/commercehub-jwt-public.pem -pubout | sha256sum</w:t>
      </w:r>
    </w:p>
    <w:p>
      <w:r>
        <w:t>Nunca colocar o conteúdo da private key em issue, PR, README, log ou documento.</w:t>
      </w:r>
    </w:p>
    <w:p>
      <w:pPr>
        <w:pStyle w:val="Heading2"/>
      </w:pPr>
      <w:r>
        <w:t>Fase 3 — Alterar configuração do User Service</w:t>
      </w:r>
    </w:p>
    <w:p>
      <w:r>
        <w:t>A configuração alvo deve retirar a private key do classpath. Validar as propriedades suportadas pela versão efetiva do Quarkus/SmallRye antes de aplicar.</w:t>
      </w:r>
    </w:p>
    <w:p>
      <w:pPr>
        <w:ind w:left="360"/>
      </w:pPr>
      <w:r>
        <w:rPr>
          <w:rFonts w:ascii="Consolas" w:hAnsi="Consolas"/>
          <w:sz w:val="17"/>
        </w:rPr>
        <w:t>mp.jwt.verify.publickey.location=${JWT_PUBLIC_KEY_LOCATION:jwt/publicKey.pem}</w:t>
        <w:br/>
        <w:t>smallrye.jwt.sign.key.location=${JWT_PRIVATE_KEY_LOCATION:/run/secrets/commercehub-jwt-private.pem}</w:t>
      </w:r>
    </w:p>
    <w:p>
      <w:r>
        <w:t>A public key pode continuar no classpath. A private key deve ser fornecida em runtime.</w:t>
      </w:r>
    </w:p>
    <w:p>
      <w:pPr>
        <w:pStyle w:val="Heading2"/>
      </w:pPr>
      <w:r>
        <w:t>Fase 4 — Docker Compose</w:t>
      </w:r>
    </w:p>
    <w:p>
      <w:r>
        <w:t>Não usar COPY/ADD da private key no Dockerfile. Montar o segredo somente em runtime.</w:t>
      </w:r>
    </w:p>
    <w:p>
      <w:pPr>
        <w:ind w:left="360"/>
      </w:pPr>
      <w:r>
        <w:rPr>
          <w:rFonts w:ascii="Consolas" w:hAnsi="Consolas"/>
          <w:sz w:val="17"/>
        </w:rPr>
        <w:t>environment:</w:t>
        <w:br/>
        <w:t xml:space="preserve">  JWT_PRIVATE_KEY_LOCATION: /run/secrets/commercehub-jwt-private.pem</w:t>
        <w:br/>
        <w:t>volumes:</w:t>
        <w:br/>
        <w:t xml:space="preserve">  - ${COMMERCEHUB_JWT_PRIVATE_DIR}/commercehub-jwt-private.pem:/run/secrets/commercehub-jwt-private.pem:ro</w:t>
      </w:r>
    </w:p>
    <w:p>
      <w:pPr>
        <w:pStyle w:val="ListBullet"/>
      </w:pPr>
      <w:r>
        <w:t>COMMERCEHUB_JWT_PRIVATE_DIR deve existir apenas no ambiente local.</w:t>
      </w:r>
    </w:p>
    <w:p>
      <w:pPr>
        <w:pStyle w:val="ListBullet"/>
      </w:pPr>
      <w:r>
        <w:t>.env deve estar no .gitignore.</w:t>
      </w:r>
    </w:p>
    <w:p>
      <w:pPr>
        <w:pStyle w:val="ListBullet"/>
      </w:pPr>
      <w:r>
        <w:t>.env.example deve conter somente nomes de variáveis, sem segredo.</w:t>
      </w:r>
    </w:p>
    <w:p>
      <w:pPr>
        <w:pStyle w:val="ListBullet"/>
      </w:pPr>
      <w:r>
        <w:t>Inspecionar a imagem final para confirmar ausência da private key.</w:t>
      </w:r>
    </w:p>
    <w:p>
      <w:pPr>
        <w:pStyle w:val="Heading2"/>
      </w:pPr>
      <w:r>
        <w:t>Fase 5 — OpenShift</w:t>
      </w:r>
    </w:p>
    <w:p>
      <w:r>
        <w:t>Criar Secret no cluster; o valor real não deve ser versionado.</w:t>
      </w:r>
    </w:p>
    <w:p>
      <w:pPr>
        <w:ind w:left="360"/>
      </w:pPr>
      <w:r>
        <w:rPr>
          <w:rFonts w:ascii="Consolas" w:hAnsi="Consolas"/>
          <w:sz w:val="17"/>
        </w:rPr>
        <w:t>oc create secret generic commercehub-jwt \</w:t>
        <w:br/>
        <w:t xml:space="preserve">  --from-file=commercehub-jwt-private.pem="$HOME/.commercehub-secrets/commercehub-jwt-private.pem"</w:t>
      </w:r>
    </w:p>
    <w:p>
      <w:r>
        <w:t>No Deployment, montar como arquivo somente leitura e configurar JWT_PRIVATE_KEY_LOCATION para esse caminho.</w:t>
      </w:r>
    </w:p>
    <w:p>
      <w:pPr>
        <w:ind w:left="360"/>
      </w:pPr>
      <w:r>
        <w:rPr>
          <w:rFonts w:ascii="Consolas" w:hAnsi="Consolas"/>
          <w:sz w:val="17"/>
        </w:rPr>
        <w:t>env:</w:t>
        <w:br/>
        <w:t xml:space="preserve">  - name: JWT_PRIVATE_KEY_LOCATION</w:t>
        <w:br/>
        <w:t xml:space="preserve">    value: /run/secrets/commercehub-jwt-private.pem</w:t>
        <w:br/>
        <w:t>volumeMounts:</w:t>
        <w:br/>
        <w:t xml:space="preserve">  - name: commercehub-jwt</w:t>
        <w:br/>
        <w:t xml:space="preserve">    mountPath: /run/secrets</w:t>
        <w:br/>
        <w:t xml:space="preserve">    readOnly: true</w:t>
        <w:br/>
        <w:t>volumes:</w:t>
        <w:br/>
        <w:t xml:space="preserve">  - name: commercehub-jwt</w:t>
        <w:br/>
        <w:t xml:space="preserve">    secret:</w:t>
        <w:br/>
        <w:t xml:space="preserve">      secretName: commercehub-jwt</w:t>
        <w:br/>
        <w:t xml:space="preserve">      defaultMode: 0400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b/>
              </w:rPr>
              <w:t>GitOps</w:t>
              <w:br/>
            </w:r>
            <w:r>
              <w:t>Se Argo CD gerencia os manifests, o Git deve conter apenas referência ao Secret. Não colocar o valor secreto no YAML versionado.</w:t>
            </w:r>
          </w:p>
        </w:tc>
      </w:tr>
    </w:tbl>
    <w:p>
      <w:pPr>
        <w:pStyle w:val="Heading2"/>
      </w:pPr>
      <w:r>
        <w:t>Fase 6 — Remover o arquivo comprometido</w:t>
      </w:r>
    </w:p>
    <w:p>
      <w:pPr>
        <w:ind w:left="360"/>
      </w:pPr>
      <w:r>
        <w:rPr>
          <w:rFonts w:ascii="Consolas" w:hAnsi="Consolas"/>
          <w:sz w:val="17"/>
        </w:rPr>
        <w:t>git rm services/user-service/src/main/resources/jwt/privateKey.pem</w:t>
      </w:r>
    </w:p>
    <w:p>
      <w:r>
        <w:t>Não basta mover o arquivo ou adicionar .gitignore; o conteúdo antigo não pode continuar no tree atual.</w:t>
      </w:r>
    </w:p>
    <w:p>
      <w:pPr>
        <w:pStyle w:val="Heading2"/>
      </w:pPr>
      <w:r>
        <w:t>Fase 7 — Proteção local</w:t>
      </w:r>
    </w:p>
    <w:p>
      <w:r>
        <w:t>Adicionar regras de ignore para impedir que o segredo local volte ao Git. Se publicKey.pem continuar versionado, não ignorar indiscriminadamente todos os PEM.</w:t>
      </w:r>
    </w:p>
    <w:p>
      <w:pPr>
        <w:ind w:left="360"/>
      </w:pPr>
      <w:r>
        <w:rPr>
          <w:rFonts w:ascii="Consolas" w:hAnsi="Consolas"/>
          <w:sz w:val="17"/>
        </w:rPr>
        <w:t># exemplos</w:t>
        <w:br/>
        <w:t>.env</w:t>
        <w:br/>
        <w:t>.env.*</w:t>
        <w:br/>
        <w:t>!.env.example</w:t>
        <w:br/>
        <w:t>commercehub-secrets/</w:t>
        <w:br/>
        <w:t>services/user-service/src/main/resources/jwt/privateKey.pem</w:t>
        <w:br/>
        <w:t>/run/secrets/</w:t>
      </w:r>
    </w:p>
    <w:p>
      <w:pPr>
        <w:pStyle w:val="Heading2"/>
      </w:pPr>
      <w:r>
        <w:t>Fase 8 — Testes</w:t>
      </w:r>
    </w:p>
    <w:p>
      <w:pPr>
        <w:pStyle w:val="ListBullet"/>
      </w:pPr>
      <w:r>
        <w:t>Login válido emite JWT com a nova chave.</w:t>
      </w:r>
    </w:p>
    <w:p>
      <w:pPr>
        <w:pStyle w:val="ListBullet"/>
      </w:pPr>
      <w:r>
        <w:t>Todos os serviços aceitam JWT novo conforme roles/ownership.</w:t>
      </w:r>
    </w:p>
    <w:p>
      <w:pPr>
        <w:pStyle w:val="ListBullet"/>
      </w:pPr>
      <w:r>
        <w:t>JWT assinado pela chave antiga é rejeitado.</w:t>
      </w:r>
    </w:p>
    <w:p>
      <w:pPr>
        <w:pStyle w:val="ListBullet"/>
      </w:pPr>
      <w:r>
        <w:t>Issuer incorreto e token expirado são rejeitados.</w:t>
      </w:r>
    </w:p>
    <w:p>
      <w:pPr>
        <w:pStyle w:val="ListBullet"/>
      </w:pPr>
      <w:r>
        <w:t>User Service sem private key de runtime falha de forma explícita.</w:t>
      </w:r>
    </w:p>
    <w:p>
      <w:pPr>
        <w:pStyle w:val="ListBullet"/>
      </w:pPr>
      <w:r>
        <w:t>Imagem Docker não contém private key.</w:t>
      </w:r>
    </w:p>
    <w:p>
      <w:pPr>
        <w:pStyle w:val="ListBullet"/>
      </w:pPr>
      <w:r>
        <w:t>OpenShift monta Secret em modo somente leitura.</w:t>
      </w:r>
    </w:p>
    <w:p>
      <w:pPr>
        <w:pStyle w:val="ListBullet"/>
      </w:pPr>
      <w:r>
        <w:t>Executar ./mvnw clean verify.</w:t>
      </w:r>
    </w:p>
    <w:p>
      <w:pPr>
        <w:pStyle w:val="ListBullet"/>
      </w:pPr>
      <w:r>
        <w:t>Executar o GitHub Actions e confirmar pipeline final verde.</w:t>
      </w:r>
    </w:p>
    <w:p>
      <w:pPr>
        <w:ind w:left="360"/>
      </w:pPr>
      <w:r>
        <w:rPr>
          <w:rFonts w:ascii="Consolas" w:hAnsi="Consolas"/>
          <w:sz w:val="17"/>
        </w:rPr>
        <w:t>./mvnw clean verify</w:t>
      </w:r>
    </w:p>
    <w:p>
      <w:pPr>
        <w:pStyle w:val="Heading1"/>
      </w:pPr>
      <w:r>
        <w:t>6. Saneamento do histórico Git público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b/>
              </w:rPr>
              <w:t>ATENÇÃO</w:t>
              <w:br/>
            </w:r>
            <w:r>
              <w:t>Reescrever histórico é destrutivo para referências de commit. Só executar com autorização do proprietário. Mesmo após o saneamento, terceiros podem ter cópias; por isso a rotação continua obrigatória.</w:t>
            </w:r>
          </w:p>
        </w:tc>
      </w:tr>
    </w:tbl>
    <w:p>
      <w:r>
        <w:t>Preferir git-filter-repo:</w:t>
      </w:r>
    </w:p>
    <w:p>
      <w:pPr>
        <w:ind w:left="360"/>
      </w:pPr>
      <w:r>
        <w:rPr>
          <w:rFonts w:ascii="Consolas" w:hAnsi="Consolas"/>
          <w:sz w:val="17"/>
        </w:rPr>
        <w:t>git clone --mirror https://github.com/ThiagoGuimaraesRocha/CommerceHub.git CommerceHub.git</w:t>
        <w:br/>
        <w:t>cd CommerceHub.git</w:t>
        <w:br/>
        <w:t>git filter-repo --path services/user-service/src/main/resources/jwt/privateKey.pem --invert-paths</w:t>
        <w:br/>
        <w:t>git push --force --mirror origin</w:t>
      </w:r>
    </w:p>
    <w:p>
      <w:r>
        <w:t>Validar:</w:t>
      </w:r>
    </w:p>
    <w:p>
      <w:pPr>
        <w:ind w:left="360"/>
      </w:pPr>
      <w:r>
        <w:rPr>
          <w:rFonts w:ascii="Consolas" w:hAnsi="Consolas"/>
          <w:sz w:val="17"/>
        </w:rPr>
        <w:t>git log --all --full-history -- services/user-service/src/main/resources/jwt/privateKey.pem</w:t>
        <w:br/>
        <w:t>git rev-list --objects --all | grep -Ei 'privateKey\.pem'</w:t>
      </w:r>
    </w:p>
    <w:p>
      <w:r>
        <w:t>Se não houver autorização para reescrita, NÃO fazer force-push. Registrar a exceção; a chave antiga permanece comprometida e não pode ser reutilizada.</w:t>
      </w:r>
    </w:p>
    <w:p>
      <w:pPr>
        <w:pStyle w:val="Heading1"/>
      </w:pPr>
      <w:r>
        <w:t>7. Barreira preventiva no CI</w:t>
      </w:r>
    </w:p>
    <w:p>
      <w:r>
        <w:t>Adicionar uma verificação antes do build/publish:</w:t>
      </w:r>
    </w:p>
    <w:p>
      <w:pPr>
        <w:ind w:left="360"/>
      </w:pPr>
      <w:r>
        <w:rPr>
          <w:rFonts w:ascii="Consolas" w:hAnsi="Consolas"/>
          <w:sz w:val="17"/>
        </w:rPr>
        <w:t>set -euo pipefail</w:t>
        <w:br/>
        <w:t>if git grep -n -I -E '-----BEGIN (RSA )?PRIVATE KEY-----' -- ':!docs/examples'; then</w:t>
        <w:br/>
        <w:t xml:space="preserve">  echo "ERROR: private key material detected in repository"</w:t>
        <w:br/>
        <w:t xml:space="preserve">  exit 1</w:t>
        <w:br/>
        <w:t>fi</w:t>
      </w:r>
    </w:p>
    <w:p>
      <w:r>
        <w:t>Considerar Gitleaks ou ferramenta equivalente. A etapa deve ocorrer antes da publicação das imagens GHCR.</w:t>
      </w:r>
    </w:p>
    <w:p>
      <w:pPr>
        <w:pStyle w:val="Heading1"/>
      </w:pPr>
      <w:r>
        <w:t>8.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Evidência</w:t>
            </w:r>
          </w:p>
        </w:tc>
      </w:tr>
      <w:tr>
        <w:tc>
          <w:tcPr>
            <w:tcW w:type="dxa" w:w="3360"/>
            <w:vAlign w:val="center"/>
          </w:tcPr>
          <w:p>
            <w:r>
              <w:t>P0-01</w:t>
            </w:r>
          </w:p>
        </w:tc>
        <w:tc>
          <w:tcPr>
            <w:tcW w:type="dxa" w:w="3360"/>
            <w:vAlign w:val="center"/>
          </w:tcPr>
          <w:p>
            <w:r>
              <w:t>Private key antiga revogada</w:t>
            </w:r>
          </w:p>
        </w:tc>
        <w:tc>
          <w:tcPr>
            <w:tcW w:type="dxa" w:w="3360"/>
            <w:vAlign w:val="center"/>
          </w:tcPr>
          <w:p>
            <w:r>
              <w:t>Token antigo rejeitado</w:t>
            </w:r>
          </w:p>
        </w:tc>
      </w:tr>
      <w:tr>
        <w:tc>
          <w:tcPr>
            <w:tcW w:type="dxa" w:w="3360"/>
            <w:vAlign w:val="center"/>
          </w:tcPr>
          <w:p>
            <w:r>
              <w:t>P0-02</w:t>
            </w:r>
          </w:p>
        </w:tc>
        <w:tc>
          <w:tcPr>
            <w:tcW w:type="dxa" w:w="3360"/>
            <w:vAlign w:val="center"/>
          </w:tcPr>
          <w:p>
            <w:r>
              <w:t>Nenhuma private key no tree atual</w:t>
            </w:r>
          </w:p>
        </w:tc>
        <w:tc>
          <w:tcPr>
            <w:tcW w:type="dxa" w:w="3360"/>
            <w:vAlign w:val="center"/>
          </w:tcPr>
          <w:p>
            <w:r>
              <w:t>git grep/find sem achados</w:t>
            </w:r>
          </w:p>
        </w:tc>
      </w:tr>
      <w:tr>
        <w:tc>
          <w:tcPr>
            <w:tcW w:type="dxa" w:w="3360"/>
            <w:vAlign w:val="center"/>
          </w:tcPr>
          <w:p>
            <w:r>
              <w:t>P0-03</w:t>
            </w:r>
          </w:p>
        </w:tc>
        <w:tc>
          <w:tcPr>
            <w:tcW w:type="dxa" w:w="3360"/>
            <w:vAlign w:val="center"/>
          </w:tcPr>
          <w:p>
            <w:r>
              <w:t>Histórico saneado, se autorizado</w:t>
            </w:r>
          </w:p>
        </w:tc>
        <w:tc>
          <w:tcPr>
            <w:tcW w:type="dxa" w:w="3360"/>
            <w:vAlign w:val="center"/>
          </w:tcPr>
          <w:p>
            <w:r>
              <w:t>Busca histórica sem arquivo</w:t>
            </w:r>
          </w:p>
        </w:tc>
      </w:tr>
      <w:tr>
        <w:tc>
          <w:tcPr>
            <w:tcW w:type="dxa" w:w="3360"/>
            <w:vAlign w:val="center"/>
          </w:tcPr>
          <w:p>
            <w:r>
              <w:t>P0-04</w:t>
            </w:r>
          </w:p>
        </w:tc>
        <w:tc>
          <w:tcPr>
            <w:tcW w:type="dxa" w:w="3360"/>
            <w:vAlign w:val="center"/>
          </w:tcPr>
          <w:p>
            <w:r>
              <w:t>Imagem sem private key</w:t>
            </w:r>
          </w:p>
        </w:tc>
        <w:tc>
          <w:tcPr>
            <w:tcW w:type="dxa" w:w="3360"/>
            <w:vAlign w:val="center"/>
          </w:tcPr>
          <w:p>
            <w:r>
              <w:t>Inspeção da imagem</w:t>
            </w:r>
          </w:p>
        </w:tc>
      </w:tr>
      <w:tr>
        <w:tc>
          <w:tcPr>
            <w:tcW w:type="dxa" w:w="3360"/>
            <w:vAlign w:val="center"/>
          </w:tcPr>
          <w:p>
            <w:r>
              <w:t>P0-05</w:t>
            </w:r>
          </w:p>
        </w:tc>
        <w:tc>
          <w:tcPr>
            <w:tcW w:type="dxa" w:w="3360"/>
            <w:vAlign w:val="center"/>
          </w:tcPr>
          <w:p>
            <w:r>
              <w:t>JWT novo funciona</w:t>
            </w:r>
          </w:p>
        </w:tc>
        <w:tc>
          <w:tcPr>
            <w:tcW w:type="dxa" w:w="3360"/>
            <w:vAlign w:val="center"/>
          </w:tcPr>
          <w:p>
            <w:r>
              <w:t>Teste de login</w:t>
            </w:r>
          </w:p>
        </w:tc>
      </w:tr>
      <w:tr>
        <w:tc>
          <w:tcPr>
            <w:tcW w:type="dxa" w:w="3360"/>
            <w:vAlign w:val="center"/>
          </w:tcPr>
          <w:p>
            <w:r>
              <w:t>P0-06</w:t>
            </w:r>
          </w:p>
        </w:tc>
        <w:tc>
          <w:tcPr>
            <w:tcW w:type="dxa" w:w="3360"/>
            <w:vAlign w:val="center"/>
          </w:tcPr>
          <w:p>
            <w:r>
              <w:t>Todos os serviços validam JWT novo</w:t>
            </w:r>
          </w:p>
        </w:tc>
        <w:tc>
          <w:tcPr>
            <w:tcW w:type="dxa" w:w="3360"/>
            <w:vAlign w:val="center"/>
          </w:tcPr>
          <w:p>
            <w:r>
              <w:t>Testes de autorização</w:t>
            </w:r>
          </w:p>
        </w:tc>
      </w:tr>
      <w:tr>
        <w:tc>
          <w:tcPr>
            <w:tcW w:type="dxa" w:w="3360"/>
            <w:vAlign w:val="center"/>
          </w:tcPr>
          <w:p>
            <w:r>
              <w:t>P0-07</w:t>
            </w:r>
          </w:p>
        </w:tc>
        <w:tc>
          <w:tcPr>
            <w:tcW w:type="dxa" w:w="3360"/>
            <w:vAlign w:val="center"/>
          </w:tcPr>
          <w:p>
            <w:r>
              <w:t>Runtime secret funciona</w:t>
            </w:r>
          </w:p>
        </w:tc>
        <w:tc>
          <w:tcPr>
            <w:tcW w:type="dxa" w:w="3360"/>
            <w:vAlign w:val="center"/>
          </w:tcPr>
          <w:p>
            <w:r>
              <w:t>Compose/ambiente inicia</w:t>
            </w:r>
          </w:p>
        </w:tc>
      </w:tr>
      <w:tr>
        <w:tc>
          <w:tcPr>
            <w:tcW w:type="dxa" w:w="3360"/>
            <w:vAlign w:val="center"/>
          </w:tcPr>
          <w:p>
            <w:r>
              <w:t>P0-08</w:t>
            </w:r>
          </w:p>
        </w:tc>
        <w:tc>
          <w:tcPr>
            <w:tcW w:type="dxa" w:w="3360"/>
            <w:vAlign w:val="center"/>
          </w:tcPr>
          <w:p>
            <w:r>
              <w:t>OpenShift usa Secret</w:t>
            </w:r>
          </w:p>
        </w:tc>
        <w:tc>
          <w:tcPr>
            <w:tcW w:type="dxa" w:w="3360"/>
            <w:vAlign w:val="center"/>
          </w:tcPr>
          <w:p>
            <w:r>
              <w:t>Pod funcional, se aplicável</w:t>
            </w:r>
          </w:p>
        </w:tc>
      </w:tr>
      <w:tr>
        <w:tc>
          <w:tcPr>
            <w:tcW w:type="dxa" w:w="3360"/>
            <w:vAlign w:val="center"/>
          </w:tcPr>
          <w:p>
            <w:r>
              <w:t>P0-09</w:t>
            </w:r>
          </w:p>
        </w:tc>
        <w:tc>
          <w:tcPr>
            <w:tcW w:type="dxa" w:w="3360"/>
            <w:vAlign w:val="center"/>
          </w:tcPr>
          <w:p>
            <w:r>
              <w:t>CI bloqueia novo PEM privado</w:t>
            </w:r>
          </w:p>
        </w:tc>
        <w:tc>
          <w:tcPr>
            <w:tcW w:type="dxa" w:w="3360"/>
            <w:vAlign w:val="center"/>
          </w:tcPr>
          <w:p>
            <w:r>
              <w:t>Teste negativo da etapa</w:t>
            </w:r>
          </w:p>
        </w:tc>
      </w:tr>
      <w:tr>
        <w:tc>
          <w:tcPr>
            <w:tcW w:type="dxa" w:w="3360"/>
            <w:vAlign w:val="center"/>
          </w:tcPr>
          <w:p>
            <w:r>
              <w:t>P0-10</w:t>
            </w:r>
          </w:p>
        </w:tc>
        <w:tc>
          <w:tcPr>
            <w:tcW w:type="dxa" w:w="3360"/>
            <w:vAlign w:val="center"/>
          </w:tcPr>
          <w:p>
            <w:r>
              <w:t>ADR/README/plano atualizados</w:t>
            </w:r>
          </w:p>
        </w:tc>
        <w:tc>
          <w:tcPr>
            <w:tcW w:type="dxa" w:w="3360"/>
            <w:vAlign w:val="center"/>
          </w:tcPr>
          <w:p>
            <w:r>
              <w:t>PR contém evidências</w:t>
            </w:r>
          </w:p>
        </w:tc>
      </w:tr>
      <w:tr>
        <w:tc>
          <w:tcPr>
            <w:tcW w:type="dxa" w:w="3360"/>
            <w:vAlign w:val="center"/>
          </w:tcPr>
          <w:p>
            <w:r>
              <w:t>P0-11</w:t>
            </w:r>
          </w:p>
        </w:tc>
        <w:tc>
          <w:tcPr>
            <w:tcW w:type="dxa" w:w="3360"/>
            <w:vAlign w:val="center"/>
          </w:tcPr>
          <w:p>
            <w:r>
              <w:t>Pipeline final verde</w:t>
            </w:r>
          </w:p>
        </w:tc>
        <w:tc>
          <w:tcPr>
            <w:tcW w:type="dxa" w:w="3360"/>
            <w:vAlign w:val="center"/>
          </w:tcPr>
          <w:p>
            <w:r>
              <w:t>GitHub Actions</w:t>
            </w:r>
          </w:p>
        </w:tc>
      </w:tr>
      <w:tr>
        <w:tc>
          <w:tcPr>
            <w:tcW w:type="dxa" w:w="3360"/>
            <w:vAlign w:val="center"/>
          </w:tcPr>
          <w:p>
            <w:r>
              <w:t>P0-12</w:t>
            </w:r>
          </w:p>
        </w:tc>
        <w:tc>
          <w:tcPr>
            <w:tcW w:type="dxa" w:w="3360"/>
            <w:vAlign w:val="center"/>
          </w:tcPr>
          <w:p>
            <w:r>
              <w:t>Nenhum segredo nos logs</w:t>
            </w:r>
          </w:p>
        </w:tc>
        <w:tc>
          <w:tcPr>
            <w:tcW w:type="dxa" w:w="3360"/>
            <w:vAlign w:val="center"/>
          </w:tcPr>
          <w:p>
            <w:r>
              <w:t>Revisão de logs</w:t>
            </w:r>
          </w:p>
        </w:tc>
      </w:tr>
    </w:tbl>
    <w:p>
      <w:pPr>
        <w:pStyle w:val="Heading1"/>
      </w:pPr>
      <w:r>
        <w:t>9. Matriz de validação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Esperado</w:t>
            </w:r>
          </w:p>
        </w:tc>
      </w:tr>
      <w:tr>
        <w:tc>
          <w:tcPr>
            <w:tcW w:type="dxa" w:w="5040"/>
            <w:vAlign w:val="center"/>
          </w:tcPr>
          <w:p>
            <w:r>
              <w:t>Login válido</w:t>
            </w:r>
          </w:p>
        </w:tc>
        <w:tc>
          <w:tcPr>
            <w:tcW w:type="dxa" w:w="5040"/>
            <w:vAlign w:val="center"/>
          </w:tcPr>
          <w:p>
            <w:r>
              <w:t>200 + JWT novo</w:t>
            </w:r>
          </w:p>
        </w:tc>
      </w:tr>
      <w:tr>
        <w:tc>
          <w:tcPr>
            <w:tcW w:type="dxa" w:w="5040"/>
            <w:vAlign w:val="center"/>
          </w:tcPr>
          <w:p>
            <w:r>
              <w:t>Endpoint protegido + JWT novo</w:t>
            </w:r>
          </w:p>
        </w:tc>
        <w:tc>
          <w:tcPr>
            <w:tcW w:type="dxa" w:w="5040"/>
            <w:vAlign w:val="center"/>
          </w:tcPr>
          <w:p>
            <w:r>
              <w:t>Permitido quando autorizado</w:t>
            </w:r>
          </w:p>
        </w:tc>
      </w:tr>
      <w:tr>
        <w:tc>
          <w:tcPr>
            <w:tcW w:type="dxa" w:w="5040"/>
            <w:vAlign w:val="center"/>
          </w:tcPr>
          <w:p>
            <w:r>
              <w:t>JWT assinado com chave antiga</w:t>
            </w:r>
          </w:p>
        </w:tc>
        <w:tc>
          <w:tcPr>
            <w:tcW w:type="dxa" w:w="5040"/>
            <w:vAlign w:val="center"/>
          </w:tcPr>
          <w:p>
            <w:r>
              <w:t>401/403</w:t>
            </w:r>
          </w:p>
        </w:tc>
      </w:tr>
      <w:tr>
        <w:tc>
          <w:tcPr>
            <w:tcW w:type="dxa" w:w="5040"/>
            <w:vAlign w:val="center"/>
          </w:tcPr>
          <w:p>
            <w:r>
              <w:t>JWT expirado</w:t>
            </w:r>
          </w:p>
        </w:tc>
        <w:tc>
          <w:tcPr>
            <w:tcW w:type="dxa" w:w="5040"/>
            <w:vAlign w:val="center"/>
          </w:tcPr>
          <w:p>
            <w:r>
              <w:t>Rejeitado</w:t>
            </w:r>
          </w:p>
        </w:tc>
      </w:tr>
      <w:tr>
        <w:tc>
          <w:tcPr>
            <w:tcW w:type="dxa" w:w="5040"/>
            <w:vAlign w:val="center"/>
          </w:tcPr>
          <w:p>
            <w:r>
              <w:t>Issuer incorreto</w:t>
            </w:r>
          </w:p>
        </w:tc>
        <w:tc>
          <w:tcPr>
            <w:tcW w:type="dxa" w:w="5040"/>
            <w:vAlign w:val="center"/>
          </w:tcPr>
          <w:p>
            <w:r>
              <w:t>Rejeitado</w:t>
            </w:r>
          </w:p>
        </w:tc>
      </w:tr>
      <w:tr>
        <w:tc>
          <w:tcPr>
            <w:tcW w:type="dxa" w:w="5040"/>
            <w:vAlign w:val="center"/>
          </w:tcPr>
          <w:p>
            <w:r>
              <w:t>CUSTOMER em pedido de outro CUSTOMER</w:t>
            </w:r>
          </w:p>
        </w:tc>
        <w:tc>
          <w:tcPr>
            <w:tcW w:type="dxa" w:w="5040"/>
            <w:vAlign w:val="center"/>
          </w:tcPr>
          <w:p>
            <w:r>
              <w:t>403</w:t>
            </w:r>
          </w:p>
        </w:tc>
      </w:tr>
      <w:tr>
        <w:tc>
          <w:tcPr>
            <w:tcW w:type="dxa" w:w="5040"/>
            <w:vAlign w:val="center"/>
          </w:tcPr>
          <w:p>
            <w:r>
              <w:t>ADMIN em operação administrativa</w:t>
            </w:r>
          </w:p>
        </w:tc>
        <w:tc>
          <w:tcPr>
            <w:tcW w:type="dxa" w:w="5040"/>
            <w:vAlign w:val="center"/>
          </w:tcPr>
          <w:p>
            <w:r>
              <w:t>Permitido conforme regra</w:t>
            </w:r>
          </w:p>
        </w:tc>
      </w:tr>
      <w:tr>
        <w:tc>
          <w:tcPr>
            <w:tcW w:type="dxa" w:w="5040"/>
            <w:vAlign w:val="center"/>
          </w:tcPr>
          <w:p>
            <w:r>
              <w:t>User Service sem private key</w:t>
            </w:r>
          </w:p>
        </w:tc>
        <w:tc>
          <w:tcPr>
            <w:tcW w:type="dxa" w:w="5040"/>
            <w:vAlign w:val="center"/>
          </w:tcPr>
          <w:p>
            <w:r>
              <w:t>Falha explícita</w:t>
            </w:r>
          </w:p>
        </w:tc>
      </w:tr>
      <w:tr>
        <w:tc>
          <w:tcPr>
            <w:tcW w:type="dxa" w:w="5040"/>
            <w:vAlign w:val="center"/>
          </w:tcPr>
          <w:p>
            <w:r>
              <w:t>Imagem Docker</w:t>
            </w:r>
          </w:p>
        </w:tc>
        <w:tc>
          <w:tcPr>
            <w:tcW w:type="dxa" w:w="5040"/>
            <w:vAlign w:val="center"/>
          </w:tcPr>
          <w:p>
            <w:r>
              <w:t>Sem private key</w:t>
            </w:r>
          </w:p>
        </w:tc>
      </w:tr>
      <w:tr>
        <w:tc>
          <w:tcPr>
            <w:tcW w:type="dxa" w:w="5040"/>
            <w:vAlign w:val="center"/>
          </w:tcPr>
          <w:p>
            <w:r>
              <w:t>CI</w:t>
            </w:r>
          </w:p>
        </w:tc>
        <w:tc>
          <w:tcPr>
            <w:tcW w:type="dxa" w:w="5040"/>
            <w:vAlign w:val="center"/>
          </w:tcPr>
          <w:p>
            <w:r>
              <w:t>Verde</w:t>
            </w:r>
          </w:p>
        </w:tc>
      </w:tr>
      <w:tr>
        <w:tc>
          <w:tcPr>
            <w:tcW w:type="dxa" w:w="5040"/>
            <w:vAlign w:val="center"/>
          </w:tcPr>
          <w:p>
            <w:r>
              <w:t>OpenShift</w:t>
            </w:r>
          </w:p>
        </w:tc>
        <w:tc>
          <w:tcPr>
            <w:tcW w:type="dxa" w:w="5040"/>
            <w:vAlign w:val="center"/>
          </w:tcPr>
          <w:p>
            <w:r>
              <w:t>Secret montado read-only, se aplicável</w:t>
            </w:r>
          </w:p>
        </w:tc>
      </w:tr>
    </w:tbl>
    <w:p>
      <w:pPr>
        <w:pStyle w:val="Heading1"/>
      </w:pPr>
      <w:r>
        <w:t>10. Rollback</w:t>
      </w:r>
    </w:p>
    <w:p>
      <w:pPr>
        <w:pStyle w:val="ListBullet"/>
      </w:pPr>
      <w:r>
        <w:t>Rollback de código NÃO significa restaurar a private key antiga.</w:t>
      </w:r>
    </w:p>
    <w:p>
      <w:pPr>
        <w:pStyle w:val="ListBullet"/>
      </w:pPr>
      <w:r>
        <w:t>Se a nova configuração falhar, corrigir configuração mantendo o novo par.</w:t>
      </w:r>
    </w:p>
    <w:p>
      <w:pPr>
        <w:pStyle w:val="ListBullet"/>
      </w:pPr>
      <w:r>
        <w:t>Se OpenShift falhar, corrigir Secret/mount/env sem colocar segredo no Git.</w:t>
      </w:r>
    </w:p>
    <w:p>
      <w:pPr>
        <w:pStyle w:val="ListBullet"/>
      </w:pPr>
      <w:r>
        <w:t>Se o force-push causar problema, recuperar referências conforme contingência do GitHub, sem restaurar a chave comprometida.</w:t>
      </w:r>
    </w:p>
    <w:p>
      <w:pPr>
        <w:pStyle w:val="ListBullet"/>
      </w:pPr>
      <w:r>
        <w:t>Tokens antigos podem deixar de ser válidos após rotação; novos logins devem emitir tokens com a chave nova.</w:t>
      </w:r>
    </w:p>
    <w:p>
      <w:pPr>
        <w:pStyle w:val="Heading1"/>
      </w:pPr>
      <w:r>
        <w:t>11. Arquivos que provavelmente serão alterados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Caminho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Mudança</w:t>
            </w:r>
          </w:p>
        </w:tc>
      </w:tr>
      <w:tr>
        <w:tc>
          <w:tcPr>
            <w:tcW w:type="dxa" w:w="5040"/>
            <w:vAlign w:val="center"/>
          </w:tcPr>
          <w:p>
            <w:r>
              <w:t>services/user-service/src/main/resources/application.properties</w:t>
            </w:r>
          </w:p>
        </w:tc>
        <w:tc>
          <w:tcPr>
            <w:tcW w:type="dxa" w:w="5040"/>
            <w:vAlign w:val="center"/>
          </w:tcPr>
          <w:p>
            <w:r>
              <w:t>Private key passa a vir de runtime</w:t>
            </w:r>
          </w:p>
        </w:tc>
      </w:tr>
      <w:tr>
        <w:tc>
          <w:tcPr>
            <w:tcW w:type="dxa" w:w="5040"/>
            <w:vAlign w:val="center"/>
          </w:tcPr>
          <w:p>
            <w:r>
              <w:t>services/user-service/src/main/resources/jwt/privateKey.pem</w:t>
            </w:r>
          </w:p>
        </w:tc>
        <w:tc>
          <w:tcPr>
            <w:tcW w:type="dxa" w:w="5040"/>
            <w:vAlign w:val="center"/>
          </w:tcPr>
          <w:p>
            <w:r>
              <w:t>REMOVER</w:t>
            </w:r>
          </w:p>
        </w:tc>
      </w:tr>
      <w:tr>
        <w:tc>
          <w:tcPr>
            <w:tcW w:type="dxa" w:w="5040"/>
            <w:vAlign w:val="center"/>
          </w:tcPr>
          <w:p>
            <w:r>
              <w:t>services/user-service/src/main/resources/jwt/publicKey.pem</w:t>
            </w:r>
          </w:p>
        </w:tc>
        <w:tc>
          <w:tcPr>
            <w:tcW w:type="dxa" w:w="5040"/>
            <w:vAlign w:val="center"/>
          </w:tcPr>
          <w:p>
            <w:r>
              <w:t>Substituir pela nova public key</w:t>
            </w:r>
          </w:p>
        </w:tc>
      </w:tr>
      <w:tr>
        <w:tc>
          <w:tcPr>
            <w:tcW w:type="dxa" w:w="5040"/>
            <w:vAlign w:val="center"/>
          </w:tcPr>
          <w:p>
            <w:r>
              <w:t>.gitignore</w:t>
            </w:r>
          </w:p>
        </w:tc>
        <w:tc>
          <w:tcPr>
            <w:tcW w:type="dxa" w:w="5040"/>
            <w:vAlign w:val="center"/>
          </w:tcPr>
          <w:p>
            <w:r>
              <w:t>Ignorar secrets locais</w:t>
            </w:r>
          </w:p>
        </w:tc>
      </w:tr>
      <w:tr>
        <w:tc>
          <w:tcPr>
            <w:tcW w:type="dxa" w:w="5040"/>
            <w:vAlign w:val="center"/>
          </w:tcPr>
          <w:p>
            <w:r>
              <w:t>docker-compose.yml</w:t>
            </w:r>
          </w:p>
        </w:tc>
        <w:tc>
          <w:tcPr>
            <w:tcW w:type="dxa" w:w="5040"/>
            <w:vAlign w:val="center"/>
          </w:tcPr>
          <w:p>
            <w:r>
              <w:t>Montar private key em runtime</w:t>
            </w:r>
          </w:p>
        </w:tc>
      </w:tr>
      <w:tr>
        <w:tc>
          <w:tcPr>
            <w:tcW w:type="dxa" w:w="5040"/>
            <w:vAlign w:val="center"/>
          </w:tcPr>
          <w:p>
            <w:r>
              <w:t>.env.example</w:t>
            </w:r>
          </w:p>
        </w:tc>
        <w:tc>
          <w:tcPr>
            <w:tcW w:type="dxa" w:w="5040"/>
            <w:vAlign w:val="center"/>
          </w:tcPr>
          <w:p>
            <w:r>
              <w:t>Documentar apenas nomes de variáveis</w:t>
            </w:r>
          </w:p>
        </w:tc>
      </w:tr>
      <w:tr>
        <w:tc>
          <w:tcPr>
            <w:tcW w:type="dxa" w:w="5040"/>
            <w:vAlign w:val="center"/>
          </w:tcPr>
          <w:p>
            <w:r>
              <w:t>OpenShift manifests</w:t>
            </w:r>
          </w:p>
        </w:tc>
        <w:tc>
          <w:tcPr>
            <w:tcW w:type="dxa" w:w="5040"/>
            <w:vAlign w:val="center"/>
          </w:tcPr>
          <w:p>
            <w:r>
              <w:t>Referenciar Secret sem valor secreto</w:t>
            </w:r>
          </w:p>
        </w:tc>
      </w:tr>
      <w:tr>
        <w:tc>
          <w:tcPr>
            <w:tcW w:type="dxa" w:w="5040"/>
            <w:vAlign w:val="center"/>
          </w:tcPr>
          <w:p>
            <w:r>
              <w:t>docs/adr/0010-demo-jwt.md</w:t>
            </w:r>
          </w:p>
        </w:tc>
        <w:tc>
          <w:tcPr>
            <w:tcW w:type="dxa" w:w="5040"/>
            <w:vAlign w:val="center"/>
          </w:tcPr>
          <w:p>
            <w:r>
              <w:t>Atualizar mecanismo e ressalvas</w:t>
            </w:r>
          </w:p>
        </w:tc>
      </w:tr>
      <w:tr>
        <w:tc>
          <w:tcPr>
            <w:tcW w:type="dxa" w:w="5040"/>
            <w:vAlign w:val="center"/>
          </w:tcPr>
          <w:p>
            <w:r>
              <w:t>.github/workflows/*</w:t>
            </w:r>
          </w:p>
        </w:tc>
        <w:tc>
          <w:tcPr>
            <w:tcW w:type="dxa" w:w="5040"/>
            <w:vAlign w:val="center"/>
          </w:tcPr>
          <w:p>
            <w:r>
              <w:t>Adicionar secret scanning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README.md</w:t>
            </w:r>
          </w:p>
        </w:tc>
        <w:tc>
          <w:tcPr>
            <w:tcW w:type="dxa" w:w="5040"/>
            <w:vAlign w:val="center"/>
          </w:tcPr>
          <w:p>
            <w:r>
              <w:t>Atualizar setup local</w:t>
            </w:r>
          </w:p>
        </w:tc>
      </w:tr>
      <w:tr>
        <w:tc>
          <w:tcPr>
            <w:tcW w:type="dxa" w:w="5040"/>
            <w:vAlign w:val="center"/>
          </w:tcPr>
          <w:p>
            <w:r>
              <w:t>docs/plano/CommerceHub_Plano_Base_v*.md</w:t>
            </w:r>
          </w:p>
        </w:tc>
        <w:tc>
          <w:tcPr>
            <w:tcW w:type="dxa" w:w="5040"/>
            <w:vAlign w:val="center"/>
          </w:tcPr>
          <w:p>
            <w:r>
              <w:t>Registrar P0 e evidências</w:t>
            </w:r>
          </w:p>
        </w:tc>
      </w:tr>
    </w:tbl>
    <w:p>
      <w:pPr>
        <w:pStyle w:val="Heading1"/>
      </w:pPr>
      <w:r>
        <w:t>12. Checklist de encerramento</w:t>
      </w:r>
    </w:p>
    <w:p>
      <w:pPr>
        <w:pStyle w:val="ListBullet"/>
      </w:pPr>
      <w:r>
        <w:t>☐ Branch P0 criada e SHA inicial registrado.</w:t>
      </w:r>
    </w:p>
    <w:p>
      <w:pPr>
        <w:pStyle w:val="ListBullet"/>
      </w:pPr>
      <w:r>
        <w:t>☐ Todas as cópias de chave foram localizadas.</w:t>
      </w:r>
    </w:p>
    <w:p>
      <w:pPr>
        <w:pStyle w:val="ListBullet"/>
      </w:pPr>
      <w:r>
        <w:t>☐ Novo par RSA gerado fora do repositório.</w:t>
      </w:r>
    </w:p>
    <w:p>
      <w:pPr>
        <w:pStyle w:val="ListBullet"/>
      </w:pPr>
      <w:r>
        <w:t>☐ Nova public key instalada.</w:t>
      </w:r>
    </w:p>
    <w:p>
      <w:pPr>
        <w:pStyle w:val="ListBullet"/>
      </w:pPr>
      <w:r>
        <w:t>☐ Private key fornecida somente em runtime.</w:t>
      </w:r>
    </w:p>
    <w:p>
      <w:pPr>
        <w:pStyle w:val="ListBullet"/>
      </w:pPr>
      <w:r>
        <w:t>☐ privateKey.pem antigo removido.</w:t>
      </w:r>
    </w:p>
    <w:p>
      <w:pPr>
        <w:pStyle w:val="ListBullet"/>
      </w:pPr>
      <w:r>
        <w:t>☐ Docker Compose validado.</w:t>
      </w:r>
    </w:p>
    <w:p>
      <w:pPr>
        <w:pStyle w:val="ListBullet"/>
      </w:pPr>
      <w:r>
        <w:t>☐ OpenShift Secret validado, quando aplicável.</w:t>
      </w:r>
    </w:p>
    <w:p>
      <w:pPr>
        <w:pStyle w:val="ListBullet"/>
      </w:pPr>
      <w:r>
        <w:t>☐ JWT novo validado.</w:t>
      </w:r>
    </w:p>
    <w:p>
      <w:pPr>
        <w:pStyle w:val="ListBullet"/>
      </w:pPr>
      <w:r>
        <w:t>☐ JWT antigo rejeitado.</w:t>
      </w:r>
    </w:p>
    <w:p>
      <w:pPr>
        <w:pStyle w:val="ListBullet"/>
      </w:pPr>
      <w:r>
        <w:t>☐ Imagem sem private key.</w:t>
      </w:r>
    </w:p>
    <w:p>
      <w:pPr>
        <w:pStyle w:val="ListBullet"/>
      </w:pPr>
      <w:r>
        <w:t>☐ Histórico saneado ou exceção documentada.</w:t>
      </w:r>
    </w:p>
    <w:p>
      <w:pPr>
        <w:pStyle w:val="ListBullet"/>
      </w:pPr>
      <w:r>
        <w:t>☐ CI possui barreira preventiva.</w:t>
      </w:r>
    </w:p>
    <w:p>
      <w:pPr>
        <w:pStyle w:val="ListBullet"/>
      </w:pPr>
      <w:r>
        <w:t>☐ ./mvnw clean verify passou.</w:t>
      </w:r>
    </w:p>
    <w:p>
      <w:pPr>
        <w:pStyle w:val="ListBullet"/>
      </w:pPr>
      <w:r>
        <w:t>☐ GitHub Actions final passou.</w:t>
      </w:r>
    </w:p>
    <w:p>
      <w:pPr>
        <w:pStyle w:val="ListBullet"/>
      </w:pPr>
      <w:r>
        <w:t>☐ ADR/README/plano atualizados.</w:t>
      </w:r>
    </w:p>
    <w:p>
      <w:pPr>
        <w:pStyle w:val="ListBullet"/>
      </w:pPr>
      <w:r>
        <w:t>☐ Nenhum segredo em logs, commits ou documentação.</w:t>
      </w:r>
    </w:p>
    <w:p>
      <w:pPr>
        <w:pStyle w:val="Heading1"/>
      </w:pPr>
      <w:r>
        <w:t>13. Entregáveis</w:t>
      </w:r>
    </w:p>
    <w:p>
      <w:pPr>
        <w:pStyle w:val="ListBullet"/>
      </w:pPr>
      <w:r>
        <w:t>PR/branch com a correção.</w:t>
      </w:r>
    </w:p>
    <w:p>
      <w:pPr>
        <w:pStyle w:val="ListBullet"/>
      </w:pPr>
      <w:r>
        <w:t>Novo mecanismo de private key em runtime.</w:t>
      </w:r>
    </w:p>
    <w:p>
      <w:pPr>
        <w:pStyle w:val="ListBullet"/>
      </w:pPr>
      <w:r>
        <w:t>Novo par RSA.</w:t>
      </w:r>
    </w:p>
    <w:p>
      <w:pPr>
        <w:pStyle w:val="ListBullet"/>
      </w:pPr>
      <w:r>
        <w:t>Public key atualizada.</w:t>
      </w:r>
    </w:p>
    <w:p>
      <w:pPr>
        <w:pStyle w:val="ListBullet"/>
      </w:pPr>
      <w:r>
        <w:t>Docker Compose atualizado.</w:t>
      </w:r>
    </w:p>
    <w:p>
      <w:pPr>
        <w:pStyle w:val="ListBullet"/>
      </w:pPr>
      <w:r>
        <w:t>OpenShift Secret/configuração atualizada.</w:t>
      </w:r>
    </w:p>
    <w:p>
      <w:pPr>
        <w:pStyle w:val="ListBullet"/>
      </w:pPr>
      <w:r>
        <w:t>CI com prevenção de private key.</w:t>
      </w:r>
    </w:p>
    <w:p>
      <w:pPr>
        <w:pStyle w:val="ListBullet"/>
      </w:pPr>
      <w:r>
        <w:t>Evidências de testes.</w:t>
      </w:r>
    </w:p>
    <w:p>
      <w:pPr>
        <w:pStyle w:val="ListBullet"/>
      </w:pPr>
      <w:r>
        <w:t>Histórico Git saneado, se autorizado.</w:t>
      </w:r>
    </w:p>
    <w:p>
      <w:pPr>
        <w:pStyle w:val="ListBullet"/>
      </w:pPr>
      <w:r>
        <w:t>ADR 0010 atualizada.</w:t>
      </w:r>
    </w:p>
    <w:p>
      <w:pPr>
        <w:pStyle w:val="ListBullet"/>
      </w:pPr>
      <w:r>
        <w:t>Plano CommerceHub atualizado.</w:t>
      </w:r>
    </w:p>
    <w:p>
      <w:pPr>
        <w:pStyle w:val="ListBullet"/>
      </w:pPr>
      <w:r>
        <w:t>Descrição do PR com risco, correção, testes e impacto.</w:t>
      </w:r>
    </w:p>
    <w:p>
      <w:pPr>
        <w:pStyle w:val="Heading1"/>
      </w:pPr>
      <w:r>
        <w:t>14. Referências</w:t>
      </w:r>
    </w:p>
    <w:p>
      <w:r>
        <w:t>https://github.com/ThiagoGuimaraesRocha/CommerceHub</w:t>
      </w:r>
    </w:p>
    <w:p>
      <w:r>
        <w:t>https://github.com/ThiagoGuimaraesRocha/CommerceHub/blob/main/services/user-service/src/main/resources/application.properties</w:t>
      </w:r>
    </w:p>
    <w:p>
      <w:r>
        <w:t>https://github.com/ThiagoGuimaraesRocha/CommerceHub/blob/main/docs/adr/0010-demo-jwt.md</w:t>
      </w:r>
    </w:p>
    <w:p>
      <w:r>
        <w:t>https://github.com/ThiagoGuimaraesRocha/CommerceHub/actions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b/>
              </w:rPr>
              <w:t>Instrução final ao agente</w:t>
              <w:br/>
            </w:r>
            <w:r>
              <w:t>Se houver conflito entre este runbook e a configuração real da versão efetiva de Java/Quarkus/SmallRye, preservar compatibilidade com o projeto e registrar a decisão no PR/ADR. Nunca resolver conflito reintroduzindo uma private key no Git.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Runbook operacional • 15/10/2026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CommerceHub • P0 — Tratamento da chave privada JWT •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