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24"/>
        </w:rPr>
        <w:t>MACAO POLYTECHNIC UNIVERSITY</w:t>
      </w:r>
    </w:p>
    <w:p>
      <w:pPr>
        <w:jc w:val="center"/>
      </w:pPr>
      <w:r>
        <w:rPr>
          <w:sz w:val="22"/>
        </w:rPr>
        <w:t>CSAI3121 – Machine Learning and Intelligent Data Analysis</w:t>
        <w:br/>
        <w:t>Ano letivo 2026/2027 · Semestre 1</w:t>
      </w:r>
    </w:p>
    <w:p/>
    <w:p/>
    <w:p>
      <w:pPr>
        <w:jc w:val="center"/>
      </w:pPr>
      <w:r>
        <w:rPr>
          <w:b/>
          <w:color w:val="1F3A5F"/>
          <w:sz w:val="48"/>
        </w:rPr>
        <w:t>Previsão do Tempo em Macau com Machine Learning</w:t>
      </w:r>
    </w:p>
    <w:p>
      <w:pPr>
        <w:jc w:val="center"/>
      </w:pPr>
      <w:r>
        <w:rPr>
          <w:color w:val="555555"/>
          <w:sz w:val="26"/>
        </w:rPr>
        <w:t>Temperatura máxima, mínima e condição do tempo do dia seguinte</w:t>
      </w:r>
    </w:p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rPr>
          <w:tblHeader w:val="true"/>
        </w:trPr>
        <w:tc>
          <w:tcPr>
            <w:tcW w:type="dxa" w:w="1814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type="dxa" w:w="7257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9"/>
              </w:rPr>
              <w:t>Grupo</w:t>
            </w:r>
          </w:p>
        </w:tc>
        <w:tc>
          <w:tcPr>
            <w:tcW w:type="dxa" w:w="7257"/>
          </w:tcPr>
          <w:p>
            <w:pPr>
              <w:spacing w:after="0" w:line="240" w:lineRule="auto"/>
            </w:pPr>
            <w:r>
              <w:rPr>
                <w:sz w:val="19"/>
              </w:rPr>
              <w:t>(preencher o número do grupo)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9"/>
              </w:rPr>
              <w:t>Membros</w:t>
            </w:r>
          </w:p>
        </w:tc>
        <w:tc>
          <w:tcPr>
            <w:tcW w:type="dxa" w:w="7257"/>
          </w:tcPr>
          <w:p>
            <w:pPr>
              <w:spacing w:after="0" w:line="240" w:lineRule="auto"/>
            </w:pPr>
            <w:r>
              <w:rPr>
                <w:sz w:val="19"/>
              </w:rPr>
              <w:t>Thiago Honorato Ferreira (P262742-1) · Marcelo Oliveira (P262739-4) · João Vitor Konrad (P262740-2)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9"/>
              </w:rPr>
              <w:t>Data de entrega</w:t>
            </w:r>
          </w:p>
        </w:tc>
        <w:tc>
          <w:tcPr>
            <w:tcW w:type="dxa" w:w="7257"/>
          </w:tcPr>
          <w:p>
            <w:pPr>
              <w:spacing w:after="0" w:line="240" w:lineRule="auto"/>
            </w:pPr>
            <w:r>
              <w:rPr>
                <w:sz w:val="19"/>
              </w:rPr>
              <w:t>11 de novembro de 2026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i/>
          <w:color w:val="555555"/>
          <w:sz w:val="19"/>
        </w:rPr>
        <w:t>Versão de estudo em português, baseada no notebook weather_prediction_macau.ipynb (execução de referência: dados Open‑Meteo, semente 42).</w:t>
      </w:r>
    </w:p>
    <w:p>
      <w:pPr>
        <w:pStyle w:val="Heading1"/>
        <w:pageBreakBefore/>
      </w:pPr>
      <w:r>
        <w:t>1. Sumário Executivo</w:t>
      </w:r>
    </w:p>
    <w:p>
      <w:pPr>
        <w:jc w:val="both"/>
      </w:pPr>
      <w:r>
        <w:t>Nosso sistema prevê a temperatura de amanhã em Macau com erro médio de cerca de 1 °C, 13 a 15 % mais preciso do que supor que amanhã será igual a hoje. Para o tipo de tempo (céu limpo, parcialmente nublado, nublado ou chuva), o sistema empata com essa regra simples, mas dá uma probabilidade de chuva confiável.</w:t>
      </w:r>
    </w:p>
    <w:p>
      <w:pPr>
        <w:jc w:val="both"/>
      </w:pPr>
      <w:r>
        <w:rPr>
          <w:b/>
        </w:rPr>
        <w:t>O problema.</w:t>
      </w:r>
      <w:r>
        <w:t xml:space="preserve"> Pessoas, escolas, empresas de energia e organizadores de eventos precisam saber como será o tempo amanhã. Queremos responder duas perguntas: quais serão as temperaturas máxima e mínima amanhã, e vai fazer sol, ficar nublado ou chover?</w:t>
      </w:r>
    </w:p>
    <w:p>
      <w:pPr>
        <w:jc w:val="both"/>
      </w:pPr>
      <w:r>
        <w:rPr>
          <w:b/>
        </w:rPr>
        <w:t>Os dados.</w:t>
      </w:r>
      <w:r>
        <w:t xml:space="preserve"> Usamos 12 anos de dados diários de Macau (2014 a 2025, 4383 dias): temperatura, umidade, chuva, vento, pressão, nuvens e radiação solar. Os modelos aprenderam com 2014–2021, foram escolhidos com 2022–2023 e testados uma única vez em 2024–2025, anos que eles nunca tinham visto.</w:t>
      </w:r>
    </w:p>
    <w:p>
      <w:pPr>
        <w:jc w:val="both"/>
      </w:pPr>
      <w:r>
        <w:rPr>
          <w:b/>
        </w:rPr>
        <w:t>Principais resultados.</w:t>
      </w:r>
    </w:p>
    <w:p>
      <w:pPr>
        <w:pStyle w:val="ListBullet"/>
        <w:spacing w:after="60"/>
      </w:pPr>
      <w:r>
        <w:t>Temperatura máxima: erro médio de 1,28 °C, contra 1,51 °C da regra “amanhã = hoje”.</w:t>
      </w:r>
    </w:p>
    <w:p>
      <w:pPr>
        <w:pStyle w:val="ListBullet"/>
        <w:spacing w:after="60"/>
      </w:pPr>
      <w:r>
        <w:t>Temperatura mínima: erro médio de 0,97 °C, contra 1,11 °C.</w:t>
      </w:r>
    </w:p>
    <w:p>
      <w:pPr>
        <w:pStyle w:val="ListBullet"/>
        <w:spacing w:after="60"/>
      </w:pPr>
      <w:r>
        <w:t>O ganho é maior no inverno, quando frentes frias derrubam a temperatura de um dia para o outro: justamente quando a previsão mais importa.</w:t>
      </w:r>
    </w:p>
    <w:p>
      <w:pPr>
        <w:pStyle w:val="ListBullet"/>
        <w:spacing w:after="60"/>
      </w:pPr>
      <w:r>
        <w:t>Chuva: o modelo acerta 4 em cada 5 dias na pergunta “vai chover?” e sua probabilidade de chuva é 39 % mais precisa que a média histórica.</w:t>
      </w:r>
    </w:p>
    <w:p>
      <w:pPr>
        <w:jc w:val="both"/>
      </w:pPr>
      <w:r>
        <w:rPr>
          <w:b/>
        </w:rPr>
        <w:t>Limitações.</w:t>
      </w:r>
      <w:r>
        <w:t xml:space="preserve"> O sistema olha apenas um ponto no mapa, então não “vê” tufões ou frentes se aproximando. Ele suaviza extremos e não substitui os avisos oficiais dos Serviços Meteorológicos e Geofísicos de Macau (SMG).</w:t>
      </w:r>
    </w:p>
    <w:p>
      <w:pPr>
        <w:jc w:val="both"/>
      </w:pPr>
      <w:r>
        <w:rPr>
          <w:b/>
        </w:rPr>
        <w:t>Conclusão.</w:t>
      </w:r>
      <w:r>
        <w:t xml:space="preserve"> Com dados públicos e modelos simples é possível melhorar de forma comprovada a previsão de temperatura. A previsão do tipo de tempo exige informação de uma área maior que um único ponto.</w:t>
      </w:r>
    </w:p>
    <w:p>
      <w:pPr>
        <w:pStyle w:val="Heading1"/>
        <w:pageBreakBefore/>
      </w:pPr>
      <w:r>
        <w:t>2. Definição do Problema e Dataset</w:t>
      </w:r>
    </w:p>
    <w:p>
      <w:pPr>
        <w:pStyle w:val="Heading2"/>
      </w:pPr>
      <w:r>
        <w:t>2.1 Descrição do problema</w:t>
      </w:r>
    </w:p>
    <w:p>
      <w:pPr>
        <w:jc w:val="both"/>
      </w:pPr>
      <w:r>
        <w:t>Resolvemos duas tarefas de previsão com horizonte de um dia (t+1), usando apenas informação disponível até o fim do dia 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228"/>
        <w:gridCol w:w="5669"/>
        <w:gridCol w:w="1606"/>
      </w:tblGrid>
      <w:tr>
        <w:trPr>
          <w:tblHeader w:val="true"/>
        </w:trPr>
        <w:tc>
          <w:tcPr>
            <w:tcW w:type="dxa" w:w="567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Tarefa</w:t>
            </w:r>
          </w:p>
        </w:tc>
        <w:tc>
          <w:tcPr>
            <w:tcW w:type="dxa" w:w="1228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type="dxa" w:w="5669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Alvo</w:t>
            </w:r>
          </w:p>
        </w:tc>
        <w:tc>
          <w:tcPr>
            <w:tcW w:type="dxa" w:w="1606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Métrica principal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sz w:val="19"/>
              </w:rPr>
              <w:t>Regressão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>
              <w:rPr>
                <w:sz w:val="19"/>
              </w:rPr>
              <w:t>Temperatura máxima e mínima de amanhã (°C), um modelo por alvo</w:t>
            </w:r>
          </w:p>
        </w:tc>
        <w:tc>
          <w:tcPr>
            <w:tcW w:type="dxa" w:w="1606"/>
          </w:tcPr>
          <w:p>
            <w:pPr>
              <w:spacing w:after="0" w:line="240" w:lineRule="auto"/>
            </w:pPr>
            <w:r>
              <w:rPr>
                <w:sz w:val="19"/>
              </w:rPr>
              <w:t>MAE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1228"/>
          </w:tcPr>
          <w:p>
            <w:pPr>
              <w:spacing w:after="0" w:line="240" w:lineRule="auto"/>
            </w:pPr>
            <w:r>
              <w:rPr>
                <w:sz w:val="19"/>
              </w:rPr>
              <w:t>Classificação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>
              <w:rPr>
                <w:sz w:val="19"/>
              </w:rPr>
              <w:t>Condição de amanhã: Clear, Partly Cloudy, Cloudy ou Rain</w:t>
            </w:r>
          </w:p>
        </w:tc>
        <w:tc>
          <w:tcPr>
            <w:tcW w:type="dxa" w:w="1606"/>
          </w:tcPr>
          <w:p>
            <w:pPr>
              <w:spacing w:after="0" w:line="240" w:lineRule="auto"/>
            </w:pPr>
            <w:r>
              <w:rPr>
                <w:sz w:val="19"/>
              </w:rPr>
              <w:t>F1‑macro</w:t>
            </w:r>
          </w:p>
        </w:tc>
      </w:tr>
    </w:tbl>
    <w:p>
      <w:pPr>
        <w:spacing w:after="40"/>
      </w:pPr>
    </w:p>
    <w:p>
      <w:pPr>
        <w:jc w:val="both"/>
      </w:pPr>
      <w:r>
        <w:t>O problema é interessante porque o tempo tem memória (amanhã se parece com hoje) e ciclos (estações), o que exige adaptar modelos tabulares a séries temporais. Ele é útil para planejamento de energia, saúde pública em ondas de frio e calor, eventos ao ar livre e logística.</w:t>
      </w:r>
    </w:p>
    <w:p>
      <w:pPr>
        <w:jc w:val="both"/>
      </w:pPr>
      <w:r>
        <w:t>Objetivos definidos:</w:t>
      </w:r>
    </w:p>
    <w:p>
      <w:pPr>
        <w:spacing w:after="60"/>
        <w:ind w:left="510" w:hanging="340"/>
      </w:pPr>
      <w:r>
        <w:t>1.  Superar o baseline de persistência (“amanhã = hoje”) em ambas as tarefas.</w:t>
      </w:r>
    </w:p>
    <w:p>
      <w:pPr>
        <w:spacing w:after="60"/>
        <w:ind w:left="510" w:hanging="340"/>
      </w:pPr>
      <w:r>
        <w:t>2.  Usar validação estritamente cronológica, sem vazamento de informação do futuro.</w:t>
      </w:r>
    </w:p>
    <w:p>
      <w:pPr>
        <w:spacing w:after="60"/>
        <w:ind w:left="510" w:hanging="340"/>
      </w:pPr>
      <w:r>
        <w:t>3.  Verificar se as melhorias são estatisticamente significativas e praticamente relevantes.</w:t>
      </w:r>
    </w:p>
    <w:p>
      <w:pPr>
        <w:spacing w:after="60"/>
        <w:ind w:left="510" w:hanging="340"/>
      </w:pPr>
      <w:r>
        <w:t>4.  Entregar um notebook que roda do início ao fim sem intervenção manual.</w:t>
      </w:r>
    </w:p>
    <w:p>
      <w:pPr>
        <w:pStyle w:val="Heading2"/>
      </w:pPr>
      <w:r>
        <w:t>2.2 Descrição do dataset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479"/>
      </w:tblGrid>
      <w:tr>
        <w:trPr>
          <w:tblHeader w:val="true"/>
        </w:trPr>
        <w:tc>
          <w:tcPr>
            <w:tcW w:type="dxa" w:w="2592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type="dxa" w:w="6479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sz w:val="19"/>
              </w:rPr>
              <w:t>Fonte</w:t>
            </w:r>
          </w:p>
        </w:tc>
        <w:tc>
          <w:tcPr>
            <w:tcW w:type="dxa" w:w="6479"/>
          </w:tcPr>
          <w:p>
            <w:pPr>
              <w:spacing w:after="0" w:line="240" w:lineRule="auto"/>
            </w:pPr>
            <w:r>
              <w:rPr>
                <w:sz w:val="19"/>
              </w:rPr>
              <w:t>Open‑Meteo Historical API (reanálise ERA5), convertida para o esquema de colunas do Visual Crossing</w:t>
            </w:r>
          </w:p>
        </w:tc>
      </w:tr>
      <w:tr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sz w:val="19"/>
              </w:rPr>
              <w:t>Local</w:t>
            </w:r>
          </w:p>
        </w:tc>
        <w:tc>
          <w:tcPr>
            <w:tcW w:type="dxa" w:w="6479"/>
          </w:tcPr>
          <w:p>
            <w:pPr>
              <w:spacing w:after="0" w:line="240" w:lineRule="auto"/>
            </w:pPr>
            <w:r>
              <w:rPr>
                <w:sz w:val="19"/>
              </w:rPr>
              <w:t>Macau (lat 22,20; lon 113,54), fuso Asia/Macau</w:t>
            </w:r>
          </w:p>
        </w:tc>
      </w:tr>
      <w:tr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sz w:val="19"/>
              </w:rPr>
              <w:t>Período</w:t>
            </w:r>
          </w:p>
        </w:tc>
        <w:tc>
          <w:tcPr>
            <w:tcW w:type="dxa" w:w="6479"/>
          </w:tcPr>
          <w:p>
            <w:pPr>
              <w:spacing w:after="0" w:line="240" w:lineRule="auto"/>
            </w:pPr>
            <w:r>
              <w:rPr>
                <w:sz w:val="19"/>
              </w:rPr>
              <w:t>01/01/2014 a 31/12/2025, dados diários contínuos</w:t>
            </w:r>
          </w:p>
        </w:tc>
      </w:tr>
      <w:tr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sz w:val="19"/>
              </w:rPr>
              <w:t>Registros</w:t>
            </w:r>
          </w:p>
        </w:tc>
        <w:tc>
          <w:tcPr>
            <w:tcW w:type="dxa" w:w="6479"/>
          </w:tcPr>
          <w:p>
            <w:pPr>
              <w:spacing w:after="0" w:line="240" w:lineRule="auto"/>
            </w:pPr>
            <w:r>
              <w:rPr>
                <w:sz w:val="19"/>
              </w:rPr>
              <w:t>4383 dias (acima do mínimo de 3000 / 10 anos)</w:t>
            </w:r>
          </w:p>
        </w:tc>
      </w:tr>
      <w:tr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sz w:val="19"/>
              </w:rPr>
              <w:t>Variáveis brutas</w:t>
            </w:r>
          </w:p>
        </w:tc>
        <w:tc>
          <w:tcPr>
            <w:tcW w:type="dxa" w:w="6479"/>
          </w:tcPr>
          <w:p>
            <w:pPr>
              <w:spacing w:after="0" w:line="240" w:lineRule="auto"/>
            </w:pPr>
            <w:r>
              <w:rPr>
                <w:sz w:val="19"/>
              </w:rPr>
              <w:t>15 numéricas + 1 rótulo textual (</w:t>
            </w:r>
            <w:r>
              <w:rPr>
                <w:rFonts w:ascii="Consolas" w:hAnsi="Consolas" w:eastAsia="Consolas"/>
                <w:color w:val="8B1E3F"/>
                <w:sz w:val="19"/>
              </w:rPr>
              <w:t>conditions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sz w:val="19"/>
              </w:rPr>
              <w:t>Features após engenharia</w:t>
            </w:r>
          </w:p>
        </w:tc>
        <w:tc>
          <w:tcPr>
            <w:tcW w:type="dxa" w:w="6479"/>
          </w:tcPr>
          <w:p>
            <w:pPr>
              <w:spacing w:after="0" w:line="240" w:lineRule="auto"/>
            </w:pPr>
            <w:r>
              <w:rPr>
                <w:sz w:val="19"/>
              </w:rPr>
              <w:t>76</w:t>
            </w:r>
          </w:p>
        </w:tc>
      </w:tr>
      <w:tr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sz w:val="19"/>
              </w:rPr>
              <w:t>Alvos</w:t>
            </w:r>
          </w:p>
        </w:tc>
        <w:tc>
          <w:tcPr>
            <w:tcW w:type="dxa" w:w="6479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8B1E3F"/>
                <w:sz w:val="19"/>
              </w:rPr>
              <w:t>target_tmax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1E3F"/>
                <w:sz w:val="19"/>
              </w:rPr>
              <w:t>target_tmin</w:t>
            </w:r>
            <w:r>
              <w:rPr>
                <w:sz w:val="19"/>
              </w:rPr>
              <w:t xml:space="preserve"> (°C) e </w:t>
            </w:r>
            <w:r>
              <w:rPr>
                <w:rFonts w:ascii="Consolas" w:hAnsi="Consolas" w:eastAsia="Consolas"/>
                <w:color w:val="8B1E3F"/>
                <w:sz w:val="19"/>
              </w:rPr>
              <w:t>target_cond</w:t>
            </w:r>
            <w:r>
              <w:rPr>
                <w:sz w:val="19"/>
              </w:rPr>
              <w:t xml:space="preserve"> (4 classes)</w:t>
            </w:r>
          </w:p>
        </w:tc>
      </w:tr>
    </w:tbl>
    <w:p>
      <w:pPr>
        <w:spacing w:after="40"/>
      </w:pPr>
    </w:p>
    <w:p>
      <w:pPr>
        <w:jc w:val="both"/>
      </w:pPr>
      <w:r>
        <w:t>As 15 variáveis numéricas são: temperatura máxima, mínima e média; sensação térmica máxima e mínima; ponto de orvalho; umidade relativa; precipitação; percentual do dia com chuva; vento máximo; rajada máxima; direção do vento; pressão ao nível do mar; cobertura de nuvens; e energia solar.</w:t>
      </w:r>
    </w:p>
    <w:p>
      <w:pPr>
        <w:jc w:val="both"/>
      </w:pPr>
      <w:r>
        <w:t xml:space="preserve">A especificação pede o Visual Crossing, cujo plano gratuito limita o download a 1000 registros por dia. O notebook usa automaticamente um CSV do Visual Crossing salvo em </w:t>
      </w:r>
      <w:r>
        <w:rPr>
          <w:rFonts w:ascii="Consolas" w:hAnsi="Consolas" w:eastAsia="Consolas"/>
          <w:color w:val="8B1E3F"/>
        </w:rPr>
        <w:t>data/raw/</w:t>
      </w:r>
      <w:r>
        <w:t xml:space="preserve"> quando ele existe; caso contrário, baixa o Open‑Meteo. Essa escolha deve ser explicada no relatório final caso o grupo não faça o download pelo Visual Crossing.</w:t>
      </w:r>
    </w:p>
    <w:p>
      <w:pPr>
        <w:pStyle w:val="Heading1"/>
        <w:pageBreakBefore/>
      </w:pPr>
      <w:r>
        <w:t>3. Preparação dos Dados, Engenharia de Features e EDA</w:t>
      </w:r>
    </w:p>
    <w:p>
      <w:pPr>
        <w:jc w:val="both"/>
      </w:pPr>
      <w:r>
        <w:t>Os dados chegaram limpos (zero duplicatas, zero datas faltantes, zero valores fisicamente impossíveis), mas o pipeline de limpeza foi implementado completo para funcionar também com o CSV do Visual Crossing, que costuma ter lacunas.</w:t>
      </w:r>
    </w:p>
    <w:p>
      <w:pPr>
        <w:pStyle w:val="Heading2"/>
      </w:pPr>
      <w:r>
        <w:t>3.1 Limpeza dos dados</w:t>
      </w:r>
    </w:p>
    <w:p>
      <w:pPr>
        <w:jc w:val="both"/>
      </w:pPr>
      <w:r>
        <w:t xml:space="preserve">A função </w:t>
      </w:r>
      <w:r>
        <w:rPr>
          <w:rFonts w:ascii="Consolas" w:hAnsi="Consolas" w:eastAsia="Consolas"/>
          <w:color w:val="8B1E3F"/>
        </w:rPr>
        <w:t>clean_data</w:t>
      </w:r>
      <w:r>
        <w:t xml:space="preserve"> executa sete passos, nesta ordem:</w:t>
      </w:r>
    </w:p>
    <w:p>
      <w:pPr>
        <w:spacing w:after="60"/>
        <w:ind w:left="510" w:hanging="340"/>
      </w:pPr>
      <w:r>
        <w:t>1.  Converte a data e ordena cronologicamente.</w:t>
      </w:r>
    </w:p>
    <w:p>
      <w:pPr>
        <w:spacing w:after="60"/>
        <w:ind w:left="510" w:hanging="340"/>
      </w:pPr>
      <w:r>
        <w:t>2.  Remove datas duplicadas, mantendo a primeira ocorrência.</w:t>
      </w:r>
    </w:p>
    <w:p>
      <w:pPr>
        <w:spacing w:after="60"/>
        <w:ind w:left="510" w:hanging="340"/>
      </w:pPr>
      <w:r>
        <w:t>3.  Reindexa para todos os dias do período, para que “lag 1” signifique de fato “ontem”.</w:t>
      </w:r>
    </w:p>
    <w:p>
      <w:pPr>
        <w:spacing w:after="60"/>
        <w:ind w:left="510" w:hanging="340"/>
      </w:pPr>
      <w:r>
        <w:t>4.  Transforma valores fora de limites físicos (por exemplo, umidade acima de 100 %) em ausentes.</w:t>
      </w:r>
    </w:p>
    <w:p>
      <w:pPr>
        <w:spacing w:after="60"/>
        <w:ind w:left="510" w:hanging="340"/>
      </w:pPr>
      <w:r>
        <w:t>5.  Troca Tmax e Tmin quando Tmax &lt; Tmin.</w:t>
      </w:r>
    </w:p>
    <w:p>
      <w:pPr>
        <w:spacing w:after="60"/>
        <w:ind w:left="510" w:hanging="340"/>
      </w:pPr>
      <w:r>
        <w:t>6.  Preenche ausentes por interpolação temporal (no máximo 3 dias seguidos); chuva ausente vira 0 mm.</w:t>
      </w:r>
    </w:p>
    <w:p>
      <w:pPr>
        <w:spacing w:after="60"/>
        <w:ind w:left="510" w:hanging="340"/>
      </w:pPr>
      <w:r>
        <w:t>7.  Remove linhas com lacunas maiores que 3 dias.</w:t>
      </w:r>
    </w:p>
    <w:p>
      <w:pPr>
        <w:jc w:val="both"/>
      </w:pPr>
      <w:r>
        <w:rPr>
          <w:b/>
        </w:rPr>
        <w:t>Outliers.</w:t>
      </w:r>
      <w:r>
        <w:t xml:space="preserve"> Pelo critério de 3×IQR, houve 324 valores extremos de precipitação e 23 de rajada de vento, nenhum em temperatura ou pressão. Os cinco dias de rajada mais forte coincidem com tufões reais: Mangkhut (16/09/2018, 173 km/h), Hato (23/08/2017), Ragasa (24/09/2025), Saola (02/09/2023) e Wipha (20/07/2025). Por serem eventos verdadeiros, não foram removidos.</w:t>
      </w:r>
    </w:p>
    <w:p>
      <w:pPr>
        <w:jc w:val="both"/>
      </w:pPr>
      <w:r>
        <w:rPr>
          <w:b/>
        </w:rPr>
        <w:t>Mapeamento das classes.</w:t>
      </w:r>
      <w:r>
        <w:t xml:space="preserve"> O rótulo textual foi agrupado em 4 classes, por prioridade: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3"/>
        <w:gridCol w:w="1814"/>
        <w:gridCol w:w="837"/>
        <w:gridCol w:w="1256"/>
      </w:tblGrid>
      <w:tr>
        <w:trPr>
          <w:tblHeader w:val="true"/>
        </w:trPr>
        <w:tc>
          <w:tcPr>
            <w:tcW w:type="dxa" w:w="5163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Rótulo original contém</w:t>
            </w:r>
          </w:p>
        </w:tc>
        <w:tc>
          <w:tcPr>
            <w:tcW w:type="dxa" w:w="1814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Classe</w:t>
            </w:r>
          </w:p>
        </w:tc>
        <w:tc>
          <w:tcPr>
            <w:tcW w:type="dxa" w:w="837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Dias</w:t>
            </w:r>
          </w:p>
        </w:tc>
        <w:tc>
          <w:tcPr>
            <w:tcW w:type="dxa" w:w="1256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Proporção</w:t>
            </w:r>
          </w:p>
        </w:tc>
      </w:tr>
      <w:tr>
        <w:tc>
          <w:tcPr>
            <w:tcW w:type="dxa" w:w="5163"/>
          </w:tcPr>
          <w:p>
            <w:pPr>
              <w:spacing w:after="0" w:line="240" w:lineRule="auto"/>
            </w:pPr>
            <w:r>
              <w:rPr>
                <w:sz w:val="19"/>
              </w:rPr>
              <w:t>Rain (ou Snow, Drizzle, Thunderstorm)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9"/>
              </w:rPr>
              <w:t>Rain</w:t>
            </w:r>
          </w:p>
        </w:tc>
        <w:tc>
          <w:tcPr>
            <w:tcW w:type="dxa" w:w="837"/>
          </w:tcPr>
          <w:p>
            <w:pPr>
              <w:spacing w:after="0" w:line="240" w:lineRule="auto"/>
            </w:pPr>
            <w:r>
              <w:rPr>
                <w:sz w:val="19"/>
              </w:rPr>
              <w:t>2104</w:t>
            </w:r>
          </w:p>
        </w:tc>
        <w:tc>
          <w:tcPr>
            <w:tcW w:type="dxa" w:w="1256"/>
          </w:tcPr>
          <w:p>
            <w:pPr>
              <w:spacing w:after="0" w:line="240" w:lineRule="auto"/>
            </w:pPr>
            <w:r>
              <w:rPr>
                <w:sz w:val="19"/>
              </w:rPr>
              <w:t>48 %</w:t>
            </w:r>
          </w:p>
        </w:tc>
      </w:tr>
      <w:tr>
        <w:tc>
          <w:tcPr>
            <w:tcW w:type="dxa" w:w="5163"/>
          </w:tcPr>
          <w:p>
            <w:pPr>
              <w:spacing w:after="0" w:line="240" w:lineRule="auto"/>
            </w:pPr>
            <w:r>
              <w:rPr>
                <w:sz w:val="19"/>
              </w:rPr>
              <w:t>Partially cloudy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9"/>
              </w:rPr>
              <w:t>Partly Cloudy</w:t>
            </w:r>
          </w:p>
        </w:tc>
        <w:tc>
          <w:tcPr>
            <w:tcW w:type="dxa" w:w="837"/>
          </w:tcPr>
          <w:p>
            <w:pPr>
              <w:spacing w:after="0" w:line="240" w:lineRule="auto"/>
            </w:pPr>
            <w:r>
              <w:rPr>
                <w:sz w:val="19"/>
              </w:rPr>
              <w:t>909</w:t>
            </w:r>
          </w:p>
        </w:tc>
        <w:tc>
          <w:tcPr>
            <w:tcW w:type="dxa" w:w="1256"/>
          </w:tcPr>
          <w:p>
            <w:pPr>
              <w:spacing w:after="0" w:line="240" w:lineRule="auto"/>
            </w:pPr>
            <w:r>
              <w:rPr>
                <w:sz w:val="19"/>
              </w:rPr>
              <w:t>21 %</w:t>
            </w:r>
          </w:p>
        </w:tc>
      </w:tr>
      <w:tr>
        <w:tc>
          <w:tcPr>
            <w:tcW w:type="dxa" w:w="5163"/>
          </w:tcPr>
          <w:p>
            <w:pPr>
              <w:spacing w:after="0" w:line="240" w:lineRule="auto"/>
            </w:pPr>
            <w:r>
              <w:rPr>
                <w:sz w:val="19"/>
              </w:rPr>
              <w:t>Overcast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9"/>
              </w:rPr>
              <w:t>Cloudy</w:t>
            </w:r>
          </w:p>
        </w:tc>
        <w:tc>
          <w:tcPr>
            <w:tcW w:type="dxa" w:w="837"/>
          </w:tcPr>
          <w:p>
            <w:pPr>
              <w:spacing w:after="0" w:line="240" w:lineRule="auto"/>
            </w:pPr>
            <w:r>
              <w:rPr>
                <w:sz w:val="19"/>
              </w:rPr>
              <w:t>687</w:t>
            </w:r>
          </w:p>
        </w:tc>
        <w:tc>
          <w:tcPr>
            <w:tcW w:type="dxa" w:w="1256"/>
          </w:tcPr>
          <w:p>
            <w:pPr>
              <w:spacing w:after="0" w:line="240" w:lineRule="auto"/>
            </w:pPr>
            <w:r>
              <w:rPr>
                <w:sz w:val="19"/>
              </w:rPr>
              <w:t>16 %</w:t>
            </w:r>
          </w:p>
        </w:tc>
      </w:tr>
      <w:tr>
        <w:tc>
          <w:tcPr>
            <w:tcW w:type="dxa" w:w="5163"/>
          </w:tcPr>
          <w:p>
            <w:pPr>
              <w:spacing w:after="0" w:line="240" w:lineRule="auto"/>
            </w:pPr>
            <w:r>
              <w:rPr>
                <w:sz w:val="19"/>
              </w:rPr>
              <w:t>Clear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9"/>
              </w:rPr>
              <w:t>Clear</w:t>
            </w:r>
          </w:p>
        </w:tc>
        <w:tc>
          <w:tcPr>
            <w:tcW w:type="dxa" w:w="837"/>
          </w:tcPr>
          <w:p>
            <w:pPr>
              <w:spacing w:after="0" w:line="240" w:lineRule="auto"/>
            </w:pPr>
            <w:r>
              <w:rPr>
                <w:sz w:val="19"/>
              </w:rPr>
              <w:t>683</w:t>
            </w:r>
          </w:p>
        </w:tc>
        <w:tc>
          <w:tcPr>
            <w:tcW w:type="dxa" w:w="1256"/>
          </w:tcPr>
          <w:p>
            <w:pPr>
              <w:spacing w:after="0" w:line="240" w:lineRule="auto"/>
            </w:pPr>
            <w:r>
              <w:rPr>
                <w:sz w:val="19"/>
              </w:rPr>
              <w:t>16 %</w:t>
            </w:r>
          </w:p>
        </w:tc>
      </w:tr>
    </w:tbl>
    <w:p>
      <w:pPr>
        <w:spacing w:after="40"/>
      </w:pPr>
    </w:p>
    <w:p>
      <w:pPr>
        <w:jc w:val="both"/>
      </w:pPr>
      <w:r>
        <w:t>No Open‑Meteo o rótulo foi derivado com limiares explícitos: chuva ≥ 1 mm (convenção da OMM para “dia de chuva”); nuvens ≥ 70 % = Overcast; 30–70 % = Partially cloudy; &lt; 30 % = Clear.</w:t>
      </w:r>
    </w:p>
    <w:p>
      <w:pPr>
        <w:pStyle w:val="Heading2"/>
      </w:pPr>
      <w:r>
        <w:t>3.2 Engenharia de features</w:t>
      </w:r>
    </w:p>
    <w:p>
      <w:pPr>
        <w:jc w:val="both"/>
      </w:pPr>
      <w:r>
        <w:t xml:space="preserve">Foram criadas 76 features usando apenas os dias t, t−1, t−2 e anteriores. Os alvos são deslocados para o futuro com </w:t>
      </w:r>
      <w:r>
        <w:rPr>
          <w:rFonts w:ascii="Consolas" w:hAnsi="Consolas" w:eastAsia="Consolas"/>
          <w:color w:val="8B1E3F"/>
        </w:rPr>
        <w:t>shift(-1)</w:t>
      </w:r>
      <w:r>
        <w:t xml:space="preserve">, e um teste automático confirma que </w:t>
      </w:r>
      <w:r>
        <w:rPr>
          <w:rFonts w:ascii="Consolas" w:hAnsi="Consolas" w:eastAsia="Consolas"/>
          <w:color w:val="8B1E3F"/>
        </w:rPr>
        <w:t>target_tmax(t)</w:t>
      </w:r>
      <w:r>
        <w:t xml:space="preserve"> é igual a </w:t>
      </w:r>
      <w:r>
        <w:rPr>
          <w:rFonts w:ascii="Consolas" w:hAnsi="Consolas" w:eastAsia="Consolas"/>
          <w:color w:val="8B1E3F"/>
        </w:rPr>
        <w:t>tempmax(t+1)</w:t>
      </w:r>
      <w:r>
        <w:t xml:space="preserve"> em 100 % das linhas.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1"/>
        <w:gridCol w:w="2728"/>
        <w:gridCol w:w="4092"/>
      </w:tblGrid>
      <w:tr>
        <w:trPr>
          <w:tblHeader w:val="true"/>
        </w:trPr>
        <w:tc>
          <w:tcPr>
            <w:tcW w:type="dxa" w:w="2251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Grupo</w:t>
            </w:r>
          </w:p>
        </w:tc>
        <w:tc>
          <w:tcPr>
            <w:tcW w:type="dxa" w:w="2728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Exemplos</w:t>
            </w:r>
          </w:p>
        </w:tc>
        <w:tc>
          <w:tcPr>
            <w:tcW w:type="dxa" w:w="4092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Justificativa</w:t>
            </w:r>
          </w:p>
        </w:tc>
      </w:tr>
      <w:tr>
        <w:tc>
          <w:tcPr>
            <w:tcW w:type="dxa" w:w="2251"/>
          </w:tcPr>
          <w:p>
            <w:pPr>
              <w:spacing w:after="0" w:line="240" w:lineRule="auto"/>
            </w:pPr>
            <w:r>
              <w:rPr>
                <w:sz w:val="19"/>
              </w:rPr>
              <w:t>Variáveis de hoje (14)</w:t>
            </w:r>
          </w:p>
        </w:tc>
        <w:tc>
          <w:tcPr>
            <w:tcW w:type="dxa" w:w="2728"/>
          </w:tcPr>
          <w:p>
            <w:pPr>
              <w:spacing w:after="0" w:line="240" w:lineRule="auto"/>
            </w:pPr>
            <w:r>
              <w:rPr>
                <w:sz w:val="19"/>
              </w:rPr>
              <w:t>tempmax, humidity, cloudcover</w:t>
            </w:r>
          </w:p>
        </w:tc>
        <w:tc>
          <w:tcPr>
            <w:tcW w:type="dxa" w:w="4092"/>
          </w:tcPr>
          <w:p>
            <w:pPr>
              <w:spacing w:after="0" w:line="240" w:lineRule="auto"/>
            </w:pPr>
            <w:r>
              <w:rPr>
                <w:sz w:val="19"/>
              </w:rPr>
              <w:t>o estado atual é o melhor preditor do estado de amanhã</w:t>
            </w:r>
          </w:p>
        </w:tc>
      </w:tr>
      <w:tr>
        <w:tc>
          <w:tcPr>
            <w:tcW w:type="dxa" w:w="2251"/>
          </w:tcPr>
          <w:p>
            <w:pPr>
              <w:spacing w:after="0" w:line="240" w:lineRule="auto"/>
            </w:pPr>
            <w:r>
              <w:rPr>
                <w:sz w:val="19"/>
              </w:rPr>
              <w:t>Lags (20)</w:t>
            </w:r>
          </w:p>
        </w:tc>
        <w:tc>
          <w:tcPr>
            <w:tcW w:type="dxa" w:w="2728"/>
          </w:tcPr>
          <w:p>
            <w:pPr>
              <w:spacing w:after="0" w:line="240" w:lineRule="auto"/>
            </w:pPr>
            <w:r>
              <w:rPr>
                <w:sz w:val="19"/>
              </w:rPr>
              <w:t>tempmax_lag1, humidity_lag2</w:t>
            </w:r>
          </w:p>
        </w:tc>
        <w:tc>
          <w:tcPr>
            <w:tcW w:type="dxa" w:w="4092"/>
          </w:tcPr>
          <w:p>
            <w:pPr>
              <w:spacing w:after="0" w:line="240" w:lineRule="auto"/>
            </w:pPr>
            <w:r>
              <w:rPr>
                <w:sz w:val="19"/>
              </w:rPr>
              <w:t>capturam a dinâmica: está esquentando? a umidade está subindo?</w:t>
            </w:r>
          </w:p>
        </w:tc>
      </w:tr>
      <w:tr>
        <w:tc>
          <w:tcPr>
            <w:tcW w:type="dxa" w:w="2251"/>
          </w:tcPr>
          <w:p>
            <w:pPr>
              <w:spacing w:after="0" w:line="240" w:lineRule="auto"/>
            </w:pPr>
            <w:r>
              <w:rPr>
                <w:sz w:val="19"/>
              </w:rPr>
              <w:t>Diferenças (5)</w:t>
            </w:r>
          </w:p>
        </w:tc>
        <w:tc>
          <w:tcPr>
            <w:tcW w:type="dxa" w:w="2728"/>
          </w:tcPr>
          <w:p>
            <w:pPr>
              <w:spacing w:after="0" w:line="240" w:lineRule="auto"/>
            </w:pPr>
            <w:r>
              <w:rPr>
                <w:sz w:val="19"/>
              </w:rPr>
              <w:t>tempmax_diff1, pressure_diff3</w:t>
            </w:r>
          </w:p>
        </w:tc>
        <w:tc>
          <w:tcPr>
            <w:tcW w:type="dxa" w:w="4092"/>
          </w:tcPr>
          <w:p>
            <w:pPr>
              <w:spacing w:after="0" w:line="240" w:lineRule="auto"/>
            </w:pPr>
            <w:r>
              <w:rPr>
                <w:sz w:val="19"/>
              </w:rPr>
              <w:t>tendência de curto prazo; queda de pressão sinaliza sistemas de chuva</w:t>
            </w:r>
          </w:p>
        </w:tc>
      </w:tr>
      <w:tr>
        <w:tc>
          <w:tcPr>
            <w:tcW w:type="dxa" w:w="2251"/>
          </w:tcPr>
          <w:p>
            <w:pPr>
              <w:spacing w:after="0" w:line="240" w:lineRule="auto"/>
            </w:pPr>
            <w:r>
              <w:rPr>
                <w:sz w:val="19"/>
              </w:rPr>
              <w:t>Médias e estatísticas móveis (24)</w:t>
            </w:r>
          </w:p>
        </w:tc>
        <w:tc>
          <w:tcPr>
            <w:tcW w:type="dxa" w:w="2728"/>
          </w:tcPr>
          <w:p>
            <w:pPr>
              <w:spacing w:after="0" w:line="240" w:lineRule="auto"/>
            </w:pPr>
            <w:r>
              <w:rPr>
                <w:sz w:val="19"/>
              </w:rPr>
              <w:t>tempmax_roll7, temp_std7, rain_days7</w:t>
            </w:r>
          </w:p>
        </w:tc>
        <w:tc>
          <w:tcPr>
            <w:tcW w:type="dxa" w:w="4092"/>
          </w:tcPr>
          <w:p>
            <w:pPr>
              <w:spacing w:after="0" w:line="240" w:lineRule="auto"/>
            </w:pPr>
            <w:r>
              <w:rPr>
                <w:sz w:val="19"/>
              </w:rPr>
              <w:t>suavizam o ruído e representam o regime recente</w:t>
            </w:r>
          </w:p>
        </w:tc>
      </w:tr>
      <w:tr>
        <w:tc>
          <w:tcPr>
            <w:tcW w:type="dxa" w:w="2251"/>
          </w:tcPr>
          <w:p>
            <w:pPr>
              <w:spacing w:after="0" w:line="240" w:lineRule="auto"/>
            </w:pPr>
            <w:r>
              <w:rPr>
                <w:sz w:val="19"/>
              </w:rPr>
              <w:t>Físicas / domínio (3)</w:t>
            </w:r>
          </w:p>
        </w:tc>
        <w:tc>
          <w:tcPr>
            <w:tcW w:type="dxa" w:w="2728"/>
          </w:tcPr>
          <w:p>
            <w:pPr>
              <w:spacing w:after="0" w:line="240" w:lineRule="auto"/>
            </w:pPr>
            <w:r>
              <w:rPr>
                <w:sz w:val="19"/>
              </w:rPr>
              <w:t>temp_range, dewpoint_dep, temp_anomaly30</w:t>
            </w:r>
          </w:p>
        </w:tc>
        <w:tc>
          <w:tcPr>
            <w:tcW w:type="dxa" w:w="4092"/>
          </w:tcPr>
          <w:p>
            <w:pPr>
              <w:spacing w:after="0" w:line="240" w:lineRule="auto"/>
            </w:pPr>
            <w:r>
              <w:rPr>
                <w:sz w:val="19"/>
              </w:rPr>
              <w:t>ar saturado (T próximo de Td) favorece chuva e nuvens</w:t>
            </w:r>
          </w:p>
        </w:tc>
      </w:tr>
      <w:tr>
        <w:tc>
          <w:tcPr>
            <w:tcW w:type="dxa" w:w="2251"/>
          </w:tcPr>
          <w:p>
            <w:pPr>
              <w:spacing w:after="0" w:line="240" w:lineRule="auto"/>
            </w:pPr>
            <w:r>
              <w:rPr>
                <w:sz w:val="19"/>
              </w:rPr>
              <w:t>Sazonalidade cíclica (4)</w:t>
            </w:r>
          </w:p>
        </w:tc>
        <w:tc>
          <w:tcPr>
            <w:tcW w:type="dxa" w:w="2728"/>
          </w:tcPr>
          <w:p>
            <w:pPr>
              <w:spacing w:after="0" w:line="240" w:lineRule="auto"/>
            </w:pPr>
            <w:r>
              <w:rPr>
                <w:sz w:val="19"/>
              </w:rPr>
              <w:t>doy_sin, doy_cos, month_sin, month_cos</w:t>
            </w:r>
          </w:p>
        </w:tc>
        <w:tc>
          <w:tcPr>
            <w:tcW w:type="dxa" w:w="4092"/>
          </w:tcPr>
          <w:p>
            <w:pPr>
              <w:spacing w:after="0" w:line="240" w:lineRule="auto"/>
            </w:pPr>
            <w:r>
              <w:rPr>
                <w:sz w:val="19"/>
              </w:rPr>
              <w:t>31/dez e 1/jan ficam vizinhos</w:t>
            </w:r>
          </w:p>
        </w:tc>
      </w:tr>
      <w:tr>
        <w:tc>
          <w:tcPr>
            <w:tcW w:type="dxa" w:w="2251"/>
          </w:tcPr>
          <w:p>
            <w:pPr>
              <w:spacing w:after="0" w:line="240" w:lineRule="auto"/>
            </w:pPr>
            <w:r>
              <w:rPr>
                <w:sz w:val="19"/>
              </w:rPr>
              <w:t>Vento circular (2)</w:t>
            </w:r>
          </w:p>
        </w:tc>
        <w:tc>
          <w:tcPr>
            <w:tcW w:type="dxa" w:w="2728"/>
          </w:tcPr>
          <w:p>
            <w:pPr>
              <w:spacing w:after="0" w:line="240" w:lineRule="auto"/>
            </w:pPr>
            <w:r>
              <w:rPr>
                <w:sz w:val="19"/>
              </w:rPr>
              <w:t>winddir_sin, winddir_cos</w:t>
            </w:r>
          </w:p>
        </w:tc>
        <w:tc>
          <w:tcPr>
            <w:tcW w:type="dxa" w:w="4092"/>
          </w:tcPr>
          <w:p>
            <w:pPr>
              <w:spacing w:after="0" w:line="240" w:lineRule="auto"/>
            </w:pPr>
            <w:r>
              <w:rPr>
                <w:sz w:val="19"/>
              </w:rPr>
              <w:t>359° e 1° são quase a mesma direção</w:t>
            </w:r>
          </w:p>
        </w:tc>
      </w:tr>
      <w:tr>
        <w:tc>
          <w:tcPr>
            <w:tcW w:type="dxa" w:w="2251"/>
          </w:tcPr>
          <w:p>
            <w:pPr>
              <w:spacing w:after="0" w:line="240" w:lineRule="auto"/>
            </w:pPr>
            <w:r>
              <w:rPr>
                <w:sz w:val="19"/>
              </w:rPr>
              <w:t>Classe de hoje, one‑hot (4)</w:t>
            </w:r>
          </w:p>
        </w:tc>
        <w:tc>
          <w:tcPr>
            <w:tcW w:type="dxa" w:w="2728"/>
          </w:tcPr>
          <w:p>
            <w:pPr>
              <w:spacing w:after="0" w:line="240" w:lineRule="auto"/>
            </w:pPr>
            <w:r>
              <w:rPr>
                <w:sz w:val="19"/>
              </w:rPr>
              <w:t>today_Rain, today_Clear</w:t>
            </w:r>
          </w:p>
        </w:tc>
        <w:tc>
          <w:tcPr>
            <w:tcW w:type="dxa" w:w="4092"/>
          </w:tcPr>
          <w:p>
            <w:pPr>
              <w:spacing w:after="0" w:line="240" w:lineRule="auto"/>
            </w:pPr>
            <w:r>
              <w:rPr>
                <w:sz w:val="19"/>
              </w:rPr>
              <w:t>persistência do tipo de tempo, sem impor ordem falsa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Codificação e escala.</w:t>
      </w:r>
      <w:r>
        <w:t xml:space="preserve"> A classe de hoje usa one‑hot encoding. O </w:t>
      </w:r>
      <w:r>
        <w:rPr>
          <w:rFonts w:ascii="Consolas" w:hAnsi="Consolas" w:eastAsia="Consolas"/>
          <w:color w:val="8B1E3F"/>
        </w:rPr>
        <w:t>StandardScaler</w:t>
      </w:r>
      <w:r>
        <w:t xml:space="preserve"> é aplicado dentro de um </w:t>
      </w:r>
      <w:r>
        <w:rPr>
          <w:rFonts w:ascii="Consolas" w:hAnsi="Consolas" w:eastAsia="Consolas"/>
          <w:color w:val="8B1E3F"/>
        </w:rPr>
        <w:t>Pipeline</w:t>
      </w:r>
      <w:r>
        <w:t xml:space="preserve"> apenas nos modelos lineares (Ridge e Regressão Logística) e ajustado somente no treino. Árvores não precisam de escala.</w:t>
      </w:r>
    </w:p>
    <w:p>
      <w:pPr>
        <w:jc w:val="both"/>
      </w:pPr>
      <w:r>
        <w:rPr>
          <w:b/>
        </w:rPr>
        <w:t>Features descartadas.</w:t>
      </w:r>
      <w:r>
        <w:t xml:space="preserve"> O dia da semana foi analisado e descartado: a Tmax média varia menos de 0,2 °C entre os dias (puro ruído). A “hora do dia” não se aplica porque os dados são diários.</w:t>
      </w:r>
    </w:p>
    <w:p>
      <w:pPr>
        <w:pStyle w:val="Heading2"/>
      </w:pPr>
      <w:r>
        <w:t>3.3 Análise exploratória</w:t>
      </w:r>
    </w:p>
    <w:p>
      <w:pPr>
        <w:jc w:val="both"/>
      </w:pPr>
      <w:r>
        <w:t>Quatro achados guiaram a modelagem:</w:t>
      </w:r>
    </w:p>
    <w:p>
      <w:pPr>
        <w:spacing w:after="60"/>
        <w:ind w:left="510" w:hanging="340"/>
      </w:pPr>
      <w:r>
        <w:t xml:space="preserve">1.  </w:t>
      </w:r>
      <w:r>
        <w:rPr>
          <w:b/>
        </w:rPr>
        <w:t>Memória forte da temperatura.</w:t>
      </w:r>
      <w:r>
        <w:t xml:space="preserve"> A correlação entre a Tmax de hoje e a de amanhã é 0,93. A persistência será um baseline difícil de bater. A chuva tem autocorrelação bem menor, então a classificação é mais difícil.</w:t>
      </w:r>
    </w:p>
    <w:p>
      <w:pPr>
        <w:spacing w:after="60"/>
        <w:ind w:left="510" w:hanging="340"/>
      </w:pPr>
      <w:r>
        <w:t xml:space="preserve">2.  </w:t>
      </w:r>
      <w:r>
        <w:rPr>
          <w:b/>
        </w:rPr>
        <w:t>Sazonalidade marcada.</w:t>
      </w:r>
      <w:r>
        <w:t xml:space="preserve"> A Tmax mediana vai de cerca de 20 °C em janeiro a 31 °C em julho. A chuva domina de maio a setembro (mais de 69 % dos dias); no inverno predominam Clear e Partly Cloudy.</w:t>
      </w:r>
    </w:p>
    <w:p>
      <w:pPr>
        <w:spacing w:after="60"/>
        <w:ind w:left="510" w:hanging="340"/>
      </w:pPr>
      <w:r>
        <w:t xml:space="preserve">3.  </w:t>
      </w:r>
      <w:r>
        <w:rPr>
          <w:b/>
        </w:rPr>
        <w:t>Desbalanceamento de classes.</w:t>
      </w:r>
      <w:r>
        <w:t xml:space="preserve"> Rain tem 48 % dos dias. Prever sempre “Rain” já dá cerca de 49 % de acurácia, por isso a métrica principal é o F1‑macro e os modelos usam </w:t>
      </w:r>
      <w:r>
        <w:rPr>
          <w:rFonts w:ascii="Consolas" w:hAnsi="Consolas" w:eastAsia="Consolas"/>
          <w:color w:val="8B1E3F"/>
        </w:rPr>
        <w:t>class_weight="balanced"</w:t>
      </w:r>
      <w:r>
        <w:t>.</w:t>
      </w:r>
    </w:p>
    <w:p>
      <w:pPr>
        <w:spacing w:after="60"/>
        <w:ind w:left="510" w:hanging="340"/>
      </w:pPr>
      <w:r>
        <w:t xml:space="preserve">4.  </w:t>
      </w:r>
      <w:r>
        <w:rPr>
          <w:b/>
        </w:rPr>
        <w:t>Relações físicas.</w:t>
      </w:r>
      <w:r>
        <w:t xml:space="preserve"> A pressão de hoje se correlaciona negativamente com a temperatura de amanhã (r = −0,81 para Tmax). Dias seguidos de chuva têm umidade média de 85,5 % e pressão de 1009 hPa, contra 73 % e 1017 hPa antes de dias Clear. Temperaturas, sensação térmica e ponto de orvalho são muito correlacionados entre si, o que pede regularização no modelo linear.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565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autocor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6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1 – Autocorrelação por lag (esq.) e Tmax de hoje × Tmax de amanhã (dir.).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398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seasona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98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2 – Sazonalidade: Tmax por mês, precipitação média e proporção das classes por mês.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334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relationshi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34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3 – Umidade e pressão de hoje por classe de amanhã; Tmax média por dia da semana.</w:t>
      </w:r>
    </w:p>
    <w:p>
      <w:pPr>
        <w:pStyle w:val="Heading1"/>
        <w:pageBreakBefore/>
      </w:pPr>
      <w:r>
        <w:t>4. Desenvolvimento dos Modelos</w:t>
      </w:r>
    </w:p>
    <w:p>
      <w:pPr>
        <w:jc w:val="both"/>
      </w:pPr>
      <w:r>
        <w:t>Para cada tarefa comparamos um baseline, uma referência extra e três modelos de ML; o melhor foi ajustado e comparado a um ensemble. Toda a seleção usa apenas treino e validação; o teste é usado uma única vez no fim.</w:t>
      </w:r>
    </w:p>
    <w:p>
      <w:pPr>
        <w:jc w:val="both"/>
      </w:pPr>
      <w:r>
        <w:rPr>
          <w:b/>
        </w:rPr>
        <w:t>Divisão cronológica.</w:t>
      </w:r>
      <w:r>
        <w:t xml:space="preserve"> A divisão é feita pela data do alvo (o dia previsto), o que garante que nenhum rótulo de um período posterior entre no treino.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3"/>
        <w:gridCol w:w="2819"/>
        <w:gridCol w:w="735"/>
        <w:gridCol w:w="4413"/>
      </w:tblGrid>
      <w:tr>
        <w:trPr>
          <w:tblHeader w:val="true"/>
        </w:trPr>
        <w:tc>
          <w:tcPr>
            <w:tcW w:type="dxa" w:w="1103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Conjunto</w:t>
            </w:r>
          </w:p>
        </w:tc>
        <w:tc>
          <w:tcPr>
            <w:tcW w:type="dxa" w:w="2819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Período do alvo</w:t>
            </w:r>
          </w:p>
        </w:tc>
        <w:tc>
          <w:tcPr>
            <w:tcW w:type="dxa" w:w="735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Linhas</w:t>
            </w:r>
          </w:p>
        </w:tc>
        <w:tc>
          <w:tcPr>
            <w:tcW w:type="dxa" w:w="4413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Uso</w:t>
            </w:r>
          </w:p>
        </w:tc>
      </w:tr>
      <w:tr>
        <w:tc>
          <w:tcPr>
            <w:tcW w:type="dxa" w:w="1103"/>
          </w:tcPr>
          <w:p>
            <w:pPr>
              <w:spacing w:after="0" w:line="240" w:lineRule="auto"/>
            </w:pPr>
            <w:r>
              <w:rPr>
                <w:sz w:val="19"/>
              </w:rPr>
              <w:t>Treino</w:t>
            </w:r>
          </w:p>
        </w:tc>
        <w:tc>
          <w:tcPr>
            <w:tcW w:type="dxa" w:w="2819"/>
          </w:tcPr>
          <w:p>
            <w:pPr>
              <w:spacing w:after="0" w:line="240" w:lineRule="auto"/>
            </w:pPr>
            <w:r>
              <w:rPr>
                <w:sz w:val="19"/>
              </w:rPr>
              <w:t>31/01/2014 a 31/12/2021</w:t>
            </w:r>
          </w:p>
        </w:tc>
        <w:tc>
          <w:tcPr>
            <w:tcW w:type="dxa" w:w="735"/>
          </w:tcPr>
          <w:p>
            <w:pPr>
              <w:spacing w:after="0" w:line="240" w:lineRule="auto"/>
            </w:pPr>
            <w:r>
              <w:rPr>
                <w:sz w:val="19"/>
              </w:rPr>
              <w:t>2892</w:t>
            </w:r>
          </w:p>
        </w:tc>
        <w:tc>
          <w:tcPr>
            <w:tcW w:type="dxa" w:w="4413"/>
          </w:tcPr>
          <w:p>
            <w:pPr>
              <w:spacing w:after="0" w:line="240" w:lineRule="auto"/>
            </w:pPr>
            <w:r>
              <w:rPr>
                <w:sz w:val="19"/>
              </w:rPr>
              <w:t>ajuste dos modelos e tuning</w:t>
            </w:r>
          </w:p>
        </w:tc>
      </w:tr>
      <w:tr>
        <w:tc>
          <w:tcPr>
            <w:tcW w:type="dxa" w:w="1103"/>
          </w:tcPr>
          <w:p>
            <w:pPr>
              <w:spacing w:after="0" w:line="240" w:lineRule="auto"/>
            </w:pPr>
            <w:r>
              <w:rPr>
                <w:sz w:val="19"/>
              </w:rPr>
              <w:t>Validação</w:t>
            </w:r>
          </w:p>
        </w:tc>
        <w:tc>
          <w:tcPr>
            <w:tcW w:type="dxa" w:w="2819"/>
          </w:tcPr>
          <w:p>
            <w:pPr>
              <w:spacing w:after="0" w:line="240" w:lineRule="auto"/>
            </w:pPr>
            <w:r>
              <w:rPr>
                <w:sz w:val="19"/>
              </w:rPr>
              <w:t>2022 a 2023</w:t>
            </w:r>
          </w:p>
        </w:tc>
        <w:tc>
          <w:tcPr>
            <w:tcW w:type="dxa" w:w="735"/>
          </w:tcPr>
          <w:p>
            <w:pPr>
              <w:spacing w:after="0" w:line="240" w:lineRule="auto"/>
            </w:pPr>
            <w:r>
              <w:rPr>
                <w:sz w:val="19"/>
              </w:rPr>
              <w:t>730</w:t>
            </w:r>
          </w:p>
        </w:tc>
        <w:tc>
          <w:tcPr>
            <w:tcW w:type="dxa" w:w="4413"/>
          </w:tcPr>
          <w:p>
            <w:pPr>
              <w:spacing w:after="0" w:line="240" w:lineRule="auto"/>
            </w:pPr>
            <w:r>
              <w:rPr>
                <w:sz w:val="19"/>
              </w:rPr>
              <w:t>comparação e escolha do modelo final</w:t>
            </w:r>
          </w:p>
        </w:tc>
      </w:tr>
      <w:tr>
        <w:tc>
          <w:tcPr>
            <w:tcW w:type="dxa" w:w="1103"/>
          </w:tcPr>
          <w:p>
            <w:pPr>
              <w:spacing w:after="0" w:line="240" w:lineRule="auto"/>
            </w:pPr>
            <w:r>
              <w:rPr>
                <w:sz w:val="19"/>
              </w:rPr>
              <w:t>Teste</w:t>
            </w:r>
          </w:p>
        </w:tc>
        <w:tc>
          <w:tcPr>
            <w:tcW w:type="dxa" w:w="2819"/>
          </w:tcPr>
          <w:p>
            <w:pPr>
              <w:spacing w:after="0" w:line="240" w:lineRule="auto"/>
            </w:pPr>
            <w:r>
              <w:rPr>
                <w:sz w:val="19"/>
              </w:rPr>
              <w:t>2024 a 2025</w:t>
            </w:r>
          </w:p>
        </w:tc>
        <w:tc>
          <w:tcPr>
            <w:tcW w:type="dxa" w:w="735"/>
          </w:tcPr>
          <w:p>
            <w:pPr>
              <w:spacing w:after="0" w:line="240" w:lineRule="auto"/>
            </w:pPr>
            <w:r>
              <w:rPr>
                <w:sz w:val="19"/>
              </w:rPr>
              <w:t>731</w:t>
            </w:r>
          </w:p>
        </w:tc>
        <w:tc>
          <w:tcPr>
            <w:tcW w:type="dxa" w:w="4413"/>
          </w:tcPr>
          <w:p>
            <w:pPr>
              <w:spacing w:after="0" w:line="240" w:lineRule="auto"/>
            </w:pPr>
            <w:r>
              <w:rPr>
                <w:sz w:val="19"/>
              </w:rPr>
              <w:t>avaliação única</w:t>
            </w:r>
          </w:p>
        </w:tc>
      </w:tr>
    </w:tbl>
    <w:p>
      <w:pPr>
        <w:spacing w:after="40"/>
      </w:pPr>
    </w:p>
    <w:p>
      <w:pPr>
        <w:jc w:val="both"/>
      </w:pPr>
      <w:r>
        <w:t>O treino começa em 31/01/2014 porque os primeiros 29 dias não têm histórico suficiente para a anomalia de 30 dias.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3206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20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4 – Divisão cronológica (alvo Tmax) e proporção das classes em cada conjunto.</w:t>
      </w:r>
    </w:p>
    <w:p>
      <w:pPr>
        <w:pStyle w:val="Heading2"/>
      </w:pPr>
      <w:r>
        <w:t>4.1 Modelos baseline</w:t>
      </w:r>
    </w:p>
    <w:p>
      <w:pPr>
        <w:pStyle w:val="ListBullet"/>
        <w:spacing w:after="60"/>
      </w:pPr>
      <w:r>
        <w:rPr>
          <w:b/>
        </w:rPr>
        <w:t>Regressão – Persistência:</w:t>
      </w:r>
      <w:r>
        <w:t xml:space="preserve"> “Tmax (ou Tmin) de amanhã = a de hoje”. É o baseline sugerido pela especificação e, pela autocorrelação de 0,93, uma referência forte.</w:t>
      </w:r>
    </w:p>
    <w:p>
      <w:pPr>
        <w:pStyle w:val="ListBullet"/>
        <w:spacing w:after="60"/>
      </w:pPr>
      <w:r>
        <w:rPr>
          <w:b/>
        </w:rPr>
        <w:t>Regressão – Climatologia (referência extra):</w:t>
      </w:r>
      <w:r>
        <w:t xml:space="preserve"> média do treino para aquele dia do ano, suavizada em 15 dias. Mostra quanto vale olhar o estado atual além do calendário.</w:t>
      </w:r>
    </w:p>
    <w:p>
      <w:pPr>
        <w:pStyle w:val="ListBullet"/>
        <w:spacing w:after="60"/>
      </w:pPr>
      <w:r>
        <w:rPr>
          <w:b/>
        </w:rPr>
        <w:t>Classificação – Classe majoritária:</w:t>
      </w:r>
      <w:r>
        <w:t xml:space="preserve"> sempre “Rain”, a classe mais frequente do treino (sugerido pela especificação).</w:t>
      </w:r>
    </w:p>
    <w:p>
      <w:pPr>
        <w:pStyle w:val="ListBullet"/>
        <w:spacing w:after="60"/>
      </w:pPr>
      <w:r>
        <w:rPr>
          <w:b/>
        </w:rPr>
        <w:t>Classificação – Persistência (referência extra):</w:t>
      </w:r>
      <w:r>
        <w:t xml:space="preserve"> “amanhã terá a mesma condição de hoje”, um baseline bem mais exigente.</w:t>
      </w:r>
    </w:p>
    <w:p>
      <w:pPr>
        <w:pStyle w:val="Heading2"/>
      </w:pPr>
      <w:r>
        <w:t>4.2 Modelos de Machine Learning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637"/>
        <w:gridCol w:w="2942"/>
        <w:gridCol w:w="2942"/>
      </w:tblGrid>
      <w:tr>
        <w:trPr>
          <w:tblHeader w:val="true"/>
        </w:trPr>
        <w:tc>
          <w:tcPr>
            <w:tcW w:type="dxa" w:w="2550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Modelo</w:t>
            </w:r>
          </w:p>
        </w:tc>
        <w:tc>
          <w:tcPr>
            <w:tcW w:type="dxa" w:w="637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Tarefa</w:t>
            </w:r>
          </w:p>
        </w:tc>
        <w:tc>
          <w:tcPr>
            <w:tcW w:type="dxa" w:w="2942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Hiperparâmetros iniciais</w:t>
            </w:r>
          </w:p>
        </w:tc>
        <w:tc>
          <w:tcPr>
            <w:tcW w:type="dxa" w:w="2942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Por que é adequado</w:t>
            </w:r>
          </w:p>
        </w:tc>
      </w:tr>
      <w:tr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Ridge Regression (com StandardScaler)</w:t>
            </w:r>
          </w:p>
        </w:tc>
        <w:tc>
          <w:tcPr>
            <w:tcW w:type="dxa" w:w="637"/>
          </w:tcPr>
          <w:p>
            <w:pPr>
              <w:spacing w:after="0" w:line="240" w:lineRule="auto"/>
            </w:pPr>
            <w:r>
              <w:rPr>
                <w:sz w:val="19"/>
              </w:rPr>
              <w:t>Regressão</w:t>
            </w:r>
          </w:p>
        </w:tc>
        <w:tc>
          <w:tcPr>
            <w:tcW w:type="dxa" w:w="2942"/>
          </w:tcPr>
          <w:p>
            <w:pPr>
              <w:spacing w:after="0" w:line="240" w:lineRule="auto"/>
            </w:pPr>
            <w:r>
              <w:rPr>
                <w:sz w:val="19"/>
              </w:rPr>
              <w:t>alpha = 1,0</w:t>
            </w:r>
          </w:p>
        </w:tc>
        <w:tc>
          <w:tcPr>
            <w:tcW w:type="dxa" w:w="2942"/>
          </w:tcPr>
          <w:p>
            <w:pPr>
              <w:spacing w:after="0" w:line="240" w:lineRule="auto"/>
            </w:pPr>
            <w:r>
              <w:rPr>
                <w:sz w:val="19"/>
              </w:rPr>
              <w:t>linear e interpretável; a regularização L2 lida com a forte multicolinearidade entre temperaturas</w:t>
            </w:r>
          </w:p>
        </w:tc>
      </w:tr>
      <w:tr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Regressão Logística multinomial (com StandardScaler)</w:t>
            </w:r>
          </w:p>
        </w:tc>
        <w:tc>
          <w:tcPr>
            <w:tcW w:type="dxa" w:w="637"/>
          </w:tcPr>
          <w:p>
            <w:pPr>
              <w:spacing w:after="0" w:line="240" w:lineRule="auto"/>
            </w:pPr>
            <w:r>
              <w:rPr>
                <w:sz w:val="19"/>
              </w:rPr>
              <w:t>Classificação</w:t>
            </w:r>
          </w:p>
        </w:tc>
        <w:tc>
          <w:tcPr>
            <w:tcW w:type="dxa" w:w="2942"/>
          </w:tcPr>
          <w:p>
            <w:pPr>
              <w:spacing w:after="0" w:line="240" w:lineRule="auto"/>
            </w:pPr>
            <w:r>
              <w:rPr>
                <w:sz w:val="19"/>
              </w:rPr>
              <w:t>C = 1,0; class_weight balanced</w:t>
            </w:r>
          </w:p>
        </w:tc>
        <w:tc>
          <w:tcPr>
            <w:tcW w:type="dxa" w:w="2942"/>
          </w:tcPr>
          <w:p>
            <w:pPr>
              <w:spacing w:after="0" w:line="240" w:lineRule="auto"/>
            </w:pPr>
            <w:r>
              <w:rPr>
                <w:sz w:val="19"/>
              </w:rPr>
              <w:t>modelo probabilístico linear, bom ponto de partida</w:t>
            </w:r>
          </w:p>
        </w:tc>
      </w:tr>
      <w:tr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Random Forest</w:t>
            </w:r>
          </w:p>
        </w:tc>
        <w:tc>
          <w:tcPr>
            <w:tcW w:type="dxa" w:w="637"/>
          </w:tcPr>
          <w:p>
            <w:pPr>
              <w:spacing w:after="0" w:line="240" w:lineRule="auto"/>
            </w:pPr>
            <w:r>
              <w:rPr>
                <w:sz w:val="19"/>
              </w:rPr>
              <w:t>Ambas</w:t>
            </w:r>
          </w:p>
        </w:tc>
        <w:tc>
          <w:tcPr>
            <w:tcW w:type="dxa" w:w="2942"/>
          </w:tcPr>
          <w:p>
            <w:pPr>
              <w:spacing w:after="0" w:line="240" w:lineRule="auto"/>
            </w:pPr>
            <w:r>
              <w:rPr>
                <w:sz w:val="19"/>
              </w:rPr>
              <w:t>300–400 árvores; min_samples_leaf 2–3; max_features 0,5 ou sqrt</w:t>
            </w:r>
          </w:p>
        </w:tc>
        <w:tc>
          <w:tcPr>
            <w:tcW w:type="dxa" w:w="2942"/>
          </w:tcPr>
          <w:p>
            <w:pPr>
              <w:spacing w:after="0" w:line="240" w:lineRule="auto"/>
            </w:pPr>
            <w:r>
              <w:rPr>
                <w:sz w:val="19"/>
              </w:rPr>
              <w:t>captura não linearidades e interações; robusto a outliers; não precisa de escala</w:t>
            </w:r>
          </w:p>
        </w:tc>
      </w:tr>
      <w:tr>
        <w:tc>
          <w:tcPr>
            <w:tcW w:type="dxa" w:w="2550"/>
          </w:tcPr>
          <w:p>
            <w:pPr>
              <w:spacing w:after="0" w:line="240" w:lineRule="auto"/>
            </w:pPr>
            <w:r>
              <w:rPr>
                <w:sz w:val="19"/>
              </w:rPr>
              <w:t>HistGradientBoosting</w:t>
            </w:r>
          </w:p>
        </w:tc>
        <w:tc>
          <w:tcPr>
            <w:tcW w:type="dxa" w:w="637"/>
          </w:tcPr>
          <w:p>
            <w:pPr>
              <w:spacing w:after="0" w:line="240" w:lineRule="auto"/>
            </w:pPr>
            <w:r>
              <w:rPr>
                <w:sz w:val="19"/>
              </w:rPr>
              <w:t>Ambas</w:t>
            </w:r>
          </w:p>
        </w:tc>
        <w:tc>
          <w:tcPr>
            <w:tcW w:type="dxa" w:w="2942"/>
          </w:tcPr>
          <w:p>
            <w:pPr>
              <w:spacing w:after="0" w:line="240" w:lineRule="auto"/>
            </w:pPr>
            <w:r>
              <w:rPr>
                <w:sz w:val="19"/>
              </w:rPr>
              <w:t>learning_rate 0,05; 300–400 iterações; 31 folhas; min_samples_leaf 20</w:t>
            </w:r>
          </w:p>
        </w:tc>
        <w:tc>
          <w:tcPr>
            <w:tcW w:type="dxa" w:w="2942"/>
          </w:tcPr>
          <w:p>
            <w:pPr>
              <w:spacing w:after="0" w:line="240" w:lineRule="auto"/>
            </w:pPr>
            <w:r>
              <w:rPr>
                <w:sz w:val="19"/>
              </w:rPr>
              <w:t>boosting de árvores, estado da arte em dados tabulares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Na regressão treinamos um modelo por alvo, porque os fatores físicos diferem: a Tmax depende mais de sol e nuvens; a Tmin, da umidade e da massa de ar presente à noite. Na classificação, </w:t>
      </w:r>
      <w:r>
        <w:rPr>
          <w:rFonts w:ascii="Consolas" w:hAnsi="Consolas" w:eastAsia="Consolas"/>
          <w:color w:val="8B1E3F"/>
        </w:rPr>
        <w:t>class_weight</w:t>
      </w:r>
      <w:r>
        <w:t xml:space="preserve"> aumenta o peso dos erros nas classes raras, sem criar dados sintéticos.</w:t>
      </w:r>
    </w:p>
    <w:p>
      <w:pPr>
        <w:pStyle w:val="Heading2"/>
      </w:pPr>
      <w:r>
        <w:t>4.3 Ajuste de hiperparâmetros</w:t>
      </w:r>
    </w:p>
    <w:p>
      <w:pPr>
        <w:jc w:val="both"/>
      </w:pPr>
      <w:r>
        <w:rPr>
          <w:b/>
        </w:rPr>
        <w:t>Método.</w:t>
      </w:r>
      <w:r>
        <w:t xml:space="preserve"> </w:t>
      </w:r>
      <w:r>
        <w:rPr>
          <w:rFonts w:ascii="Consolas" w:hAnsi="Consolas" w:eastAsia="Consolas"/>
          <w:color w:val="8B1E3F"/>
        </w:rPr>
        <w:t>RandomizedSearchCV</w:t>
      </w:r>
      <w:r>
        <w:t xml:space="preserve"> com 30 combinações e </w:t>
      </w:r>
      <w:r>
        <w:rPr>
          <w:rFonts w:ascii="Consolas" w:hAnsi="Consolas" w:eastAsia="Consolas"/>
          <w:color w:val="8B1E3F"/>
        </w:rPr>
        <w:t>TimeSeriesSplit</w:t>
      </w:r>
      <w:r>
        <w:t xml:space="preserve"> de 5 dobras com </w:t>
      </w:r>
      <w:r>
        <w:rPr>
          <w:rFonts w:ascii="Consolas" w:hAnsi="Consolas" w:eastAsia="Consolas"/>
          <w:color w:val="8B1E3F"/>
        </w:rPr>
        <w:t>gap=1</w:t>
      </w:r>
      <w:r>
        <w:t xml:space="preserve">, apenas no treino. Cada dobra treina no passado e valida no período seguinte; o </w:t>
      </w:r>
      <w:r>
        <w:rPr>
          <w:rFonts w:ascii="Consolas" w:hAnsi="Consolas" w:eastAsia="Consolas"/>
          <w:color w:val="8B1E3F"/>
        </w:rPr>
        <w:t>gap</w:t>
      </w:r>
      <w:r>
        <w:t xml:space="preserve"> descarta um dia entre os dois para que o alvo do último dia de treino não seja feature do primeiro dia de validação. A busca aleatória explora melhor que um grid com o mesmo orçamento quando há muitos hiperparâmetros (Bergstra e Bengio, 2012). Otimizamos MAE na regressão e F1‑macro na classificação.</w:t>
      </w:r>
    </w:p>
    <w:p>
      <w:pPr>
        <w:jc w:val="both"/>
      </w:pPr>
      <w:r>
        <w:rPr>
          <w:b/>
        </w:rPr>
        <w:t>Qual modelo ajustar.</w:t>
      </w:r>
      <w:r>
        <w:t xml:space="preserve"> O código escolhe automaticamente o melhor modelo de ML na validação: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"/>
        <w:gridCol w:w="1591"/>
        <w:gridCol w:w="4774"/>
        <w:gridCol w:w="2069"/>
      </w:tblGrid>
      <w:tr>
        <w:trPr>
          <w:tblHeader w:val="true"/>
        </w:trPr>
        <w:tc>
          <w:tcPr>
            <w:tcW w:type="dxa" w:w="637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Alvo</w:t>
            </w:r>
          </w:p>
        </w:tc>
        <w:tc>
          <w:tcPr>
            <w:tcW w:type="dxa" w:w="1591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Modelo ajustado</w:t>
            </w:r>
          </w:p>
        </w:tc>
        <w:tc>
          <w:tcPr>
            <w:tcW w:type="dxa" w:w="4774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Configuração final</w:t>
            </w:r>
          </w:p>
        </w:tc>
        <w:tc>
          <w:tcPr>
            <w:tcW w:type="dxa" w:w="2069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Antes → depois (validação)</w:t>
            </w:r>
          </w:p>
        </w:tc>
      </w:tr>
      <w:tr>
        <w:tc>
          <w:tcPr>
            <w:tcW w:type="dxa" w:w="637"/>
          </w:tcPr>
          <w:p>
            <w:pPr>
              <w:spacing w:after="0" w:line="240" w:lineRule="auto"/>
            </w:pPr>
            <w:r>
              <w:rPr>
                <w:sz w:val="19"/>
              </w:rPr>
              <w:t>Tmax</w:t>
            </w:r>
          </w:p>
        </w:tc>
        <w:tc>
          <w:tcPr>
            <w:tcW w:type="dxa" w:w="1591"/>
          </w:tcPr>
          <w:p>
            <w:pPr>
              <w:spacing w:after="0" w:line="240" w:lineRule="auto"/>
            </w:pPr>
            <w:r>
              <w:rPr>
                <w:sz w:val="19"/>
              </w:rPr>
              <w:t>Ridge</w:t>
            </w:r>
          </w:p>
        </w:tc>
        <w:tc>
          <w:tcPr>
            <w:tcW w:type="dxa" w:w="4774"/>
          </w:tcPr>
          <w:p>
            <w:pPr>
              <w:spacing w:after="0" w:line="240" w:lineRule="auto"/>
            </w:pPr>
            <w:r>
              <w:rPr>
                <w:sz w:val="19"/>
              </w:rPr>
              <w:t>alpha = 51,4</w:t>
            </w:r>
          </w:p>
        </w:tc>
        <w:tc>
          <w:tcPr>
            <w:tcW w:type="dxa" w:w="2069"/>
          </w:tcPr>
          <w:p>
            <w:pPr>
              <w:spacing w:after="0" w:line="240" w:lineRule="auto"/>
            </w:pPr>
            <w:r>
              <w:rPr>
                <w:sz w:val="19"/>
              </w:rPr>
              <w:t>MAE 1,033 → 1,046 °C</w:t>
            </w:r>
          </w:p>
        </w:tc>
      </w:tr>
      <w:tr>
        <w:tc>
          <w:tcPr>
            <w:tcW w:type="dxa" w:w="637"/>
          </w:tcPr>
          <w:p>
            <w:pPr>
              <w:spacing w:after="0" w:line="240" w:lineRule="auto"/>
            </w:pPr>
            <w:r>
              <w:rPr>
                <w:sz w:val="19"/>
              </w:rPr>
              <w:t>Tmin</w:t>
            </w:r>
          </w:p>
        </w:tc>
        <w:tc>
          <w:tcPr>
            <w:tcW w:type="dxa" w:w="1591"/>
          </w:tcPr>
          <w:p>
            <w:pPr>
              <w:spacing w:after="0" w:line="240" w:lineRule="auto"/>
            </w:pPr>
            <w:r>
              <w:rPr>
                <w:sz w:val="19"/>
              </w:rPr>
              <w:t>HistGradientBoosting</w:t>
            </w:r>
          </w:p>
        </w:tc>
        <w:tc>
          <w:tcPr>
            <w:tcW w:type="dxa" w:w="4774"/>
          </w:tcPr>
          <w:p>
            <w:pPr>
              <w:spacing w:after="0" w:line="240" w:lineRule="auto"/>
            </w:pPr>
            <w:r>
              <w:rPr>
                <w:sz w:val="19"/>
              </w:rPr>
              <w:t>learning_rate 0,012; 641 iterações; 37 folhas; max_depth 8; min_samples_leaf 47; l2 0,40</w:t>
            </w:r>
          </w:p>
        </w:tc>
        <w:tc>
          <w:tcPr>
            <w:tcW w:type="dxa" w:w="2069"/>
          </w:tcPr>
          <w:p>
            <w:pPr>
              <w:spacing w:after="0" w:line="240" w:lineRule="auto"/>
            </w:pPr>
            <w:r>
              <w:rPr>
                <w:sz w:val="19"/>
              </w:rPr>
              <w:t>MAE 0,993 → 0,989 °C</w:t>
            </w:r>
          </w:p>
        </w:tc>
      </w:tr>
      <w:tr>
        <w:tc>
          <w:tcPr>
            <w:tcW w:type="dxa" w:w="637"/>
          </w:tcPr>
          <w:p>
            <w:pPr>
              <w:spacing w:after="0" w:line="240" w:lineRule="auto"/>
            </w:pPr>
            <w:r>
              <w:rPr>
                <w:sz w:val="19"/>
              </w:rPr>
              <w:t>Condição</w:t>
            </w:r>
          </w:p>
        </w:tc>
        <w:tc>
          <w:tcPr>
            <w:tcW w:type="dxa" w:w="1591"/>
          </w:tcPr>
          <w:p>
            <w:pPr>
              <w:spacing w:after="0" w:line="240" w:lineRule="auto"/>
            </w:pPr>
            <w:r>
              <w:rPr>
                <w:sz w:val="19"/>
              </w:rPr>
              <w:t>Random Forest</w:t>
            </w:r>
          </w:p>
        </w:tc>
        <w:tc>
          <w:tcPr>
            <w:tcW w:type="dxa" w:w="4774"/>
          </w:tcPr>
          <w:p>
            <w:pPr>
              <w:spacing w:after="0" w:line="240" w:lineRule="auto"/>
            </w:pPr>
            <w:r>
              <w:rPr>
                <w:sz w:val="19"/>
              </w:rPr>
              <w:t>291 árvores; max_depth 20; max_features 0,2; min_samples_leaf 4</w:t>
            </w:r>
          </w:p>
        </w:tc>
        <w:tc>
          <w:tcPr>
            <w:tcW w:type="dxa" w:w="2069"/>
          </w:tcPr>
          <w:p>
            <w:pPr>
              <w:spacing w:after="0" w:line="240" w:lineRule="auto"/>
            </w:pPr>
            <w:r>
              <w:rPr>
                <w:sz w:val="19"/>
              </w:rPr>
              <w:t>F1‑macro 0,530 → 0,529</w:t>
            </w:r>
          </w:p>
        </w:tc>
      </w:tr>
    </w:tbl>
    <w:p>
      <w:pPr>
        <w:spacing w:after="40"/>
      </w:pPr>
    </w:p>
    <w:p>
      <w:pPr>
        <w:jc w:val="both"/>
      </w:pPr>
      <w:r>
        <w:t>O tuning trouxe ganho nulo ou marginal. O melhor ponto nas dobras de 2014–2021 não é necessariamente o melhor para 2022–2023, e o teto é dado pela informação das features, não pelos hiperparâmetros.</w:t>
      </w:r>
    </w:p>
    <w:p>
      <w:pPr>
        <w:pStyle w:val="Heading2"/>
      </w:pPr>
      <w:r>
        <w:t>4.4 Extensão: ensemble</w:t>
      </w:r>
    </w:p>
    <w:p>
      <w:pPr>
        <w:jc w:val="both"/>
      </w:pPr>
      <w:r>
        <w:t>Testamos um ensemble que combina o modelo ajustado com os outros dois modelos de ML. Na regressão é a média simples das previsões; na classificação, soft voting (média das probabilidades). O modelo final de cada alvo é o de melhor métrica na validação entre o ajustado e o ensemble. Depois disso, ele é re‑treinado em treino + validação e avaliado uma vez no teste.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8"/>
        <w:gridCol w:w="2419"/>
        <w:gridCol w:w="2419"/>
        <w:gridCol w:w="3266"/>
      </w:tblGrid>
      <w:tr>
        <w:trPr>
          <w:tblHeader w:val="true"/>
        </w:trPr>
        <w:tc>
          <w:tcPr>
            <w:tcW w:type="dxa" w:w="968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Alvo</w:t>
            </w:r>
          </w:p>
        </w:tc>
        <w:tc>
          <w:tcPr>
            <w:tcW w:type="dxa" w:w="2419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Ajustado (validação)</w:t>
            </w:r>
          </w:p>
        </w:tc>
        <w:tc>
          <w:tcPr>
            <w:tcW w:type="dxa" w:w="2419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Ensemble (validação)</w:t>
            </w:r>
          </w:p>
        </w:tc>
        <w:tc>
          <w:tcPr>
            <w:tcW w:type="dxa" w:w="3266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Modelo final</w:t>
            </w:r>
          </w:p>
        </w:tc>
      </w:tr>
      <w:tr>
        <w:tc>
          <w:tcPr>
            <w:tcW w:type="dxa" w:w="968"/>
          </w:tcPr>
          <w:p>
            <w:pPr>
              <w:spacing w:after="0" w:line="240" w:lineRule="auto"/>
            </w:pPr>
            <w:r>
              <w:rPr>
                <w:sz w:val="19"/>
              </w:rPr>
              <w:t>Tmax</w:t>
            </w:r>
          </w:p>
        </w:tc>
        <w:tc>
          <w:tcPr>
            <w:tcW w:type="dxa" w:w="2419"/>
          </w:tcPr>
          <w:p>
            <w:pPr>
              <w:spacing w:after="0" w:line="240" w:lineRule="auto"/>
            </w:pPr>
            <w:r>
              <w:rPr>
                <w:sz w:val="19"/>
              </w:rPr>
              <w:t>MAE 1,046 °C</w:t>
            </w:r>
          </w:p>
        </w:tc>
        <w:tc>
          <w:tcPr>
            <w:tcW w:type="dxa" w:w="2419"/>
          </w:tcPr>
          <w:p>
            <w:pPr>
              <w:spacing w:after="0" w:line="240" w:lineRule="auto"/>
            </w:pPr>
            <w:r>
              <w:rPr>
                <w:sz w:val="19"/>
              </w:rPr>
              <w:t>MAE 1,025 °C</w:t>
            </w:r>
          </w:p>
        </w:tc>
        <w:tc>
          <w:tcPr>
            <w:tcW w:type="dxa" w:w="3266"/>
          </w:tcPr>
          <w:p>
            <w:pPr>
              <w:spacing w:after="0" w:line="240" w:lineRule="auto"/>
            </w:pPr>
            <w:r>
              <w:rPr>
                <w:sz w:val="19"/>
              </w:rPr>
              <w:t>Ensemble (Ridge + RF + HGB)</w:t>
            </w:r>
          </w:p>
        </w:tc>
      </w:tr>
      <w:tr>
        <w:tc>
          <w:tcPr>
            <w:tcW w:type="dxa" w:w="968"/>
          </w:tcPr>
          <w:p>
            <w:pPr>
              <w:spacing w:after="0" w:line="240" w:lineRule="auto"/>
            </w:pPr>
            <w:r>
              <w:rPr>
                <w:sz w:val="19"/>
              </w:rPr>
              <w:t>Tmin</w:t>
            </w:r>
          </w:p>
        </w:tc>
        <w:tc>
          <w:tcPr>
            <w:tcW w:type="dxa" w:w="2419"/>
          </w:tcPr>
          <w:p>
            <w:pPr>
              <w:spacing w:after="0" w:line="240" w:lineRule="auto"/>
            </w:pPr>
            <w:r>
              <w:rPr>
                <w:sz w:val="19"/>
              </w:rPr>
              <w:t>MAE 0,989 °C</w:t>
            </w:r>
          </w:p>
        </w:tc>
        <w:tc>
          <w:tcPr>
            <w:tcW w:type="dxa" w:w="2419"/>
          </w:tcPr>
          <w:p>
            <w:pPr>
              <w:spacing w:after="0" w:line="240" w:lineRule="auto"/>
            </w:pPr>
            <w:r>
              <w:rPr>
                <w:sz w:val="19"/>
              </w:rPr>
              <w:t>MAE 0,972 °C</w:t>
            </w:r>
          </w:p>
        </w:tc>
        <w:tc>
          <w:tcPr>
            <w:tcW w:type="dxa" w:w="3266"/>
          </w:tcPr>
          <w:p>
            <w:pPr>
              <w:spacing w:after="0" w:line="240" w:lineRule="auto"/>
            </w:pPr>
            <w:r>
              <w:rPr>
                <w:sz w:val="19"/>
              </w:rPr>
              <w:t>Ensemble (Ridge + RF + HGB)</w:t>
            </w:r>
          </w:p>
        </w:tc>
      </w:tr>
      <w:tr>
        <w:tc>
          <w:tcPr>
            <w:tcW w:type="dxa" w:w="968"/>
          </w:tcPr>
          <w:p>
            <w:pPr>
              <w:spacing w:after="0" w:line="240" w:lineRule="auto"/>
            </w:pPr>
            <w:r>
              <w:rPr>
                <w:sz w:val="19"/>
              </w:rPr>
              <w:t>Condição</w:t>
            </w:r>
          </w:p>
        </w:tc>
        <w:tc>
          <w:tcPr>
            <w:tcW w:type="dxa" w:w="2419"/>
          </w:tcPr>
          <w:p>
            <w:pPr>
              <w:spacing w:after="0" w:line="240" w:lineRule="auto"/>
            </w:pPr>
            <w:r>
              <w:rPr>
                <w:sz w:val="19"/>
              </w:rPr>
              <w:t>F1‑macro 0,529</w:t>
            </w:r>
          </w:p>
        </w:tc>
        <w:tc>
          <w:tcPr>
            <w:tcW w:type="dxa" w:w="2419"/>
          </w:tcPr>
          <w:p>
            <w:pPr>
              <w:spacing w:after="0" w:line="240" w:lineRule="auto"/>
            </w:pPr>
            <w:r>
              <w:rPr>
                <w:sz w:val="19"/>
              </w:rPr>
              <w:t>F1‑macro 0,524</w:t>
            </w:r>
          </w:p>
        </w:tc>
        <w:tc>
          <w:tcPr>
            <w:tcW w:type="dxa" w:w="3266"/>
          </w:tcPr>
          <w:p>
            <w:pPr>
              <w:spacing w:after="0" w:line="240" w:lineRule="auto"/>
            </w:pPr>
            <w:r>
              <w:rPr>
                <w:sz w:val="19"/>
              </w:rPr>
              <w:t>Random Forest ajustado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5. Resultados e Avaliação</w:t>
      </w:r>
    </w:p>
    <w:p>
      <w:pPr>
        <w:jc w:val="both"/>
      </w:pPr>
      <w:r>
        <w:t>No teste (2024–2025), o modelo final reduziu o erro da temperatura em 15 % (Tmax) e 13 % (Tmin) frente à persistência, com significância estatística; na condição do tempo, empatou com a persistência.</w:t>
      </w:r>
    </w:p>
    <w:p>
      <w:pPr>
        <w:pStyle w:val="Heading2"/>
      </w:pPr>
      <w:r>
        <w:t>5.1 Experimentos e métricas</w:t>
      </w:r>
    </w:p>
    <w:p>
      <w:pPr>
        <w:jc w:val="both"/>
      </w:pPr>
      <w:r>
        <w:t>Foram feitos quatro experimentos por tarefa: (1) baselines e três modelos de ML treinados no treino e comparados na validação; (2) tuning do melhor modelo; (3) ensemble; (4) re‑treino do modelo final em treino + validação e avaliação única no teste.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6"/>
        <w:gridCol w:w="991"/>
        <w:gridCol w:w="4574"/>
      </w:tblGrid>
      <w:tr>
        <w:trPr>
          <w:tblHeader w:val="true"/>
        </w:trPr>
        <w:tc>
          <w:tcPr>
            <w:tcW w:type="dxa" w:w="3506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Métrica</w:t>
            </w:r>
          </w:p>
        </w:tc>
        <w:tc>
          <w:tcPr>
            <w:tcW w:type="dxa" w:w="991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Tarefa</w:t>
            </w:r>
          </w:p>
        </w:tc>
        <w:tc>
          <w:tcPr>
            <w:tcW w:type="dxa" w:w="4574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Por que foi escolhida</w:t>
            </w:r>
          </w:p>
        </w:tc>
      </w:tr>
      <w:tr>
        <w:tc>
          <w:tcPr>
            <w:tcW w:type="dxa" w:w="3506"/>
          </w:tcPr>
          <w:p>
            <w:pPr>
              <w:spacing w:after="0" w:line="240" w:lineRule="auto"/>
            </w:pPr>
            <w:r>
              <w:rPr>
                <w:sz w:val="19"/>
              </w:rPr>
              <w:t>MAE (principal)</w:t>
            </w:r>
          </w:p>
        </w:tc>
        <w:tc>
          <w:tcPr>
            <w:tcW w:type="dxa" w:w="991"/>
          </w:tcPr>
          <w:p>
            <w:pPr>
              <w:spacing w:after="0" w:line="240" w:lineRule="auto"/>
            </w:pPr>
            <w:r>
              <w:rPr>
                <w:sz w:val="19"/>
              </w:rPr>
              <w:t>Regressão</w:t>
            </w:r>
          </w:p>
        </w:tc>
        <w:tc>
          <w:tcPr>
            <w:tcW w:type="dxa" w:w="4574"/>
          </w:tcPr>
          <w:p>
            <w:pPr>
              <w:spacing w:after="0" w:line="240" w:lineRule="auto"/>
            </w:pPr>
            <w:r>
              <w:rPr>
                <w:sz w:val="19"/>
              </w:rPr>
              <w:t>erro médio em °C, fácil de explicar e robusto a outliers</w:t>
            </w:r>
          </w:p>
        </w:tc>
      </w:tr>
      <w:tr>
        <w:tc>
          <w:tcPr>
            <w:tcW w:type="dxa" w:w="3506"/>
          </w:tcPr>
          <w:p>
            <w:pPr>
              <w:spacing w:after="0" w:line="240" w:lineRule="auto"/>
            </w:pPr>
            <w:r>
              <w:rPr>
                <w:sz w:val="19"/>
              </w:rPr>
              <w:t>RMSE</w:t>
            </w:r>
          </w:p>
        </w:tc>
        <w:tc>
          <w:tcPr>
            <w:tcW w:type="dxa" w:w="991"/>
          </w:tcPr>
          <w:p>
            <w:pPr>
              <w:spacing w:after="0" w:line="240" w:lineRule="auto"/>
            </w:pPr>
            <w:r>
              <w:rPr>
                <w:sz w:val="19"/>
              </w:rPr>
              <w:t>Regressão</w:t>
            </w:r>
          </w:p>
        </w:tc>
        <w:tc>
          <w:tcPr>
            <w:tcW w:type="dxa" w:w="4574"/>
          </w:tcPr>
          <w:p>
            <w:pPr>
              <w:spacing w:after="0" w:line="240" w:lineRule="auto"/>
            </w:pPr>
            <w:r>
              <w:rPr>
                <w:sz w:val="19"/>
              </w:rPr>
              <w:t>penaliza mais os erros grandes, como frentes frias não previstas</w:t>
            </w:r>
          </w:p>
        </w:tc>
      </w:tr>
      <w:tr>
        <w:tc>
          <w:tcPr>
            <w:tcW w:type="dxa" w:w="3506"/>
          </w:tcPr>
          <w:p>
            <w:pPr>
              <w:spacing w:after="0" w:line="240" w:lineRule="auto"/>
            </w:pPr>
            <w:r>
              <w:rPr>
                <w:sz w:val="19"/>
              </w:rPr>
              <w:t>R² e r de Pearson</w:t>
            </w:r>
          </w:p>
        </w:tc>
        <w:tc>
          <w:tcPr>
            <w:tcW w:type="dxa" w:w="991"/>
          </w:tcPr>
          <w:p>
            <w:pPr>
              <w:spacing w:after="0" w:line="240" w:lineRule="auto"/>
            </w:pPr>
            <w:r>
              <w:rPr>
                <w:sz w:val="19"/>
              </w:rPr>
              <w:t>Regressão</w:t>
            </w:r>
          </w:p>
        </w:tc>
        <w:tc>
          <w:tcPr>
            <w:tcW w:type="dxa" w:w="4574"/>
          </w:tcPr>
          <w:p>
            <w:pPr>
              <w:spacing w:after="0" w:line="240" w:lineRule="auto"/>
            </w:pPr>
            <w:r>
              <w:rPr>
                <w:sz w:val="19"/>
              </w:rPr>
              <w:t>variância explicada e capacidade de acompanhar subidas e descidas</w:t>
            </w:r>
          </w:p>
        </w:tc>
      </w:tr>
      <w:tr>
        <w:tc>
          <w:tcPr>
            <w:tcW w:type="dxa" w:w="3506"/>
          </w:tcPr>
          <w:p>
            <w:pPr>
              <w:spacing w:after="0" w:line="240" w:lineRule="auto"/>
            </w:pPr>
            <w:r>
              <w:rPr>
                <w:sz w:val="19"/>
              </w:rPr>
              <w:t>F1‑macro (principal)</w:t>
            </w:r>
          </w:p>
        </w:tc>
        <w:tc>
          <w:tcPr>
            <w:tcW w:type="dxa" w:w="991"/>
          </w:tcPr>
          <w:p>
            <w:pPr>
              <w:spacing w:after="0" w:line="240" w:lineRule="auto"/>
            </w:pPr>
            <w:r>
              <w:rPr>
                <w:sz w:val="19"/>
              </w:rPr>
              <w:t>Classificação</w:t>
            </w:r>
          </w:p>
        </w:tc>
        <w:tc>
          <w:tcPr>
            <w:tcW w:type="dxa" w:w="4574"/>
          </w:tcPr>
          <w:p>
            <w:pPr>
              <w:spacing w:after="0" w:line="240" w:lineRule="auto"/>
            </w:pPr>
            <w:r>
              <w:rPr>
                <w:sz w:val="19"/>
              </w:rPr>
              <w:t>dá peso igual às 4 classes; não é enganado pelo desbalanceamento</w:t>
            </w:r>
          </w:p>
        </w:tc>
      </w:tr>
      <w:tr>
        <w:tc>
          <w:tcPr>
            <w:tcW w:type="dxa" w:w="3506"/>
          </w:tcPr>
          <w:p>
            <w:pPr>
              <w:spacing w:after="0" w:line="240" w:lineRule="auto"/>
            </w:pPr>
            <w:r>
              <w:rPr>
                <w:sz w:val="19"/>
              </w:rPr>
              <w:t>Acurácia, acurácia balanceada</w:t>
            </w:r>
          </w:p>
        </w:tc>
        <w:tc>
          <w:tcPr>
            <w:tcW w:type="dxa" w:w="991"/>
          </w:tcPr>
          <w:p>
            <w:pPr>
              <w:spacing w:after="0" w:line="240" w:lineRule="auto"/>
            </w:pPr>
            <w:r>
              <w:rPr>
                <w:sz w:val="19"/>
              </w:rPr>
              <w:t>Classificação</w:t>
            </w:r>
          </w:p>
        </w:tc>
        <w:tc>
          <w:tcPr>
            <w:tcW w:type="dxa" w:w="4574"/>
          </w:tcPr>
          <w:p>
            <w:pPr>
              <w:spacing w:after="0" w:line="240" w:lineRule="auto"/>
            </w:pPr>
            <w:r>
              <w:rPr>
                <w:sz w:val="19"/>
              </w:rPr>
              <w:t>intuitivas; a balanceada é a média do recall por classe</w:t>
            </w:r>
          </w:p>
        </w:tc>
      </w:tr>
      <w:tr>
        <w:tc>
          <w:tcPr>
            <w:tcW w:type="dxa" w:w="3506"/>
          </w:tcPr>
          <w:p>
            <w:pPr>
              <w:spacing w:after="0" w:line="240" w:lineRule="auto"/>
            </w:pPr>
            <w:r>
              <w:rPr>
                <w:sz w:val="19"/>
              </w:rPr>
              <w:t>Matriz de confusão, precisão/recall por classe</w:t>
            </w:r>
          </w:p>
        </w:tc>
        <w:tc>
          <w:tcPr>
            <w:tcW w:type="dxa" w:w="991"/>
          </w:tcPr>
          <w:p>
            <w:pPr>
              <w:spacing w:after="0" w:line="240" w:lineRule="auto"/>
            </w:pPr>
            <w:r>
              <w:rPr>
                <w:sz w:val="19"/>
              </w:rPr>
              <w:t>Classificação</w:t>
            </w:r>
          </w:p>
        </w:tc>
        <w:tc>
          <w:tcPr>
            <w:tcW w:type="dxa" w:w="4574"/>
          </w:tcPr>
          <w:p>
            <w:pPr>
              <w:spacing w:after="0" w:line="240" w:lineRule="auto"/>
            </w:pPr>
            <w:r>
              <w:rPr>
                <w:sz w:val="19"/>
              </w:rPr>
              <w:t>mostram quais classes se confundem</w:t>
            </w:r>
          </w:p>
        </w:tc>
      </w:tr>
      <w:tr>
        <w:tc>
          <w:tcPr>
            <w:tcW w:type="dxa" w:w="3506"/>
          </w:tcPr>
          <w:p>
            <w:pPr>
              <w:spacing w:after="0" w:line="240" w:lineRule="auto"/>
            </w:pPr>
            <w:r>
              <w:rPr>
                <w:sz w:val="19"/>
              </w:rPr>
              <w:t>ROC‑AUC e Brier score</w:t>
            </w:r>
          </w:p>
        </w:tc>
        <w:tc>
          <w:tcPr>
            <w:tcW w:type="dxa" w:w="991"/>
          </w:tcPr>
          <w:p>
            <w:pPr>
              <w:spacing w:after="0" w:line="240" w:lineRule="auto"/>
            </w:pPr>
            <w:r>
              <w:rPr>
                <w:sz w:val="19"/>
              </w:rPr>
              <w:t>Chuva sim/não</w:t>
            </w:r>
          </w:p>
        </w:tc>
        <w:tc>
          <w:tcPr>
            <w:tcW w:type="dxa" w:w="4574"/>
          </w:tcPr>
          <w:p>
            <w:pPr>
              <w:spacing w:after="0" w:line="240" w:lineRule="auto"/>
            </w:pPr>
            <w:r>
              <w:rPr>
                <w:sz w:val="19"/>
              </w:rPr>
              <w:t>avaliam a qualidade da probabilidade de chuva</w:t>
            </w:r>
          </w:p>
        </w:tc>
      </w:tr>
    </w:tbl>
    <w:p>
      <w:pPr>
        <w:spacing w:after="40"/>
      </w:pPr>
    </w:p>
    <w:p>
      <w:pPr>
        <w:jc w:val="both"/>
      </w:pPr>
      <w:r>
        <w:t>Para saber se a melhoria é real, usamos um bootstrap em blocos de 7 dias (2000 reamostragens), que preserva a autocorrelação dos erros. Se o intervalo de confiança de 95 % da diferença não contém zero, a diferença é significativa.</w:t>
      </w:r>
    </w:p>
    <w:p>
      <w:pPr>
        <w:pStyle w:val="Heading2"/>
      </w:pPr>
      <w:r>
        <w:t>5.2 Regressão: comparação na validação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5898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_val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8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5 – MAE na validação (2022–2023) por modelo, Tmax e Tmin.</w:t>
      </w:r>
    </w:p>
    <w:p>
      <w:pPr>
        <w:jc w:val="both"/>
      </w:pPr>
      <w:r>
        <w:t>A climatologia erra cerca de 1,8 °C: saber só a data não basta. Ridge é o melhor modelo individual em Tmax e HistGradBoost em Tmin, mas a diferença entre os modelos de ML é de poucos centésimos de grau. O ensemble é o melhor nos dois alvos (Tmax 1,025 °C; Tmin 0,972 °C).</w:t>
      </w:r>
    </w:p>
    <w:p>
      <w:pPr>
        <w:pStyle w:val="Heading2"/>
      </w:pPr>
      <w:r>
        <w:t>5.3 Regressão: avaliação final no teste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7"/>
        <w:gridCol w:w="2846"/>
        <w:gridCol w:w="1423"/>
        <w:gridCol w:w="1601"/>
        <w:gridCol w:w="1067"/>
        <w:gridCol w:w="1067"/>
      </w:tblGrid>
      <w:tr>
        <w:trPr>
          <w:tblHeader w:val="true"/>
        </w:trPr>
        <w:tc>
          <w:tcPr>
            <w:tcW w:type="dxa" w:w="1067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Alvo</w:t>
            </w:r>
          </w:p>
        </w:tc>
        <w:tc>
          <w:tcPr>
            <w:tcW w:type="dxa" w:w="2846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Modelo</w:t>
            </w:r>
          </w:p>
        </w:tc>
        <w:tc>
          <w:tcPr>
            <w:tcW w:type="dxa" w:w="1423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MAE (°C)</w:t>
            </w:r>
          </w:p>
        </w:tc>
        <w:tc>
          <w:tcPr>
            <w:tcW w:type="dxa" w:w="1601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RMSE (°C)</w:t>
            </w:r>
          </w:p>
        </w:tc>
        <w:tc>
          <w:tcPr>
            <w:tcW w:type="dxa" w:w="1067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R²</w:t>
            </w:r>
          </w:p>
        </w:tc>
        <w:tc>
          <w:tcPr>
            <w:tcW w:type="dxa" w:w="1067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r</w:t>
            </w:r>
          </w:p>
        </w:tc>
      </w:tr>
      <w:tr>
        <w:tc>
          <w:tcPr>
            <w:tcW w:type="dxa" w:w="1067"/>
          </w:tcPr>
          <w:p>
            <w:pPr>
              <w:spacing w:after="0" w:line="240" w:lineRule="auto"/>
            </w:pPr>
            <w:r>
              <w:rPr>
                <w:sz w:val="19"/>
              </w:rPr>
              <w:t>Tmax</w:t>
            </w:r>
          </w:p>
        </w:tc>
        <w:tc>
          <w:tcPr>
            <w:tcW w:type="dxa" w:w="2846"/>
          </w:tcPr>
          <w:p>
            <w:pPr>
              <w:spacing w:after="0" w:line="240" w:lineRule="auto"/>
            </w:pPr>
            <w:r>
              <w:rPr>
                <w:sz w:val="19"/>
              </w:rPr>
              <w:t>Persistência</w:t>
            </w:r>
          </w:p>
        </w:tc>
        <w:tc>
          <w:tcPr>
            <w:tcW w:type="dxa" w:w="1423"/>
          </w:tcPr>
          <w:p>
            <w:pPr>
              <w:spacing w:after="0" w:line="240" w:lineRule="auto"/>
            </w:pPr>
            <w:r>
              <w:rPr>
                <w:sz w:val="19"/>
              </w:rPr>
              <w:t>1,510</w:t>
            </w:r>
          </w:p>
        </w:tc>
        <w:tc>
          <w:tcPr>
            <w:tcW w:type="dxa" w:w="1601"/>
          </w:tcPr>
          <w:p>
            <w:pPr>
              <w:spacing w:after="0" w:line="240" w:lineRule="auto"/>
            </w:pPr>
            <w:r>
              <w:rPr>
                <w:sz w:val="19"/>
              </w:rPr>
              <w:t>2,060</w:t>
            </w:r>
          </w:p>
        </w:tc>
        <w:tc>
          <w:tcPr>
            <w:tcW w:type="dxa" w:w="1067"/>
          </w:tcPr>
          <w:p>
            <w:pPr>
              <w:spacing w:after="0" w:line="240" w:lineRule="auto"/>
            </w:pPr>
            <w:r>
              <w:rPr>
                <w:sz w:val="19"/>
              </w:rPr>
              <w:t>0,808</w:t>
            </w:r>
          </w:p>
        </w:tc>
        <w:tc>
          <w:tcPr>
            <w:tcW w:type="dxa" w:w="1067"/>
          </w:tcPr>
          <w:p>
            <w:pPr>
              <w:spacing w:after="0" w:line="240" w:lineRule="auto"/>
            </w:pPr>
            <w:r>
              <w:rPr>
                <w:sz w:val="19"/>
              </w:rPr>
              <w:t>0,904</w:t>
            </w:r>
          </w:p>
        </w:tc>
      </w:tr>
      <w:tr>
        <w:tc>
          <w:tcPr>
            <w:tcW w:type="dxa" w:w="1067"/>
          </w:tcPr>
          <w:p>
            <w:pPr>
              <w:spacing w:after="0" w:line="240" w:lineRule="auto"/>
            </w:pPr>
            <w:r>
              <w:rPr>
                <w:sz w:val="19"/>
              </w:rPr>
              <w:t>Tmax</w:t>
            </w:r>
          </w:p>
        </w:tc>
        <w:tc>
          <w:tcPr>
            <w:tcW w:type="dxa" w:w="2846"/>
          </w:tcPr>
          <w:p>
            <w:pPr>
              <w:spacing w:after="0" w:line="240" w:lineRule="auto"/>
            </w:pPr>
            <w:r>
              <w:rPr>
                <w:sz w:val="19"/>
              </w:rPr>
              <w:t>Climatologia</w:t>
            </w:r>
          </w:p>
        </w:tc>
        <w:tc>
          <w:tcPr>
            <w:tcW w:type="dxa" w:w="1423"/>
          </w:tcPr>
          <w:p>
            <w:pPr>
              <w:spacing w:after="0" w:line="240" w:lineRule="auto"/>
            </w:pPr>
            <w:r>
              <w:rPr>
                <w:sz w:val="19"/>
              </w:rPr>
              <w:t>2,139</w:t>
            </w:r>
          </w:p>
        </w:tc>
        <w:tc>
          <w:tcPr>
            <w:tcW w:type="dxa" w:w="1601"/>
          </w:tcPr>
          <w:p>
            <w:pPr>
              <w:spacing w:after="0" w:line="240" w:lineRule="auto"/>
            </w:pPr>
            <w:r>
              <w:rPr>
                <w:sz w:val="19"/>
              </w:rPr>
              <w:t>2,676</w:t>
            </w:r>
          </w:p>
        </w:tc>
        <w:tc>
          <w:tcPr>
            <w:tcW w:type="dxa" w:w="1067"/>
          </w:tcPr>
          <w:p>
            <w:pPr>
              <w:spacing w:after="0" w:line="240" w:lineRule="auto"/>
            </w:pPr>
            <w:r>
              <w:rPr>
                <w:sz w:val="19"/>
              </w:rPr>
              <w:t>0,677</w:t>
            </w:r>
          </w:p>
        </w:tc>
        <w:tc>
          <w:tcPr>
            <w:tcW w:type="dxa" w:w="1067"/>
          </w:tcPr>
          <w:p>
            <w:pPr>
              <w:spacing w:after="0" w:line="240" w:lineRule="auto"/>
            </w:pPr>
            <w:r>
              <w:rPr>
                <w:sz w:val="19"/>
              </w:rPr>
              <w:t>0,853</w:t>
            </w:r>
          </w:p>
        </w:tc>
      </w:tr>
      <w:tr>
        <w:tc>
          <w:tcPr>
            <w:tcW w:type="dxa" w:w="1067"/>
          </w:tcPr>
          <w:p>
            <w:pPr>
              <w:spacing w:after="0" w:line="240" w:lineRule="auto"/>
            </w:pPr>
            <w:r>
              <w:rPr>
                <w:sz w:val="19"/>
              </w:rPr>
              <w:t>Tmax</w:t>
            </w:r>
          </w:p>
        </w:tc>
        <w:tc>
          <w:tcPr>
            <w:tcW w:type="dxa" w:w="2846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Ensemble (final)</w:t>
            </w:r>
          </w:p>
        </w:tc>
        <w:tc>
          <w:tcPr>
            <w:tcW w:type="dxa" w:w="1423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1,277</w:t>
            </w:r>
          </w:p>
        </w:tc>
        <w:tc>
          <w:tcPr>
            <w:tcW w:type="dxa" w:w="1601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1,650</w:t>
            </w:r>
          </w:p>
        </w:tc>
        <w:tc>
          <w:tcPr>
            <w:tcW w:type="dxa" w:w="1067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0,877</w:t>
            </w:r>
          </w:p>
        </w:tc>
        <w:tc>
          <w:tcPr>
            <w:tcW w:type="dxa" w:w="1067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0,942</w:t>
            </w:r>
          </w:p>
        </w:tc>
      </w:tr>
      <w:tr>
        <w:tc>
          <w:tcPr>
            <w:tcW w:type="dxa" w:w="1067"/>
          </w:tcPr>
          <w:p>
            <w:pPr>
              <w:spacing w:after="0" w:line="240" w:lineRule="auto"/>
            </w:pPr>
            <w:r>
              <w:rPr>
                <w:sz w:val="19"/>
              </w:rPr>
              <w:t>Tmin</w:t>
            </w:r>
          </w:p>
        </w:tc>
        <w:tc>
          <w:tcPr>
            <w:tcW w:type="dxa" w:w="2846"/>
          </w:tcPr>
          <w:p>
            <w:pPr>
              <w:spacing w:after="0" w:line="240" w:lineRule="auto"/>
            </w:pPr>
            <w:r>
              <w:rPr>
                <w:sz w:val="19"/>
              </w:rPr>
              <w:t>Persistência</w:t>
            </w:r>
          </w:p>
        </w:tc>
        <w:tc>
          <w:tcPr>
            <w:tcW w:type="dxa" w:w="1423"/>
          </w:tcPr>
          <w:p>
            <w:pPr>
              <w:spacing w:after="0" w:line="240" w:lineRule="auto"/>
            </w:pPr>
            <w:r>
              <w:rPr>
                <w:sz w:val="19"/>
              </w:rPr>
              <w:t>1,107</w:t>
            </w:r>
          </w:p>
        </w:tc>
        <w:tc>
          <w:tcPr>
            <w:tcW w:type="dxa" w:w="1601"/>
          </w:tcPr>
          <w:p>
            <w:pPr>
              <w:spacing w:after="0" w:line="240" w:lineRule="auto"/>
            </w:pPr>
            <w:r>
              <w:rPr>
                <w:sz w:val="19"/>
              </w:rPr>
              <w:t>1,582</w:t>
            </w:r>
          </w:p>
        </w:tc>
        <w:tc>
          <w:tcPr>
            <w:tcW w:type="dxa" w:w="1067"/>
          </w:tcPr>
          <w:p>
            <w:pPr>
              <w:spacing w:after="0" w:line="240" w:lineRule="auto"/>
            </w:pPr>
            <w:r>
              <w:rPr>
                <w:sz w:val="19"/>
              </w:rPr>
              <w:t>0,912</w:t>
            </w:r>
          </w:p>
        </w:tc>
        <w:tc>
          <w:tcPr>
            <w:tcW w:type="dxa" w:w="1067"/>
          </w:tcPr>
          <w:p>
            <w:pPr>
              <w:spacing w:after="0" w:line="240" w:lineRule="auto"/>
            </w:pPr>
            <w:r>
              <w:rPr>
                <w:sz w:val="19"/>
              </w:rPr>
              <w:t>0,956</w:t>
            </w:r>
          </w:p>
        </w:tc>
      </w:tr>
      <w:tr>
        <w:tc>
          <w:tcPr>
            <w:tcW w:type="dxa" w:w="1067"/>
          </w:tcPr>
          <w:p>
            <w:pPr>
              <w:spacing w:after="0" w:line="240" w:lineRule="auto"/>
            </w:pPr>
            <w:r>
              <w:rPr>
                <w:sz w:val="19"/>
              </w:rPr>
              <w:t>Tmin</w:t>
            </w:r>
          </w:p>
        </w:tc>
        <w:tc>
          <w:tcPr>
            <w:tcW w:type="dxa" w:w="2846"/>
          </w:tcPr>
          <w:p>
            <w:pPr>
              <w:spacing w:after="0" w:line="240" w:lineRule="auto"/>
            </w:pPr>
            <w:r>
              <w:rPr>
                <w:sz w:val="19"/>
              </w:rPr>
              <w:t>Climatologia</w:t>
            </w:r>
          </w:p>
        </w:tc>
        <w:tc>
          <w:tcPr>
            <w:tcW w:type="dxa" w:w="1423"/>
          </w:tcPr>
          <w:p>
            <w:pPr>
              <w:spacing w:after="0" w:line="240" w:lineRule="auto"/>
            </w:pPr>
            <w:r>
              <w:rPr>
                <w:sz w:val="19"/>
              </w:rPr>
              <w:t>1,790</w:t>
            </w:r>
          </w:p>
        </w:tc>
        <w:tc>
          <w:tcPr>
            <w:tcW w:type="dxa" w:w="1601"/>
          </w:tcPr>
          <w:p>
            <w:pPr>
              <w:spacing w:after="0" w:line="240" w:lineRule="auto"/>
            </w:pPr>
            <w:r>
              <w:rPr>
                <w:sz w:val="19"/>
              </w:rPr>
              <w:t>2,380</w:t>
            </w:r>
          </w:p>
        </w:tc>
        <w:tc>
          <w:tcPr>
            <w:tcW w:type="dxa" w:w="1067"/>
          </w:tcPr>
          <w:p>
            <w:pPr>
              <w:spacing w:after="0" w:line="240" w:lineRule="auto"/>
            </w:pPr>
            <w:r>
              <w:rPr>
                <w:sz w:val="19"/>
              </w:rPr>
              <w:t>0,800</w:t>
            </w:r>
          </w:p>
        </w:tc>
        <w:tc>
          <w:tcPr>
            <w:tcW w:type="dxa" w:w="1067"/>
          </w:tcPr>
          <w:p>
            <w:pPr>
              <w:spacing w:after="0" w:line="240" w:lineRule="auto"/>
            </w:pPr>
            <w:r>
              <w:rPr>
                <w:sz w:val="19"/>
              </w:rPr>
              <w:t>0,895</w:t>
            </w:r>
          </w:p>
        </w:tc>
      </w:tr>
      <w:tr>
        <w:tc>
          <w:tcPr>
            <w:tcW w:type="dxa" w:w="1067"/>
          </w:tcPr>
          <w:p>
            <w:pPr>
              <w:spacing w:after="0" w:line="240" w:lineRule="auto"/>
            </w:pPr>
            <w:r>
              <w:rPr>
                <w:sz w:val="19"/>
              </w:rPr>
              <w:t>Tmin</w:t>
            </w:r>
          </w:p>
        </w:tc>
        <w:tc>
          <w:tcPr>
            <w:tcW w:type="dxa" w:w="2846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Ensemble (final)</w:t>
            </w:r>
          </w:p>
        </w:tc>
        <w:tc>
          <w:tcPr>
            <w:tcW w:type="dxa" w:w="1423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0,967</w:t>
            </w:r>
          </w:p>
        </w:tc>
        <w:tc>
          <w:tcPr>
            <w:tcW w:type="dxa" w:w="1601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1,344</w:t>
            </w:r>
          </w:p>
        </w:tc>
        <w:tc>
          <w:tcPr>
            <w:tcW w:type="dxa" w:w="1067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0,936</w:t>
            </w:r>
          </w:p>
        </w:tc>
        <w:tc>
          <w:tcPr>
            <w:tcW w:type="dxa" w:w="1067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0,968</w:t>
            </w:r>
          </w:p>
        </w:tc>
      </w:tr>
    </w:tbl>
    <w:p>
      <w:pPr>
        <w:spacing w:after="40"/>
      </w:pPr>
    </w:p>
    <w:p>
      <w:pPr>
        <w:jc w:val="both"/>
      </w:pPr>
      <w:r>
        <w:t>A redução de MAE frente à persistência tem IC95 % de [0,149; 0,304] °C para Tmax e [0,091; 0,195] °C para Tmin: ambas significativas. O ganho está no inverno (novembro a março), quando a Tmax cai de 1,91 para 1,47 °C de erro; no verão vai de 1,10 para 1,02 °C. O modelo antecipa parte das mudanças bruscas, mas ainda suaviza picos e vales.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436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_test_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3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6 – Teste: série prevista × real (inverno 2024/25), dispersão e MAE por mês.</w:t>
      </w:r>
    </w:p>
    <w:p>
      <w:pPr>
        <w:pStyle w:val="Heading2"/>
      </w:pPr>
      <w:r>
        <w:t>5.4 Classificação: validação e teste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7"/>
        <w:gridCol w:w="1664"/>
        <w:gridCol w:w="1332"/>
        <w:gridCol w:w="1332"/>
        <w:gridCol w:w="2247"/>
      </w:tblGrid>
      <w:tr>
        <w:trPr>
          <w:tblHeader w:val="true"/>
        </w:trPr>
        <w:tc>
          <w:tcPr>
            <w:tcW w:type="dxa" w:w="2497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Modelo</w:t>
            </w:r>
          </w:p>
        </w:tc>
        <w:tc>
          <w:tcPr>
            <w:tcW w:type="dxa" w:w="1664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F1‑macro (validação)</w:t>
            </w:r>
          </w:p>
        </w:tc>
        <w:tc>
          <w:tcPr>
            <w:tcW w:type="dxa" w:w="1332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F1‑macro (teste)</w:t>
            </w:r>
          </w:p>
        </w:tc>
        <w:tc>
          <w:tcPr>
            <w:tcW w:type="dxa" w:w="1332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Acurácia (teste)</w:t>
            </w:r>
          </w:p>
        </w:tc>
        <w:tc>
          <w:tcPr>
            <w:tcW w:type="dxa" w:w="2247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Acurácia balanceada (teste)</w:t>
            </w:r>
          </w:p>
        </w:tc>
      </w:tr>
      <w:tr>
        <w:tc>
          <w:tcPr>
            <w:tcW w:type="dxa" w:w="2497"/>
          </w:tcPr>
          <w:p>
            <w:pPr>
              <w:spacing w:after="0" w:line="240" w:lineRule="auto"/>
            </w:pPr>
            <w:r>
              <w:rPr>
                <w:sz w:val="19"/>
              </w:rPr>
              <w:t>Classe majoritária</w:t>
            </w:r>
          </w:p>
        </w:tc>
        <w:tc>
          <w:tcPr>
            <w:tcW w:type="dxa" w:w="1664"/>
          </w:tcPr>
          <w:p>
            <w:pPr>
              <w:spacing w:after="0" w:line="240" w:lineRule="auto"/>
            </w:pPr>
            <w:r>
              <w:rPr>
                <w:sz w:val="19"/>
              </w:rPr>
              <w:t>0,164</w:t>
            </w:r>
          </w:p>
        </w:tc>
        <w:tc>
          <w:tcPr>
            <w:tcW w:type="dxa" w:w="1332"/>
          </w:tcPr>
          <w:p>
            <w:pPr>
              <w:spacing w:after="0" w:line="240" w:lineRule="auto"/>
            </w:pPr>
            <w:r>
              <w:rPr>
                <w:sz w:val="19"/>
              </w:rPr>
              <w:t>0,172</w:t>
            </w:r>
          </w:p>
        </w:tc>
        <w:tc>
          <w:tcPr>
            <w:tcW w:type="dxa" w:w="1332"/>
          </w:tcPr>
          <w:p>
            <w:pPr>
              <w:spacing w:after="0" w:line="240" w:lineRule="auto"/>
            </w:pPr>
            <w:r>
              <w:rPr>
                <w:sz w:val="19"/>
              </w:rPr>
              <w:t>0,524</w:t>
            </w:r>
          </w:p>
        </w:tc>
        <w:tc>
          <w:tcPr>
            <w:tcW w:type="dxa" w:w="2247"/>
          </w:tcPr>
          <w:p>
            <w:pPr>
              <w:spacing w:after="0" w:line="240" w:lineRule="auto"/>
            </w:pPr>
            <w:r>
              <w:rPr>
                <w:sz w:val="19"/>
              </w:rPr>
              <w:t>0,250</w:t>
            </w:r>
          </w:p>
        </w:tc>
      </w:tr>
      <w:tr>
        <w:tc>
          <w:tcPr>
            <w:tcW w:type="dxa" w:w="2497"/>
          </w:tcPr>
          <w:p>
            <w:pPr>
              <w:spacing w:after="0" w:line="240" w:lineRule="auto"/>
            </w:pPr>
            <w:r>
              <w:rPr>
                <w:sz w:val="19"/>
              </w:rPr>
              <w:t>Persistência</w:t>
            </w:r>
          </w:p>
        </w:tc>
        <w:tc>
          <w:tcPr>
            <w:tcW w:type="dxa" w:w="1664"/>
          </w:tcPr>
          <w:p>
            <w:pPr>
              <w:spacing w:after="0" w:line="240" w:lineRule="auto"/>
            </w:pPr>
            <w:r>
              <w:rPr>
                <w:sz w:val="19"/>
              </w:rPr>
              <w:t>0,523</w:t>
            </w:r>
          </w:p>
        </w:tc>
        <w:tc>
          <w:tcPr>
            <w:tcW w:type="dxa" w:w="1332"/>
          </w:tcPr>
          <w:p>
            <w:pPr>
              <w:spacing w:after="0" w:line="240" w:lineRule="auto"/>
            </w:pPr>
            <w:r>
              <w:rPr>
                <w:sz w:val="19"/>
              </w:rPr>
              <w:t>0,489</w:t>
            </w:r>
          </w:p>
        </w:tc>
        <w:tc>
          <w:tcPr>
            <w:tcW w:type="dxa" w:w="1332"/>
          </w:tcPr>
          <w:p>
            <w:pPr>
              <w:spacing w:after="0" w:line="240" w:lineRule="auto"/>
            </w:pPr>
            <w:r>
              <w:rPr>
                <w:sz w:val="19"/>
              </w:rPr>
              <w:t>0,596</w:t>
            </w:r>
          </w:p>
        </w:tc>
        <w:tc>
          <w:tcPr>
            <w:tcW w:type="dxa" w:w="2247"/>
          </w:tcPr>
          <w:p>
            <w:pPr>
              <w:spacing w:after="0" w:line="240" w:lineRule="auto"/>
            </w:pPr>
            <w:r>
              <w:rPr>
                <w:sz w:val="19"/>
              </w:rPr>
              <w:t>0,490</w:t>
            </w:r>
          </w:p>
        </w:tc>
      </w:tr>
      <w:tr>
        <w:tc>
          <w:tcPr>
            <w:tcW w:type="dxa" w:w="2497"/>
          </w:tcPr>
          <w:p>
            <w:pPr>
              <w:spacing w:after="0" w:line="240" w:lineRule="auto"/>
            </w:pPr>
            <w:r>
              <w:rPr>
                <w:sz w:val="19"/>
              </w:rPr>
              <w:t>Regressão Logística</w:t>
            </w:r>
          </w:p>
        </w:tc>
        <w:tc>
          <w:tcPr>
            <w:tcW w:type="dxa" w:w="1664"/>
          </w:tcPr>
          <w:p>
            <w:pPr>
              <w:spacing w:after="0" w:line="240" w:lineRule="auto"/>
            </w:pPr>
            <w:r>
              <w:rPr>
                <w:sz w:val="19"/>
              </w:rPr>
              <w:t>0,524</w:t>
            </w:r>
          </w:p>
        </w:tc>
        <w:tc>
          <w:tcPr>
            <w:tcW w:type="dxa" w:w="1332"/>
          </w:tcPr>
          <w:p>
            <w:pPr>
              <w:spacing w:after="0" w:line="240" w:lineRule="auto"/>
            </w:pPr>
            <w:r>
              <w:rPr>
                <w:sz w:val="19"/>
              </w:rPr>
              <w:t>–</w:t>
            </w:r>
          </w:p>
        </w:tc>
        <w:tc>
          <w:tcPr>
            <w:tcW w:type="dxa" w:w="1332"/>
          </w:tcPr>
          <w:p>
            <w:pPr>
              <w:spacing w:after="0" w:line="240" w:lineRule="auto"/>
            </w:pPr>
            <w:r>
              <w:rPr>
                <w:sz w:val="19"/>
              </w:rPr>
              <w:t>–</w:t>
            </w:r>
          </w:p>
        </w:tc>
        <w:tc>
          <w:tcPr>
            <w:tcW w:type="dxa" w:w="2247"/>
          </w:tcPr>
          <w:p>
            <w:pPr>
              <w:spacing w:after="0" w:line="240" w:lineRule="auto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2497"/>
          </w:tcPr>
          <w:p>
            <w:pPr>
              <w:spacing w:after="0" w:line="240" w:lineRule="auto"/>
            </w:pPr>
            <w:r>
              <w:rPr>
                <w:sz w:val="19"/>
              </w:rPr>
              <w:t>HistGradBoost</w:t>
            </w:r>
          </w:p>
        </w:tc>
        <w:tc>
          <w:tcPr>
            <w:tcW w:type="dxa" w:w="1664"/>
          </w:tcPr>
          <w:p>
            <w:pPr>
              <w:spacing w:after="0" w:line="240" w:lineRule="auto"/>
            </w:pPr>
            <w:r>
              <w:rPr>
                <w:sz w:val="19"/>
              </w:rPr>
              <w:t>0,498</w:t>
            </w:r>
          </w:p>
        </w:tc>
        <w:tc>
          <w:tcPr>
            <w:tcW w:type="dxa" w:w="1332"/>
          </w:tcPr>
          <w:p>
            <w:pPr>
              <w:spacing w:after="0" w:line="240" w:lineRule="auto"/>
            </w:pPr>
            <w:r>
              <w:rPr>
                <w:sz w:val="19"/>
              </w:rPr>
              <w:t>–</w:t>
            </w:r>
          </w:p>
        </w:tc>
        <w:tc>
          <w:tcPr>
            <w:tcW w:type="dxa" w:w="1332"/>
          </w:tcPr>
          <w:p>
            <w:pPr>
              <w:spacing w:after="0" w:line="240" w:lineRule="auto"/>
            </w:pPr>
            <w:r>
              <w:rPr>
                <w:sz w:val="19"/>
              </w:rPr>
              <w:t>–</w:t>
            </w:r>
          </w:p>
        </w:tc>
        <w:tc>
          <w:tcPr>
            <w:tcW w:type="dxa" w:w="2247"/>
          </w:tcPr>
          <w:p>
            <w:pPr>
              <w:spacing w:after="0" w:line="240" w:lineRule="auto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2497"/>
          </w:tcPr>
          <w:p>
            <w:pPr>
              <w:spacing w:after="0" w:line="240" w:lineRule="auto"/>
            </w:pPr>
            <w:r>
              <w:rPr>
                <w:sz w:val="19"/>
              </w:rPr>
              <w:t>Ensemble (soft voting)</w:t>
            </w:r>
          </w:p>
        </w:tc>
        <w:tc>
          <w:tcPr>
            <w:tcW w:type="dxa" w:w="1664"/>
          </w:tcPr>
          <w:p>
            <w:pPr>
              <w:spacing w:after="0" w:line="240" w:lineRule="auto"/>
            </w:pPr>
            <w:r>
              <w:rPr>
                <w:sz w:val="19"/>
              </w:rPr>
              <w:t>0,524</w:t>
            </w:r>
          </w:p>
        </w:tc>
        <w:tc>
          <w:tcPr>
            <w:tcW w:type="dxa" w:w="1332"/>
          </w:tcPr>
          <w:p>
            <w:pPr>
              <w:spacing w:after="0" w:line="240" w:lineRule="auto"/>
            </w:pPr>
            <w:r>
              <w:rPr>
                <w:sz w:val="19"/>
              </w:rPr>
              <w:t>–</w:t>
            </w:r>
          </w:p>
        </w:tc>
        <w:tc>
          <w:tcPr>
            <w:tcW w:type="dxa" w:w="1332"/>
          </w:tcPr>
          <w:p>
            <w:pPr>
              <w:spacing w:after="0" w:line="240" w:lineRule="auto"/>
            </w:pPr>
            <w:r>
              <w:rPr>
                <w:sz w:val="19"/>
              </w:rPr>
              <w:t>–</w:t>
            </w:r>
          </w:p>
        </w:tc>
        <w:tc>
          <w:tcPr>
            <w:tcW w:type="dxa" w:w="2247"/>
          </w:tcPr>
          <w:p>
            <w:pPr>
              <w:spacing w:after="0" w:line="240" w:lineRule="auto"/>
            </w:pPr>
            <w:r>
              <w:rPr>
                <w:sz w:val="19"/>
              </w:rPr>
              <w:t>–</w:t>
            </w:r>
          </w:p>
        </w:tc>
      </w:tr>
      <w:tr>
        <w:tc>
          <w:tcPr>
            <w:tcW w:type="dxa" w:w="2497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Random Forest ajustado (final)</w:t>
            </w:r>
          </w:p>
        </w:tc>
        <w:tc>
          <w:tcPr>
            <w:tcW w:type="dxa" w:w="1664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0,529</w:t>
            </w:r>
          </w:p>
        </w:tc>
        <w:tc>
          <w:tcPr>
            <w:tcW w:type="dxa" w:w="133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0,490</w:t>
            </w:r>
          </w:p>
        </w:tc>
        <w:tc>
          <w:tcPr>
            <w:tcW w:type="dxa" w:w="133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0,606</w:t>
            </w:r>
          </w:p>
        </w:tc>
        <w:tc>
          <w:tcPr>
            <w:tcW w:type="dxa" w:w="2247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0,496</w:t>
            </w:r>
          </w:p>
        </w:tc>
      </w:tr>
    </w:tbl>
    <w:p>
      <w:pPr>
        <w:spacing w:after="40"/>
      </w:pPr>
    </w:p>
    <w:p>
      <w:pPr>
        <w:jc w:val="both"/>
      </w:pPr>
      <w:r>
        <w:t>Só o modelo final e os baselines são avaliados no teste. A diferença de F1‑macro frente à persistência tem IC95 % de [−0,032; 0,039]: não significativa.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814"/>
        <w:gridCol w:w="1361"/>
        <w:gridCol w:w="1361"/>
        <w:gridCol w:w="1361"/>
      </w:tblGrid>
      <w:tr>
        <w:trPr>
          <w:tblHeader w:val="true"/>
        </w:trPr>
        <w:tc>
          <w:tcPr>
            <w:tcW w:type="dxa" w:w="3175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Classe (teste)</w:t>
            </w:r>
          </w:p>
        </w:tc>
        <w:tc>
          <w:tcPr>
            <w:tcW w:type="dxa" w:w="1814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Precisão</w:t>
            </w:r>
          </w:p>
        </w:tc>
        <w:tc>
          <w:tcPr>
            <w:tcW w:type="dxa" w:w="1361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Recall</w:t>
            </w:r>
          </w:p>
        </w:tc>
        <w:tc>
          <w:tcPr>
            <w:tcW w:type="dxa" w:w="1361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F1</w:t>
            </w:r>
          </w:p>
        </w:tc>
        <w:tc>
          <w:tcPr>
            <w:tcW w:type="dxa" w:w="1361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Dias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9"/>
              </w:rPr>
              <w:t>Rain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9"/>
              </w:rPr>
              <w:t>0,804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sz w:val="19"/>
              </w:rPr>
              <w:t>0,812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sz w:val="19"/>
              </w:rPr>
              <w:t>0,808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sz w:val="19"/>
              </w:rPr>
              <w:t>383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9"/>
              </w:rPr>
              <w:t>Clear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9"/>
              </w:rPr>
              <w:t>0,463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sz w:val="19"/>
              </w:rPr>
              <w:t>0,554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sz w:val="19"/>
              </w:rPr>
              <w:t>0,505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sz w:val="19"/>
              </w:rPr>
              <w:t>101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9"/>
              </w:rPr>
              <w:t>Cloudy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9"/>
              </w:rPr>
              <w:t>0,364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sz w:val="19"/>
              </w:rPr>
              <w:t>0,336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sz w:val="19"/>
              </w:rPr>
              <w:t>0,350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sz w:val="19"/>
              </w:rPr>
              <w:t>116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9"/>
              </w:rPr>
              <w:t>Partly Cloudy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9"/>
              </w:rPr>
              <w:t>0,319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sz w:val="19"/>
              </w:rPr>
              <w:t>0,282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sz w:val="19"/>
              </w:rPr>
              <w:t>0,300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sz w:val="19"/>
              </w:rPr>
              <w:t>131</w:t>
            </w:r>
          </w:p>
        </w:tc>
      </w:tr>
    </w:tbl>
    <w:p>
      <w:pPr>
        <w:spacing w:after="40"/>
      </w:pPr>
    </w:p>
    <w:p>
      <w:pPr>
        <w:jc w:val="both"/>
      </w:pPr>
      <w:r>
        <w:t>A matriz de confusão mostra que Rain é bem identificada e que Clear, Partly Cloudy e Cloudy se misturam entre si. O modelo melhora o recall de Clear de 0,49 (persistência) para 0,55.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4641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f_confusion_matri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4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7 – Matrizes de confusão no teste: persistência × modelo final.</w:t>
      </w:r>
    </w:p>
    <w:p>
      <w:pPr>
        <w:pStyle w:val="Heading2"/>
      </w:pPr>
      <w:r>
        <w:t>5.5 Chuva sim/não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1037"/>
        <w:gridCol w:w="2073"/>
        <w:gridCol w:w="1814"/>
        <w:gridCol w:w="1296"/>
      </w:tblGrid>
      <w:tr>
        <w:trPr>
          <w:tblHeader w:val="true"/>
        </w:trPr>
        <w:tc>
          <w:tcPr>
            <w:tcW w:type="dxa" w:w="2851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Modelo (teste)</w:t>
            </w:r>
          </w:p>
        </w:tc>
        <w:tc>
          <w:tcPr>
            <w:tcW w:type="dxa" w:w="1037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Acurácia</w:t>
            </w:r>
          </w:p>
        </w:tc>
        <w:tc>
          <w:tcPr>
            <w:tcW w:type="dxa" w:w="2073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Precisão (chuva)</w:t>
            </w:r>
          </w:p>
        </w:tc>
        <w:tc>
          <w:tcPr>
            <w:tcW w:type="dxa" w:w="1814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Recall (chuva)</w:t>
            </w:r>
          </w:p>
        </w:tc>
        <w:tc>
          <w:tcPr>
            <w:tcW w:type="dxa" w:w="1296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F1 (chuva)</w:t>
            </w:r>
          </w:p>
        </w:tc>
      </w:tr>
      <w:tr>
        <w:tc>
          <w:tcPr>
            <w:tcW w:type="dxa" w:w="2851"/>
          </w:tcPr>
          <w:p>
            <w:pPr>
              <w:spacing w:after="0" w:line="240" w:lineRule="auto"/>
            </w:pPr>
            <w:r>
              <w:rPr>
                <w:sz w:val="19"/>
              </w:rPr>
              <w:t>Classe majoritária</w:t>
            </w:r>
          </w:p>
        </w:tc>
        <w:tc>
          <w:tcPr>
            <w:tcW w:type="dxa" w:w="1037"/>
          </w:tcPr>
          <w:p>
            <w:pPr>
              <w:spacing w:after="0" w:line="240" w:lineRule="auto"/>
            </w:pPr>
            <w:r>
              <w:rPr>
                <w:sz w:val="19"/>
              </w:rPr>
              <w:t>0,524</w:t>
            </w:r>
          </w:p>
        </w:tc>
        <w:tc>
          <w:tcPr>
            <w:tcW w:type="dxa" w:w="2073"/>
          </w:tcPr>
          <w:p>
            <w:pPr>
              <w:spacing w:after="0" w:line="240" w:lineRule="auto"/>
            </w:pPr>
            <w:r>
              <w:rPr>
                <w:sz w:val="19"/>
              </w:rPr>
              <w:t>0,524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9"/>
              </w:rPr>
              <w:t>1,000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sz w:val="19"/>
              </w:rPr>
              <w:t>0,688</w:t>
            </w:r>
          </w:p>
        </w:tc>
      </w:tr>
      <w:tr>
        <w:tc>
          <w:tcPr>
            <w:tcW w:type="dxa" w:w="2851"/>
          </w:tcPr>
          <w:p>
            <w:pPr>
              <w:spacing w:after="0" w:line="240" w:lineRule="auto"/>
            </w:pPr>
            <w:r>
              <w:rPr>
                <w:sz w:val="19"/>
              </w:rPr>
              <w:t>Persistência</w:t>
            </w:r>
          </w:p>
        </w:tc>
        <w:tc>
          <w:tcPr>
            <w:tcW w:type="dxa" w:w="1037"/>
          </w:tcPr>
          <w:p>
            <w:pPr>
              <w:spacing w:after="0" w:line="240" w:lineRule="auto"/>
            </w:pPr>
            <w:r>
              <w:rPr>
                <w:sz w:val="19"/>
              </w:rPr>
              <w:t>0,781</w:t>
            </w:r>
          </w:p>
        </w:tc>
        <w:tc>
          <w:tcPr>
            <w:tcW w:type="dxa" w:w="2073"/>
          </w:tcPr>
          <w:p>
            <w:pPr>
              <w:spacing w:after="0" w:line="240" w:lineRule="auto"/>
            </w:pPr>
            <w:r>
              <w:rPr>
                <w:sz w:val="19"/>
              </w:rPr>
              <w:t>0,791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sz w:val="19"/>
              </w:rPr>
              <w:t>0,791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sz w:val="19"/>
              </w:rPr>
              <w:t>0,791</w:t>
            </w:r>
          </w:p>
        </w:tc>
      </w:tr>
      <w:tr>
        <w:tc>
          <w:tcPr>
            <w:tcW w:type="dxa" w:w="2851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Random Forest ajustado</w:t>
            </w:r>
          </w:p>
        </w:tc>
        <w:tc>
          <w:tcPr>
            <w:tcW w:type="dxa" w:w="1037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0,798</w:t>
            </w:r>
          </w:p>
        </w:tc>
        <w:tc>
          <w:tcPr>
            <w:tcW w:type="dxa" w:w="2073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0,804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0,812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0,808</w:t>
            </w:r>
          </w:p>
        </w:tc>
      </w:tr>
    </w:tbl>
    <w:p>
      <w:pPr>
        <w:spacing w:after="40"/>
      </w:pPr>
    </w:p>
    <w:p>
      <w:pPr>
        <w:jc w:val="both"/>
      </w:pPr>
      <w:r>
        <w:t>A probabilidade de chuva do modelo tem ROC‑AUC de 0,879 e Brier score de 0,154, contra 0,252 da probabilidade climatológica constante (39 % melhor).</w:t>
      </w:r>
    </w:p>
    <w:p>
      <w:pPr>
        <w:pStyle w:val="Heading2"/>
      </w:pPr>
      <w:r>
        <w:t>5.6 Importância das features</w:t>
      </w:r>
    </w:p>
    <w:p>
      <w:pPr>
        <w:jc w:val="both"/>
      </w:pPr>
      <w:r>
        <w:t>Medida por permutation importance na validação:</w:t>
      </w:r>
    </w:p>
    <w:p>
      <w:pPr>
        <w:pStyle w:val="ListBullet"/>
        <w:spacing w:after="60"/>
      </w:pPr>
      <w:r>
        <w:rPr>
          <w:b/>
        </w:rPr>
        <w:t>Temperatura:</w:t>
      </w:r>
      <w:r>
        <w:t xml:space="preserve"> dominam as variáveis de hoje (tempmin, feelslikemin, temp), seguidas de médias móveis, lags, sazonalidade (doy_cos) e diferenças. Em Tmax aparecem vento e queda da Tmin, sinais de chegada de ar frio.</w:t>
      </w:r>
    </w:p>
    <w:p>
      <w:pPr>
        <w:pStyle w:val="ListBullet"/>
        <w:spacing w:after="60"/>
      </w:pPr>
      <w:r>
        <w:rPr>
          <w:b/>
        </w:rPr>
        <w:t>Condição:</w:t>
      </w:r>
      <w:r>
        <w:t xml:space="preserve"> cobertura de nuvens de hoje é de longe a mais importante, seguida da chuva de hoje, da classe de hoje e de um bloco de umidade. O modelo aprende essencialmente “o céu de amanhã ≈ o de hoje”, o que explica o empate com a persistência.</w:t>
      </w:r>
    </w:p>
    <w:p>
      <w:pPr>
        <w:pStyle w:val="ListBullet"/>
        <w:spacing w:after="60"/>
      </w:pPr>
      <w:r>
        <w:t>Features muito correlacionadas dividem a importância entre si; por isso o resumo por grupo é mais confiável que o ranking individual.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7793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_feature_impor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79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8 – Importância das features na regressão (permutation importance, validação).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212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f_feature_import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1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9 – Importância das features na classificação (permutation importance, validação).</w:t>
      </w:r>
    </w:p>
    <w:p>
      <w:pPr>
        <w:pStyle w:val="Heading1"/>
        <w:pageBreakBefore/>
      </w:pPr>
      <w:r>
        <w:t>6. Discussão, Limitações e Trabalhos Futuros</w:t>
      </w:r>
    </w:p>
    <w:p>
      <w:pPr>
        <w:jc w:val="both"/>
      </w:pPr>
      <w:r>
        <w:t>A principal lição do projeto é que a engenharia de features e a combinação de modelos pesaram mais que a escolha do algoritmo ou o tuning.</w:t>
      </w:r>
    </w:p>
    <w:p>
      <w:pPr>
        <w:pStyle w:val="Heading2"/>
      </w:pPr>
      <w:r>
        <w:t>6.1 Discussão</w:t>
      </w:r>
    </w:p>
    <w:p>
      <w:pPr>
        <w:jc w:val="both"/>
      </w:pPr>
      <w:r>
        <w:rPr>
          <w:b/>
        </w:rPr>
        <w:t>Por que o melhor modelo funcionou.</w:t>
      </w:r>
      <w:r>
        <w:t xml:space="preserve"> A persistência apenas copia o dia de hoje. Os modelos combinam o estado atual com a tendência (lags e diferenças), o regime recente (médias móveis) e a época do ano (seno e cosseno). Assim eles “sabem” que um dia excepcionalmente quente em dezembro tende a voltar ao normal (regressão à média) e que vento forte com queda da Tmin indica a chegada da monção de nordeste.</w:t>
      </w:r>
    </w:p>
    <w:p>
      <w:pPr>
        <w:jc w:val="both"/>
      </w:pPr>
      <w:r>
        <w:rPr>
          <w:b/>
        </w:rPr>
        <w:t>Por que o modelo linear foi competitivo.</w:t>
      </w:r>
      <w:r>
        <w:t xml:space="preserve"> Grande parte da relação “temperatura de hoje → temperatura de amanhã” é aproximadamente linear. Com boas features, o Ridge já captura quase tudo e as árvores acrescentam pouco. O ensemble ganha porque modelos lineares e de árvores erram em situações diferentes, e a média cancela parte desses erros.</w:t>
      </w:r>
    </w:p>
    <w:p>
      <w:pPr>
        <w:jc w:val="both"/>
      </w:pPr>
      <w:r>
        <w:rPr>
          <w:b/>
        </w:rPr>
        <w:t>As melhorias foram relevantes?</w:t>
      </w:r>
    </w:p>
    <w:p>
      <w:pPr>
        <w:pStyle w:val="ListBullet"/>
        <w:spacing w:after="60"/>
      </w:pPr>
      <w:r>
        <w:rPr>
          <w:b/>
        </w:rPr>
        <w:t>Temperatura: sim.</w:t>
      </w:r>
      <w:r>
        <w:t xml:space="preserve"> São cerca de 0,2 °C a menos de erro médio, estatisticamente significativos e concentrados no inverno (−0,44 °C na Tmax), quando ondas de frio afetam saúde, energia e agricultura.</w:t>
      </w:r>
    </w:p>
    <w:p>
      <w:pPr>
        <w:pStyle w:val="ListBullet"/>
        <w:spacing w:after="60"/>
      </w:pPr>
      <w:r>
        <w:rPr>
          <w:b/>
        </w:rPr>
        <w:t>Condição em 4 classes: não.</w:t>
      </w:r>
      <w:r>
        <w:t xml:space="preserve"> O modelo empata com a persistência. A fronteira entre Partly Cloudy e Cloudy é um limiar arbitrário de nuvens, e dias perto dele são quase “cara ou coroa”.</w:t>
      </w:r>
    </w:p>
    <w:p>
      <w:pPr>
        <w:pStyle w:val="ListBullet"/>
        <w:spacing w:after="60"/>
      </w:pPr>
      <w:r>
        <w:rPr>
          <w:b/>
        </w:rPr>
        <w:t>Probabilidade de chuva: sim.</w:t>
      </w:r>
      <w:r>
        <w:t xml:space="preserve"> A persistência não dá probabilidades; o modelo dá, com Brier score 39 % melhor que a climatologia.</w:t>
      </w:r>
    </w:p>
    <w:p>
      <w:pPr>
        <w:jc w:val="both"/>
      </w:pPr>
      <w:r>
        <w:rPr>
          <w:b/>
        </w:rPr>
        <w:t>Tuning ajudou pouco.</w:t>
      </w:r>
      <w:r>
        <w:t xml:space="preserve"> O ganho nulo ou negativo na validação mostra que os hiperparâmetros iniciais já eram razoáveis e que existe mudança de distribuição entre 2014–2021 e 2022–2023. Testes extras na classificação, com regularização mais forte, ficaram todos entre 0,52 e 0,54 de F1‑macro, o que confirma que o limite está nos dados.</w:t>
      </w:r>
    </w:p>
    <w:p>
      <w:pPr>
        <w:pStyle w:val="Heading2"/>
      </w:pPr>
      <w:r>
        <w:t>6.2 Limitações</w:t>
      </w:r>
    </w:p>
    <w:p>
      <w:pPr>
        <w:pStyle w:val="ListBullet"/>
        <w:spacing w:after="60"/>
      </w:pPr>
      <w:r>
        <w:rPr>
          <w:b/>
        </w:rPr>
        <w:t>Dados.</w:t>
      </w:r>
      <w:r>
        <w:t xml:space="preserve"> Um único ponto de grade. A reanálise ERA5 tem resolução de cerca de 25 km, suaviza extremos e superestima garoa (48 % dos dias com chuva ≥ 1 mm). As classes dependem de limiares escolhidos pelo grupo (1 mm, 30 %, 70 %).</w:t>
      </w:r>
    </w:p>
    <w:p>
      <w:pPr>
        <w:pStyle w:val="ListBullet"/>
        <w:spacing w:after="60"/>
      </w:pPr>
      <w:r>
        <w:rPr>
          <w:b/>
        </w:rPr>
        <w:t>Modelo.</w:t>
      </w:r>
      <w:r>
        <w:t xml:space="preserve"> Não enxerga informação espacial, como um tufão a 500 km, nem previsões numéricas do tempo. Eventos raros têm poucos exemplos no treino, e o modelo subestima picos e vales.</w:t>
      </w:r>
    </w:p>
    <w:p>
      <w:pPr>
        <w:pStyle w:val="ListBullet"/>
        <w:spacing w:after="60"/>
      </w:pPr>
      <w:r>
        <w:rPr>
          <w:b/>
        </w:rPr>
        <w:t>Avaliação.</w:t>
      </w:r>
      <w:r>
        <w:t xml:space="preserve"> O teste cobre apenas 2 anos; anos de El Niño ou La Niña podem mudar o desempenho. O aquecimento gradual pode fazer o modelo subestimar levemente as temperaturas futuras.</w:t>
      </w:r>
    </w:p>
    <w:p>
      <w:pPr>
        <w:pStyle w:val="ListBullet"/>
        <w:spacing w:after="60"/>
      </w:pPr>
      <w:r>
        <w:rPr>
          <w:b/>
        </w:rPr>
        <w:t>Quando o modelo vai mal.</w:t>
      </w:r>
      <w:r>
        <w:t xml:space="preserve"> Frentes frias fortes no inverno, chegada de tufões e dias de transição entre estações (março e outubro), quando o padrão muda rapidamente.</w:t>
      </w:r>
    </w:p>
    <w:p>
      <w:pPr>
        <w:pStyle w:val="Heading2"/>
      </w:pPr>
      <w:r>
        <w:t>6.3 Trabalhos futuros</w:t>
      </w:r>
    </w:p>
    <w:p>
      <w:pPr>
        <w:spacing w:after="60"/>
        <w:ind w:left="510" w:hanging="340"/>
      </w:pPr>
      <w:r>
        <w:t xml:space="preserve">1.  </w:t>
      </w:r>
      <w:r>
        <w:rPr>
          <w:b/>
        </w:rPr>
        <w:t>Dados adicionais:</w:t>
      </w:r>
      <w:r>
        <w:t xml:space="preserve"> estações vizinhas (Hong Kong, Zhuhai, Guangzhou) para “ver” o que vem a montante, e índices climáticos como ENSO.</w:t>
      </w:r>
    </w:p>
    <w:p>
      <w:pPr>
        <w:spacing w:after="60"/>
        <w:ind w:left="510" w:hanging="340"/>
      </w:pPr>
      <w:r>
        <w:t xml:space="preserve">2.  </w:t>
      </w:r>
      <w:r>
        <w:rPr>
          <w:b/>
        </w:rPr>
        <w:t>Melhores features:</w:t>
      </w:r>
      <w:r>
        <w:t xml:space="preserve"> dados horários (pressão e umidade no fim da tarde, tendência das últimas horas).</w:t>
      </w:r>
    </w:p>
    <w:p>
      <w:pPr>
        <w:spacing w:after="60"/>
        <w:ind w:left="510" w:hanging="340"/>
      </w:pPr>
      <w:r>
        <w:t xml:space="preserve">3.  </w:t>
      </w:r>
      <w:r>
        <w:rPr>
          <w:b/>
        </w:rPr>
        <w:t>Modelos alternativos:</w:t>
      </w:r>
      <w:r>
        <w:t xml:space="preserve"> regressão por quantis para intervalos de confiança; modelos sequenciais (LSTM, Temporal Fusion Transformer); stacking com meta‑modelo; calibração das probabilidades de chuva.</w:t>
      </w:r>
    </w:p>
    <w:p>
      <w:pPr>
        <w:spacing w:after="60"/>
        <w:ind w:left="510" w:hanging="340"/>
      </w:pPr>
      <w:r>
        <w:t xml:space="preserve">4.  </w:t>
      </w:r>
      <w:r>
        <w:rPr>
          <w:b/>
        </w:rPr>
        <w:t>Validação:</w:t>
      </w:r>
      <w:r>
        <w:t xml:space="preserve"> esquema walk‑forward, re‑treinando a cada mês, para simular o uso operacional.</w:t>
      </w:r>
    </w:p>
    <w:p>
      <w:pPr>
        <w:pStyle w:val="Heading1"/>
        <w:pageBreakBefore/>
      </w:pPr>
      <w:r>
        <w:t>7. Gestão do Projeto e Reflexão da Equipe</w:t>
      </w:r>
    </w:p>
    <w:p>
      <w:pPr>
        <w:jc w:val="both"/>
      </w:pPr>
      <w:r>
        <w:t>Esta seção é um modelo: a divisão de tarefas e o cronograma abaixo são sugestões e precisam refletir o que o grupo realmente fez.</w:t>
      </w:r>
    </w:p>
    <w:p>
      <w:pPr>
        <w:pStyle w:val="Heading2"/>
      </w:pPr>
      <w:r>
        <w:t>7.1 Divisão de tarefas (sugestão)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3"/>
        <w:gridCol w:w="5233"/>
        <w:gridCol w:w="1744"/>
      </w:tblGrid>
      <w:tr>
        <w:trPr>
          <w:tblHeader w:val="true"/>
        </w:trPr>
        <w:tc>
          <w:tcPr>
            <w:tcW w:type="dxa" w:w="2093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Membro</w:t>
            </w:r>
          </w:p>
        </w:tc>
        <w:tc>
          <w:tcPr>
            <w:tcW w:type="dxa" w:w="5233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Responsabilidade principal</w:t>
            </w:r>
          </w:p>
        </w:tc>
        <w:tc>
          <w:tcPr>
            <w:tcW w:type="dxa" w:w="1744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Apoio</w:t>
            </w:r>
          </w:p>
        </w:tc>
      </w:tr>
      <w:tr>
        <w:tc>
          <w:tcPr>
            <w:tcW w:type="dxa" w:w="2093"/>
          </w:tcPr>
          <w:p>
            <w:pPr>
              <w:spacing w:after="0" w:line="240" w:lineRule="auto"/>
            </w:pPr>
            <w:r>
              <w:rPr>
                <w:sz w:val="19"/>
              </w:rPr>
              <w:t>Thiago Honorato Ferreira</w:t>
            </w:r>
          </w:p>
        </w:tc>
        <w:tc>
          <w:tcPr>
            <w:tcW w:type="dxa" w:w="5233"/>
          </w:tcPr>
          <w:p>
            <w:pPr>
              <w:spacing w:after="0" w:line="240" w:lineRule="auto"/>
            </w:pPr>
            <w:r>
              <w:rPr>
                <w:sz w:val="19"/>
              </w:rPr>
              <w:t>coleta de dados, limpeza, engenharia de features (Seções 2–6 do notebook)</w:t>
            </w:r>
          </w:p>
        </w:tc>
        <w:tc>
          <w:tcPr>
            <w:tcW w:type="dxa" w:w="1744"/>
          </w:tcPr>
          <w:p>
            <w:pPr>
              <w:spacing w:after="0" w:line="240" w:lineRule="auto"/>
            </w:pPr>
            <w:r>
              <w:rPr>
                <w:sz w:val="19"/>
              </w:rPr>
              <w:t>revisão do relatório</w:t>
            </w:r>
          </w:p>
        </w:tc>
      </w:tr>
      <w:tr>
        <w:tc>
          <w:tcPr>
            <w:tcW w:type="dxa" w:w="2093"/>
          </w:tcPr>
          <w:p>
            <w:pPr>
              <w:spacing w:after="0" w:line="240" w:lineRule="auto"/>
            </w:pPr>
            <w:r>
              <w:rPr>
                <w:sz w:val="19"/>
              </w:rPr>
              <w:t>Marcelo Oliveira</w:t>
            </w:r>
          </w:p>
        </w:tc>
        <w:tc>
          <w:tcPr>
            <w:tcW w:type="dxa" w:w="5233"/>
          </w:tcPr>
          <w:p>
            <w:pPr>
              <w:spacing w:after="0" w:line="240" w:lineRule="auto"/>
            </w:pPr>
            <w:r>
              <w:rPr>
                <w:sz w:val="19"/>
              </w:rPr>
              <w:t>Tarefa 1: regressão, tuning, ensemble, bootstrap (Seção 8)</w:t>
            </w:r>
          </w:p>
        </w:tc>
        <w:tc>
          <w:tcPr>
            <w:tcW w:type="dxa" w:w="1744"/>
          </w:tcPr>
          <w:p>
            <w:pPr>
              <w:spacing w:after="0" w:line="240" w:lineRule="auto"/>
            </w:pPr>
            <w:r>
              <w:rPr>
                <w:sz w:val="19"/>
              </w:rPr>
              <w:t>slides</w:t>
            </w:r>
          </w:p>
        </w:tc>
      </w:tr>
      <w:tr>
        <w:tc>
          <w:tcPr>
            <w:tcW w:type="dxa" w:w="2093"/>
          </w:tcPr>
          <w:p>
            <w:pPr>
              <w:spacing w:after="0" w:line="240" w:lineRule="auto"/>
            </w:pPr>
            <w:r>
              <w:rPr>
                <w:sz w:val="19"/>
              </w:rPr>
              <w:t>João Vitor Konrad</w:t>
            </w:r>
          </w:p>
        </w:tc>
        <w:tc>
          <w:tcPr>
            <w:tcW w:type="dxa" w:w="5233"/>
          </w:tcPr>
          <w:p>
            <w:pPr>
              <w:spacing w:after="0" w:line="240" w:lineRule="auto"/>
            </w:pPr>
            <w:r>
              <w:rPr>
                <w:sz w:val="19"/>
              </w:rPr>
              <w:t>Tarefa 2: classificação, análise binária de chuva, importância (Seção 9)</w:t>
            </w:r>
          </w:p>
        </w:tc>
        <w:tc>
          <w:tcPr>
            <w:tcW w:type="dxa" w:w="1744"/>
          </w:tcPr>
          <w:p>
            <w:pPr>
              <w:spacing w:after="0" w:line="240" w:lineRule="auto"/>
            </w:pPr>
            <w:r>
              <w:rPr>
                <w:sz w:val="19"/>
              </w:rPr>
              <w:t>EDA e figuras</w:t>
            </w:r>
          </w:p>
        </w:tc>
      </w:tr>
      <w:tr>
        <w:tc>
          <w:tcPr>
            <w:tcW w:type="dxa" w:w="2093"/>
          </w:tcPr>
          <w:p>
            <w:pPr>
              <w:spacing w:after="0" w:line="240" w:lineRule="auto"/>
            </w:pPr>
            <w:r>
              <w:rPr>
                <w:sz w:val="19"/>
              </w:rPr>
              <w:t>Todos</w:t>
            </w:r>
          </w:p>
        </w:tc>
        <w:tc>
          <w:tcPr>
            <w:tcW w:type="dxa" w:w="5233"/>
          </w:tcPr>
          <w:p>
            <w:pPr>
              <w:spacing w:after="0" w:line="240" w:lineRule="auto"/>
            </w:pPr>
            <w:r>
              <w:rPr>
                <w:sz w:val="19"/>
              </w:rPr>
              <w:t>relatório, apresentação, revisão cruzada do código</w:t>
            </w:r>
          </w:p>
        </w:tc>
        <w:tc>
          <w:tcPr>
            <w:tcW w:type="dxa" w:w="1744"/>
          </w:tcPr>
          <w:p>
            <w:pPr>
              <w:spacing w:after="0" w:line="240" w:lineRule="auto"/>
            </w:pPr>
            <w:r>
              <w:rPr>
                <w:sz w:val="19"/>
              </w:rPr>
              <w:t>–</w:t>
            </w:r>
          </w:p>
        </w:tc>
      </w:tr>
    </w:tbl>
    <w:p>
      <w:pPr>
        <w:spacing w:after="40"/>
      </w:pPr>
    </w:p>
    <w:p>
      <w:pPr>
        <w:pStyle w:val="Heading2"/>
      </w:pPr>
      <w:r>
        <w:t>7.2 Cronograma (sugestão)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5"/>
        <w:gridCol w:w="8246"/>
      </w:tblGrid>
      <w:tr>
        <w:trPr>
          <w:tblHeader w:val="true"/>
        </w:trPr>
        <w:tc>
          <w:tcPr>
            <w:tcW w:type="dxa" w:w="825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Semana</w:t>
            </w:r>
          </w:p>
        </w:tc>
        <w:tc>
          <w:tcPr>
            <w:tcW w:type="dxa" w:w="8246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Entrega</w:t>
            </w:r>
          </w:p>
        </w:tc>
      </w:tr>
      <w:tr>
        <w:tc>
          <w:tcPr>
            <w:tcW w:type="dxa" w:w="825"/>
          </w:tcPr>
          <w:p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8246"/>
          </w:tcPr>
          <w:p>
            <w:pPr>
              <w:spacing w:after="0" w:line="240" w:lineRule="auto"/>
            </w:pPr>
            <w:r>
              <w:rPr>
                <w:sz w:val="19"/>
              </w:rPr>
              <w:t>download dos dados e análise exploratória</w:t>
            </w:r>
          </w:p>
        </w:tc>
      </w:tr>
      <w:tr>
        <w:tc>
          <w:tcPr>
            <w:tcW w:type="dxa" w:w="825"/>
          </w:tcPr>
          <w:p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8246"/>
          </w:tcPr>
          <w:p>
            <w:pPr>
              <w:spacing w:after="0" w:line="240" w:lineRule="auto"/>
            </w:pPr>
            <w:r>
              <w:rPr>
                <w:sz w:val="19"/>
              </w:rPr>
              <w:t>engenharia de features e baselines</w:t>
            </w:r>
          </w:p>
        </w:tc>
      </w:tr>
      <w:tr>
        <w:tc>
          <w:tcPr>
            <w:tcW w:type="dxa" w:w="825"/>
          </w:tcPr>
          <w:p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8246"/>
          </w:tcPr>
          <w:p>
            <w:pPr>
              <w:spacing w:after="0" w:line="240" w:lineRule="auto"/>
            </w:pPr>
            <w:r>
              <w:rPr>
                <w:sz w:val="19"/>
              </w:rPr>
              <w:t>modelos de ML, tuning e ensemble</w:t>
            </w:r>
          </w:p>
        </w:tc>
      </w:tr>
      <w:tr>
        <w:tc>
          <w:tcPr>
            <w:tcW w:type="dxa" w:w="825"/>
          </w:tcPr>
          <w:p>
            <w:pPr>
              <w:spacing w:after="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8246"/>
          </w:tcPr>
          <w:p>
            <w:pPr>
              <w:spacing w:after="0" w:line="240" w:lineRule="auto"/>
            </w:pPr>
            <w:r>
              <w:rPr>
                <w:sz w:val="19"/>
              </w:rPr>
              <w:t>avaliação no teste, figuras finais e relatório (entrega em 11/11)</w:t>
            </w:r>
          </w:p>
        </w:tc>
      </w:tr>
      <w:tr>
        <w:tc>
          <w:tcPr>
            <w:tcW w:type="dxa" w:w="825"/>
          </w:tcPr>
          <w:p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8246"/>
          </w:tcPr>
          <w:p>
            <w:pPr>
              <w:spacing w:after="0" w:line="240" w:lineRule="auto"/>
            </w:pPr>
            <w:r>
              <w:rPr>
                <w:sz w:val="19"/>
              </w:rPr>
              <w:t>slides e ensaio da apresentação (16/11 turma 311; 17/11 turma 312)</w:t>
            </w:r>
          </w:p>
        </w:tc>
      </w:tr>
    </w:tbl>
    <w:p>
      <w:pPr>
        <w:spacing w:after="40"/>
      </w:pPr>
    </w:p>
    <w:p>
      <w:pPr>
        <w:pStyle w:val="Heading2"/>
      </w:pPr>
      <w:r>
        <w:t>7.3 Riscos e mitigação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1"/>
        <w:gridCol w:w="2284"/>
        <w:gridCol w:w="3806"/>
      </w:tblGrid>
      <w:tr>
        <w:trPr>
          <w:tblHeader w:val="true"/>
        </w:trPr>
        <w:tc>
          <w:tcPr>
            <w:tcW w:type="dxa" w:w="2981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Risco</w:t>
            </w:r>
          </w:p>
        </w:tc>
        <w:tc>
          <w:tcPr>
            <w:tcW w:type="dxa" w:w="2284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Impacto</w:t>
            </w:r>
          </w:p>
        </w:tc>
        <w:tc>
          <w:tcPr>
            <w:tcW w:type="dxa" w:w="3806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Mitigação adotada</w:t>
            </w:r>
          </w:p>
        </w:tc>
      </w:tr>
      <w:tr>
        <w:tc>
          <w:tcPr>
            <w:tcW w:type="dxa" w:w="2981"/>
          </w:tcPr>
          <w:p>
            <w:pPr>
              <w:spacing w:after="0" w:line="240" w:lineRule="auto"/>
            </w:pPr>
            <w:r>
              <w:rPr>
                <w:sz w:val="19"/>
              </w:rPr>
              <w:t>Limite de 1000 registros/dia do Visual Crossing</w:t>
            </w:r>
          </w:p>
        </w:tc>
        <w:tc>
          <w:tcPr>
            <w:tcW w:type="dxa" w:w="2284"/>
          </w:tcPr>
          <w:p>
            <w:pPr>
              <w:spacing w:after="0" w:line="240" w:lineRule="auto"/>
            </w:pPr>
            <w:r>
              <w:rPr>
                <w:sz w:val="19"/>
              </w:rPr>
              <w:t>dados incompletos</w:t>
            </w:r>
          </w:p>
        </w:tc>
        <w:tc>
          <w:tcPr>
            <w:tcW w:type="dxa" w:w="3806"/>
          </w:tcPr>
          <w:p>
            <w:pPr>
              <w:spacing w:after="0" w:line="240" w:lineRule="auto"/>
            </w:pPr>
            <w:r>
              <w:rPr>
                <w:sz w:val="19"/>
              </w:rPr>
              <w:t>download ano a ano com cache; fallback automático para Open‑Meteo</w:t>
            </w:r>
          </w:p>
        </w:tc>
      </w:tr>
      <w:tr>
        <w:tc>
          <w:tcPr>
            <w:tcW w:type="dxa" w:w="2981"/>
          </w:tcPr>
          <w:p>
            <w:pPr>
              <w:spacing w:after="0" w:line="240" w:lineRule="auto"/>
            </w:pPr>
            <w:r>
              <w:rPr>
                <w:sz w:val="19"/>
              </w:rPr>
              <w:t>Vazamento de dados do futuro</w:t>
            </w:r>
          </w:p>
        </w:tc>
        <w:tc>
          <w:tcPr>
            <w:tcW w:type="dxa" w:w="2284"/>
          </w:tcPr>
          <w:p>
            <w:pPr>
              <w:spacing w:after="0" w:line="240" w:lineRule="auto"/>
            </w:pPr>
            <w:r>
              <w:rPr>
                <w:sz w:val="19"/>
              </w:rPr>
              <w:t>métricas otimistas e inválidas</w:t>
            </w:r>
          </w:p>
        </w:tc>
        <w:tc>
          <w:tcPr>
            <w:tcW w:type="dxa" w:w="3806"/>
          </w:tcPr>
          <w:p>
            <w:pPr>
              <w:spacing w:after="0" w:line="240" w:lineRule="auto"/>
            </w:pPr>
            <w:r>
              <w:rPr>
                <w:sz w:val="19"/>
              </w:rPr>
              <w:t xml:space="preserve">divisão pela data do alvo, </w:t>
            </w:r>
            <w:r>
              <w:rPr>
                <w:rFonts w:ascii="Consolas" w:hAnsi="Consolas" w:eastAsia="Consolas"/>
                <w:color w:val="8B1E3F"/>
                <w:sz w:val="19"/>
              </w:rPr>
              <w:t>gap=1</w:t>
            </w:r>
            <w:r>
              <w:rPr>
                <w:sz w:val="19"/>
              </w:rPr>
              <w:t xml:space="preserve"> no TimeSeriesSplit, teste automático de alinhamento dos alvos</w:t>
            </w:r>
          </w:p>
        </w:tc>
      </w:tr>
      <w:tr>
        <w:tc>
          <w:tcPr>
            <w:tcW w:type="dxa" w:w="2981"/>
          </w:tcPr>
          <w:p>
            <w:pPr>
              <w:spacing w:after="0" w:line="240" w:lineRule="auto"/>
            </w:pPr>
            <w:r>
              <w:rPr>
                <w:sz w:val="19"/>
              </w:rPr>
              <w:t>Resultados não reprodutíveis</w:t>
            </w:r>
          </w:p>
        </w:tc>
        <w:tc>
          <w:tcPr>
            <w:tcW w:type="dxa" w:w="2284"/>
          </w:tcPr>
          <w:p>
            <w:pPr>
              <w:spacing w:after="0" w:line="240" w:lineRule="auto"/>
            </w:pPr>
            <w:r>
              <w:rPr>
                <w:sz w:val="19"/>
              </w:rPr>
              <w:t>perda de nota em qualidade de código</w:t>
            </w:r>
          </w:p>
        </w:tc>
        <w:tc>
          <w:tcPr>
            <w:tcW w:type="dxa" w:w="3806"/>
          </w:tcPr>
          <w:p>
            <w:pPr>
              <w:spacing w:after="0" w:line="240" w:lineRule="auto"/>
            </w:pPr>
            <w:r>
              <w:rPr>
                <w:sz w:val="19"/>
              </w:rPr>
              <w:t>semente fixa, CSV bruto salvo, notebook executado do início ao fim três vezes com resultados idênticos</w:t>
            </w:r>
          </w:p>
        </w:tc>
      </w:tr>
      <w:tr>
        <w:tc>
          <w:tcPr>
            <w:tcW w:type="dxa" w:w="2981"/>
          </w:tcPr>
          <w:p>
            <w:pPr>
              <w:spacing w:after="0" w:line="240" w:lineRule="auto"/>
            </w:pPr>
            <w:r>
              <w:rPr>
                <w:sz w:val="19"/>
              </w:rPr>
              <w:t>Desbalanceamento de classes</w:t>
            </w:r>
          </w:p>
        </w:tc>
        <w:tc>
          <w:tcPr>
            <w:tcW w:type="dxa" w:w="2284"/>
          </w:tcPr>
          <w:p>
            <w:pPr>
              <w:spacing w:after="0" w:line="240" w:lineRule="auto"/>
            </w:pPr>
            <w:r>
              <w:rPr>
                <w:sz w:val="19"/>
              </w:rPr>
              <w:t>modelo que só prevê “Rain”</w:t>
            </w:r>
          </w:p>
        </w:tc>
        <w:tc>
          <w:tcPr>
            <w:tcW w:type="dxa" w:w="3806"/>
          </w:tcPr>
          <w:p>
            <w:pPr>
              <w:spacing w:after="0" w:line="240" w:lineRule="auto"/>
            </w:pPr>
            <w:r>
              <w:rPr>
                <w:sz w:val="19"/>
              </w:rPr>
              <w:t xml:space="preserve">F1‑macro como métrica principal; </w:t>
            </w:r>
            <w:r>
              <w:rPr>
                <w:rFonts w:ascii="Consolas" w:hAnsi="Consolas" w:eastAsia="Consolas"/>
                <w:color w:val="8B1E3F"/>
                <w:sz w:val="19"/>
              </w:rPr>
              <w:t>class_weight="balanced"</w:t>
            </w:r>
          </w:p>
        </w:tc>
      </w:tr>
      <w:tr>
        <w:tc>
          <w:tcPr>
            <w:tcW w:type="dxa" w:w="2981"/>
          </w:tcPr>
          <w:p>
            <w:pPr>
              <w:spacing w:after="0" w:line="240" w:lineRule="auto"/>
            </w:pPr>
            <w:r>
              <w:rPr>
                <w:sz w:val="19"/>
              </w:rPr>
              <w:t>Uso excessivo do conjunto de teste</w:t>
            </w:r>
          </w:p>
        </w:tc>
        <w:tc>
          <w:tcPr>
            <w:tcW w:type="dxa" w:w="2284"/>
          </w:tcPr>
          <w:p>
            <w:pPr>
              <w:spacing w:after="0" w:line="240" w:lineRule="auto"/>
            </w:pPr>
            <w:r>
              <w:rPr>
                <w:sz w:val="19"/>
              </w:rPr>
              <w:t>seleção enviesada</w:t>
            </w:r>
          </w:p>
        </w:tc>
        <w:tc>
          <w:tcPr>
            <w:tcW w:type="dxa" w:w="3806"/>
          </w:tcPr>
          <w:p>
            <w:pPr>
              <w:spacing w:after="0" w:line="240" w:lineRule="auto"/>
            </w:pPr>
            <w:r>
              <w:rPr>
                <w:sz w:val="19"/>
              </w:rPr>
              <w:t>teste usado uma única vez, só para o modelo final e os baselines</w:t>
            </w:r>
          </w:p>
        </w:tc>
      </w:tr>
    </w:tbl>
    <w:p>
      <w:pPr>
        <w:spacing w:after="40"/>
      </w:pPr>
    </w:p>
    <w:p>
      <w:pPr>
        <w:pStyle w:val="Heading2"/>
      </w:pPr>
      <w:r>
        <w:t>7.4 Controle de qualidade</w:t>
      </w:r>
    </w:p>
    <w:p>
      <w:pPr>
        <w:pStyle w:val="ListBullet"/>
        <w:spacing w:after="60"/>
      </w:pPr>
      <w:r>
        <w:t>Asserções no código: alvos alinhados com t+1 e nenhuma feature com correlação 1,0 com o alvo.</w:t>
      </w:r>
    </w:p>
    <w:p>
      <w:pPr>
        <w:pStyle w:val="ListBullet"/>
        <w:spacing w:after="60"/>
      </w:pPr>
      <w:r>
        <w:t>Verificação com conhecimento de domínio: dias extremos conferidos com tufões reais.</w:t>
      </w:r>
    </w:p>
    <w:p>
      <w:pPr>
        <w:pStyle w:val="ListBullet"/>
        <w:spacing w:after="60"/>
      </w:pPr>
      <w:r>
        <w:t xml:space="preserve">Todos os números do relatório saem de </w:t>
      </w:r>
      <w:r>
        <w:rPr>
          <w:rFonts w:ascii="Consolas" w:hAnsi="Consolas" w:eastAsia="Consolas"/>
          <w:color w:val="8B1E3F"/>
        </w:rPr>
        <w:t>results/*.csv</w:t>
      </w:r>
      <w:r>
        <w:t>, gerados pelo notebook.</w:t>
      </w:r>
    </w:p>
    <w:p>
      <w:pPr>
        <w:pStyle w:val="Heading2"/>
      </w:pPr>
      <w:r>
        <w:t>7.5 Reflexão da equipe</w:t>
      </w:r>
    </w:p>
    <w:p>
      <w:pPr>
        <w:jc w:val="both"/>
      </w:pPr>
      <w:r>
        <w:t>(Preencher com a experiência real do grupo.) Pontos que valem a pena comentar: a surpresa de ver a persistência tão forte; a decisão de reportar com honestidade o empate na classificação em vez de esconder o resultado; o que funcionou e o que mudaríamos na comunicação e na divisão de trabalho.</w:t>
      </w:r>
    </w:p>
    <w:p>
      <w:pPr>
        <w:pStyle w:val="Heading1"/>
        <w:pageBreakBefore/>
      </w:pPr>
      <w:r>
        <w:t>8. Avaliação de Impacto Responsável e Conclusão</w:t>
      </w:r>
    </w:p>
    <w:p>
      <w:pPr>
        <w:jc w:val="both"/>
      </w:pPr>
      <w:r>
        <w:t>O sistema é útil como apoio ao planejamento cotidiano, mas não deve ser usado para decisões de segurança: para isso valem os avisos oficiais do SMG.</w:t>
      </w:r>
    </w:p>
    <w:p>
      <w:pPr>
        <w:pStyle w:val="Heading2"/>
      </w:pPr>
      <w:r>
        <w:t>8.1 Avaliação de impacto</w:t>
      </w:r>
    </w:p>
    <w:p>
      <w:pPr>
        <w:jc w:val="both"/>
      </w:pPr>
      <w:r>
        <w:rPr>
          <w:b/>
        </w:rPr>
        <w:t>Benefícios potenciais.</w:t>
      </w:r>
      <w:r>
        <w:t xml:space="preserve"> Planejamento de demanda de energia (ar‑condicionado no verão, aquecimento em ondas de frio), alertas de saúde para idosos, organização de eventos ao ar livre e escolas, e ensino de ciência de dados com um problema real.</w:t>
      </w:r>
    </w:p>
    <w:p>
      <w:pPr>
        <w:jc w:val="both"/>
      </w:pPr>
      <w:r>
        <w:rPr>
          <w:b/>
        </w:rPr>
        <w:t>Riscos de previsões erradas.</w:t>
      </w:r>
      <w:r>
        <w:t xml:space="preserve"> Um falso “Clear” num dia de tufão pode levar pessoas a sair de casa em perigo. Subestimar uma onda de frio de 4 °C pode deixar pessoas vulneráveis desprotegidas. O modelo suaviza extremos, então erra mais justamente nos eventos mais perigosos.</w:t>
      </w:r>
    </w:p>
    <w:p>
      <w:pPr>
        <w:jc w:val="both"/>
      </w:pPr>
      <w:r>
        <w:rPr>
          <w:b/>
        </w:rPr>
        <w:t>Uso responsável.</w:t>
      </w:r>
    </w:p>
    <w:p>
      <w:pPr>
        <w:pStyle w:val="ListBullet"/>
        <w:spacing w:after="60"/>
      </w:pPr>
      <w:r>
        <w:t>Comunicar sempre a incerteza: “erro típico de ±1 °C” e probabilidade de chuva em vez de um sim/não.</w:t>
      </w:r>
    </w:p>
    <w:p>
      <w:pPr>
        <w:pStyle w:val="ListBullet"/>
        <w:spacing w:after="60"/>
      </w:pPr>
      <w:r>
        <w:t>Nunca usar o sistema no lugar dos avisos de tufão e chuva intensa do SMG.</w:t>
      </w:r>
    </w:p>
    <w:p>
      <w:pPr>
        <w:pStyle w:val="ListBullet"/>
        <w:spacing w:after="60"/>
      </w:pPr>
      <w:r>
        <w:t>Evitar confiança cega: a previsão de condição não é melhor que olhar o céu de hoje.</w:t>
      </w:r>
    </w:p>
    <w:p>
      <w:pPr>
        <w:pStyle w:val="ListBullet"/>
        <w:spacing w:after="60"/>
      </w:pPr>
      <w:r>
        <w:t>Re‑treinar periodicamente, pois o clima muda e o modelo envelhece.</w:t>
      </w:r>
    </w:p>
    <w:p>
      <w:pPr>
        <w:pStyle w:val="ListBullet"/>
        <w:spacing w:after="60"/>
      </w:pPr>
      <w:r>
        <w:t>Ser transparente sobre os dados: reanálise ERA5 de um único ponto, com classes definidas por limiares escolhidos pelo grupo.</w:t>
      </w:r>
    </w:p>
    <w:p>
      <w:pPr>
        <w:pStyle w:val="Heading2"/>
      </w:pPr>
      <w:r>
        <w:t>8.2 Conclusão</w:t>
      </w:r>
    </w:p>
    <w:p>
      <w:pPr>
        <w:jc w:val="both"/>
      </w:pPr>
      <w:r>
        <w:rPr>
          <w:b/>
        </w:rPr>
        <w:t>Problema.</w:t>
      </w:r>
      <w:r>
        <w:t xml:space="preserve"> Prever a temperatura máxima, a mínima e a condição do tempo do dia seguinte em Macau.</w:t>
      </w:r>
    </w:p>
    <w:p>
      <w:pPr>
        <w:jc w:val="both"/>
      </w:pPr>
      <w:r>
        <w:rPr>
          <w:b/>
        </w:rPr>
        <w:t>Método.</w:t>
      </w:r>
      <w:r>
        <w:t xml:space="preserve"> 12 anos de dados diários, 76 features temporais sem vazamento, divisão cronológica, baselines de persistência, três modelos de ML por tarefa, tuning com validação cruzada temporal, ensemble e teste estatístico por bootstrap em blocos.</w:t>
      </w:r>
    </w:p>
    <w:p>
      <w:pPr>
        <w:jc w:val="both"/>
      </w:pPr>
      <w:r>
        <w:rPr>
          <w:b/>
        </w:rPr>
        <w:t>Melhor resultado.</w:t>
      </w:r>
      <w:r>
        <w:t xml:space="preserve"> O ensemble Ridge + Random Forest + HistGradBoost atingiu MAE de 1,28 °C (Tmax) e 0,97 °C (Tmin) no teste, 15 % e 13 % melhor que a persistência. Na condição do tempo, a Random Forest empatou com a persistência (F1‑macro 0,490) e entregou probabilidades de chuva úteis (AUC 0,88).</w:t>
      </w:r>
    </w:p>
    <w:p>
      <w:pPr>
        <w:jc w:val="both"/>
      </w:pPr>
      <w:r>
        <w:rPr>
          <w:b/>
        </w:rPr>
        <w:t>Principal lição.</w:t>
      </w:r>
      <w:r>
        <w:t xml:space="preserve"> Em séries temporais, um baseline simples bem escolhido é difícil de bater. O que fez diferença foram as features que representam memória e sazonalidade e a combinação de modelos, não algoritmos mais complexos. Reportar com honestidade onde o ML não ajudou é parte de uma análise correta.</w:t>
      </w:r>
    </w:p>
    <w:p>
      <w:pPr>
        <w:pStyle w:val="Heading1"/>
        <w:pageBreakBefore/>
      </w:pPr>
      <w:r>
        <w:t>Referências</w:t>
      </w:r>
    </w:p>
    <w:p>
      <w:pPr>
        <w:spacing w:after="60"/>
        <w:ind w:left="510" w:hanging="340"/>
      </w:pPr>
      <w:r>
        <w:t>1.  Bergstra, J.; Bengio, Y. (2012). Random Search for Hyper-Parameter Optimization. Journal of Machine Learning Research, 13, 281–305.</w:t>
      </w:r>
    </w:p>
    <w:p>
      <w:pPr>
        <w:spacing w:after="60"/>
        <w:ind w:left="510" w:hanging="340"/>
      </w:pPr>
      <w:r>
        <w:t>2.  Breiman, L. (2001). Random Forests. Machine Learning, 45, 5–32.</w:t>
      </w:r>
    </w:p>
    <w:p>
      <w:pPr>
        <w:spacing w:after="60"/>
        <w:ind w:left="510" w:hanging="340"/>
      </w:pPr>
      <w:r>
        <w:t>3.  Friedman, J. H. (2001). Greedy Function Approximation: A Gradient Boosting Machine. Annals of Statistics, 29(5).</w:t>
      </w:r>
    </w:p>
    <w:p>
      <w:pPr>
        <w:spacing w:after="60"/>
        <w:ind w:left="510" w:hanging="340"/>
      </w:pPr>
      <w:r>
        <w:t>4.  Hersbach, H. et al. (2020). The ERA5 global reanalysis. Quarterly Journal of the Royal Meteorological Society, 146, 1999–2049.</w:t>
      </w:r>
    </w:p>
    <w:p>
      <w:pPr>
        <w:spacing w:after="60"/>
        <w:ind w:left="510" w:hanging="340"/>
      </w:pPr>
      <w:r>
        <w:t>5.  Künsch, H. R. (1989). The Jackknife and the Bootstrap for General Stationary Observations. Annals of Statistics, 17(3).</w:t>
      </w:r>
    </w:p>
    <w:p>
      <w:pPr>
        <w:spacing w:after="60"/>
        <w:ind w:left="510" w:hanging="340"/>
      </w:pPr>
      <w:r>
        <w:t>6.  Pedregosa, F. et al. (2011). Scikit-learn: Machine Learning in Python. JMLR, 12, 2825–2830.</w:t>
      </w:r>
    </w:p>
    <w:p>
      <w:pPr>
        <w:spacing w:after="60"/>
        <w:ind w:left="510" w:hanging="340"/>
      </w:pPr>
      <w:r>
        <w:t>7.  Open‑Meteo Historical Weather API: https://open-meteo.com/en/docs/historical-weather-api</w:t>
      </w:r>
    </w:p>
    <w:p>
      <w:pPr>
        <w:spacing w:after="60"/>
        <w:ind w:left="510" w:hanging="340"/>
      </w:pPr>
      <w:r>
        <w:t>8.  Visual Crossing Weather Query Builder: https://www.visualcrossing.com/weather-query-builder/</w:t>
      </w:r>
    </w:p>
    <w:p>
      <w:pPr>
        <w:jc w:val="both"/>
      </w:pPr>
      <w:r>
        <w:t>Referências citadas de memória; conferir volume e páginas antes da entrega.</w:t>
      </w:r>
    </w:p>
    <w:p>
      <w:pPr>
        <w:pStyle w:val="Heading1"/>
        <w:pageBreakBefore/>
      </w:pPr>
      <w:r>
        <w:t>Apêndice: onde cada parte do relatório está no notebook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4"/>
        <w:gridCol w:w="1188"/>
        <w:gridCol w:w="3240"/>
        <w:gridCol w:w="3240"/>
      </w:tblGrid>
      <w:tr>
        <w:trPr>
          <w:tblHeader w:val="true"/>
        </w:trPr>
        <w:tc>
          <w:tcPr>
            <w:tcW w:type="dxa" w:w="1404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Seção do relatório</w:t>
            </w:r>
          </w:p>
        </w:tc>
        <w:tc>
          <w:tcPr>
            <w:tcW w:type="dxa" w:w="1188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Seção do notebook</w:t>
            </w:r>
          </w:p>
        </w:tc>
        <w:tc>
          <w:tcPr>
            <w:tcW w:type="dxa" w:w="3240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Funções principais</w:t>
            </w:r>
          </w:p>
        </w:tc>
        <w:tc>
          <w:tcPr>
            <w:tcW w:type="dxa" w:w="3240"/>
            <w:shd w:val="clear" w:color="auto" w:fill="DCE6F2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Saídas usadas</w:t>
            </w:r>
          </w:p>
        </w:tc>
      </w:tr>
      <w:tr>
        <w:tc>
          <w:tcPr>
            <w:tcW w:type="dxa" w:w="1404"/>
          </w:tcPr>
          <w:p>
            <w:pPr>
              <w:spacing w:after="0" w:line="240" w:lineRule="auto"/>
            </w:pPr>
            <w:r>
              <w:rPr>
                <w:sz w:val="19"/>
              </w:rPr>
              <w:t>2. Problema e dataset</w:t>
            </w:r>
          </w:p>
        </w:tc>
        <w:tc>
          <w:tcPr>
            <w:tcW w:type="dxa" w:w="1188"/>
          </w:tcPr>
          <w:p>
            <w:pPr>
              <w:spacing w:after="0" w:line="240" w:lineRule="auto"/>
            </w:pPr>
            <w:r>
              <w:rPr>
                <w:sz w:val="19"/>
              </w:rPr>
              <w:t>1–2</w:t>
            </w:r>
          </w:p>
        </w:tc>
        <w:tc>
          <w:tcPr>
            <w:tcW w:type="dxa" w:w="324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8B1E3F"/>
                <w:sz w:val="19"/>
              </w:rPr>
              <w:t>load_raw_data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1E3F"/>
                <w:sz w:val="19"/>
              </w:rPr>
              <w:t>download_open_meteo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1E3F"/>
                <w:sz w:val="19"/>
              </w:rPr>
              <w:t>download_visual_crossing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1E3F"/>
                <w:sz w:val="19"/>
              </w:rPr>
              <w:t>make_vc_style_conditions</w:t>
            </w:r>
          </w:p>
        </w:tc>
        <w:tc>
          <w:tcPr>
            <w:tcW w:type="dxa" w:w="324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8B1E3F"/>
                <w:sz w:val="19"/>
              </w:rPr>
              <w:t>data/raw/*.csv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1E3F"/>
                <w:sz w:val="19"/>
              </w:rPr>
              <w:t>data/README_data.md</w:t>
            </w:r>
          </w:p>
        </w:tc>
      </w:tr>
      <w:tr>
        <w:tc>
          <w:tcPr>
            <w:tcW w:type="dxa" w:w="1404"/>
          </w:tcPr>
          <w:p>
            <w:pPr>
              <w:spacing w:after="0" w:line="240" w:lineRule="auto"/>
            </w:pPr>
            <w:r>
              <w:rPr>
                <w:sz w:val="19"/>
              </w:rPr>
              <w:t>3.1 Limpeza</w:t>
            </w:r>
          </w:p>
        </w:tc>
        <w:tc>
          <w:tcPr>
            <w:tcW w:type="dxa" w:w="1188"/>
          </w:tcPr>
          <w:p>
            <w:pPr>
              <w:spacing w:after="0" w:line="240" w:lineRule="auto"/>
            </w:pPr>
            <w:r>
              <w:rPr>
                <w:sz w:val="19"/>
              </w:rPr>
              <w:t>3–4</w:t>
            </w:r>
          </w:p>
        </w:tc>
        <w:tc>
          <w:tcPr>
            <w:tcW w:type="dxa" w:w="324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8B1E3F"/>
                <w:sz w:val="19"/>
              </w:rPr>
              <w:t>data_quality_report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1E3F"/>
                <w:sz w:val="19"/>
              </w:rPr>
              <w:t>clean_data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1E3F"/>
                <w:sz w:val="19"/>
              </w:rPr>
              <w:t>iqr_outlier_summary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1E3F"/>
                <w:sz w:val="19"/>
              </w:rPr>
              <w:t>map_condition</w:t>
            </w:r>
          </w:p>
        </w:tc>
        <w:tc>
          <w:tcPr>
            <w:tcW w:type="dxa" w:w="3240"/>
          </w:tcPr>
          <w:p>
            <w:pPr>
              <w:spacing w:after="0" w:line="240" w:lineRule="auto"/>
            </w:pPr>
            <w:r>
              <w:rPr>
                <w:sz w:val="19"/>
              </w:rPr>
              <w:t>tabela de auditoria, top 5 rajadas</w:t>
            </w:r>
          </w:p>
        </w:tc>
      </w:tr>
      <w:tr>
        <w:tc>
          <w:tcPr>
            <w:tcW w:type="dxa" w:w="1404"/>
          </w:tcPr>
          <w:p>
            <w:pPr>
              <w:spacing w:after="0" w:line="240" w:lineRule="auto"/>
            </w:pPr>
            <w:r>
              <w:rPr>
                <w:sz w:val="19"/>
              </w:rPr>
              <w:t>3.2 Features</w:t>
            </w:r>
          </w:p>
        </w:tc>
        <w:tc>
          <w:tcPr>
            <w:tcW w:type="dxa" w:w="1188"/>
          </w:tcPr>
          <w:p>
            <w:pPr>
              <w:spacing w:after="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type="dxa" w:w="324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8B1E3F"/>
                <w:sz w:val="19"/>
              </w:rPr>
              <w:t>build_features</w:t>
            </w:r>
            <w:r>
              <w:rPr>
                <w:sz w:val="19"/>
              </w:rPr>
              <w:t xml:space="preserve"> + teste anti‑vazamento</w:t>
            </w:r>
          </w:p>
        </w:tc>
        <w:tc>
          <w:tcPr>
            <w:tcW w:type="dxa" w:w="324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8B1E3F"/>
                <w:sz w:val="19"/>
              </w:rPr>
              <w:t>data/processed/macau_features_processed.csv</w:t>
            </w:r>
          </w:p>
        </w:tc>
      </w:tr>
      <w:tr>
        <w:tc>
          <w:tcPr>
            <w:tcW w:type="dxa" w:w="1404"/>
          </w:tcPr>
          <w:p>
            <w:pPr>
              <w:spacing w:after="0" w:line="240" w:lineRule="auto"/>
            </w:pPr>
            <w:r>
              <w:rPr>
                <w:sz w:val="19"/>
              </w:rPr>
              <w:t>3.3 EDA</w:t>
            </w:r>
          </w:p>
        </w:tc>
        <w:tc>
          <w:tcPr>
            <w:tcW w:type="dxa" w:w="1188"/>
          </w:tcPr>
          <w:p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3240"/>
          </w:tcPr>
          <w:p>
            <w:pPr>
              <w:spacing w:after="0" w:line="240" w:lineRule="auto"/>
            </w:pPr>
            <w:r>
              <w:rPr>
                <w:sz w:val="19"/>
              </w:rPr>
              <w:t>gráficos 5.2–5.8</w:t>
            </w:r>
          </w:p>
        </w:tc>
        <w:tc>
          <w:tcPr>
            <w:tcW w:type="dxa" w:w="324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8B1E3F"/>
                <w:sz w:val="19"/>
              </w:rPr>
              <w:t>figures/eda_*.png</w:t>
            </w:r>
          </w:p>
        </w:tc>
      </w:tr>
      <w:tr>
        <w:tc>
          <w:tcPr>
            <w:tcW w:type="dxa" w:w="1404"/>
          </w:tcPr>
          <w:p>
            <w:pPr>
              <w:spacing w:after="0" w:line="240" w:lineRule="auto"/>
            </w:pPr>
            <w:r>
              <w:rPr>
                <w:sz w:val="19"/>
              </w:rPr>
              <w:t>4. Divisão e modelos</w:t>
            </w:r>
          </w:p>
        </w:tc>
        <w:tc>
          <w:tcPr>
            <w:tcW w:type="dxa" w:w="1188"/>
          </w:tcPr>
          <w:p>
            <w:pPr>
              <w:spacing w:after="0" w:line="240" w:lineRule="auto"/>
            </w:pPr>
            <w:r>
              <w:rPr>
                <w:sz w:val="19"/>
              </w:rPr>
              <w:t>7, 8.3, 9.3</w:t>
            </w:r>
          </w:p>
        </w:tc>
        <w:tc>
          <w:tcPr>
            <w:tcW w:type="dxa" w:w="324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8B1E3F"/>
                <w:sz w:val="19"/>
              </w:rPr>
              <w:t>chronological_split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1E3F"/>
                <w:sz w:val="19"/>
              </w:rPr>
              <w:t>make_regressors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1E3F"/>
                <w:sz w:val="19"/>
              </w:rPr>
              <w:t>make_classifiers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1E3F"/>
                <w:sz w:val="19"/>
              </w:rPr>
              <w:t>climatology_predict</w:t>
            </w:r>
          </w:p>
        </w:tc>
        <w:tc>
          <w:tcPr>
            <w:tcW w:type="dxa" w:w="324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8B1E3F"/>
                <w:sz w:val="19"/>
              </w:rPr>
              <w:t>figures/split.png</w:t>
            </w:r>
          </w:p>
        </w:tc>
      </w:tr>
      <w:tr>
        <w:tc>
          <w:tcPr>
            <w:tcW w:type="dxa" w:w="1404"/>
          </w:tcPr>
          <w:p>
            <w:pPr>
              <w:spacing w:after="0" w:line="240" w:lineRule="auto"/>
            </w:pPr>
            <w:r>
              <w:rPr>
                <w:sz w:val="19"/>
              </w:rPr>
              <w:t>4.3 Tuning</w:t>
            </w:r>
          </w:p>
        </w:tc>
        <w:tc>
          <w:tcPr>
            <w:tcW w:type="dxa" w:w="1188"/>
          </w:tcPr>
          <w:p>
            <w:pPr>
              <w:spacing w:after="0" w:line="240" w:lineRule="auto"/>
            </w:pPr>
            <w:r>
              <w:rPr>
                <w:sz w:val="19"/>
              </w:rPr>
              <w:t>8.6, 9.5</w:t>
            </w:r>
          </w:p>
        </w:tc>
        <w:tc>
          <w:tcPr>
            <w:tcW w:type="dxa" w:w="324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8B1E3F"/>
                <w:sz w:val="19"/>
              </w:rPr>
              <w:t>tune_model</w:t>
            </w:r>
            <w:r>
              <w:rPr>
                <w:sz w:val="19"/>
              </w:rPr>
              <w:t xml:space="preserve"> (RandomizedSearchCV + TimeSeriesSplit)</w:t>
            </w:r>
          </w:p>
        </w:tc>
        <w:tc>
          <w:tcPr>
            <w:tcW w:type="dxa" w:w="3240"/>
          </w:tcPr>
          <w:p>
            <w:pPr>
              <w:spacing w:after="0" w:line="240" w:lineRule="auto"/>
            </w:pPr>
            <w:r>
              <w:rPr>
                <w:sz w:val="19"/>
              </w:rPr>
              <w:t>hiperparâmetros impressos</w:t>
            </w:r>
          </w:p>
        </w:tc>
      </w:tr>
      <w:tr>
        <w:tc>
          <w:tcPr>
            <w:tcW w:type="dxa" w:w="1404"/>
          </w:tcPr>
          <w:p>
            <w:pPr>
              <w:spacing w:after="0" w:line="240" w:lineRule="auto"/>
            </w:pPr>
            <w:r>
              <w:rPr>
                <w:sz w:val="19"/>
              </w:rPr>
              <w:t>4.4 Ensemble</w:t>
            </w:r>
          </w:p>
        </w:tc>
        <w:tc>
          <w:tcPr>
            <w:tcW w:type="dxa" w:w="1188"/>
          </w:tcPr>
          <w:p>
            <w:pPr>
              <w:spacing w:after="0" w:line="240" w:lineRule="auto"/>
            </w:pPr>
            <w:r>
              <w:rPr>
                <w:sz w:val="19"/>
              </w:rPr>
              <w:t>8.7, 9.6</w:t>
            </w:r>
          </w:p>
        </w:tc>
        <w:tc>
          <w:tcPr>
            <w:tcW w:type="dxa" w:w="324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8B1E3F"/>
                <w:sz w:val="19"/>
              </w:rPr>
              <w:t>AveragingRegressor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1E3F"/>
                <w:sz w:val="19"/>
              </w:rPr>
              <w:t>SoftVotingEnsemble</w:t>
            </w:r>
          </w:p>
        </w:tc>
        <w:tc>
          <w:tcPr>
            <w:tcW w:type="dxa" w:w="324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8B1E3F"/>
                <w:sz w:val="19"/>
              </w:rPr>
              <w:t>results/*_validation_results.csv</w:t>
            </w:r>
          </w:p>
        </w:tc>
      </w:tr>
      <w:tr>
        <w:tc>
          <w:tcPr>
            <w:tcW w:type="dxa" w:w="1404"/>
          </w:tcPr>
          <w:p>
            <w:pPr>
              <w:spacing w:after="0" w:line="240" w:lineRule="auto"/>
            </w:pPr>
            <w:r>
              <w:rPr>
                <w:sz w:val="19"/>
              </w:rPr>
              <w:t>5. Resultados</w:t>
            </w:r>
          </w:p>
        </w:tc>
        <w:tc>
          <w:tcPr>
            <w:tcW w:type="dxa" w:w="1188"/>
          </w:tcPr>
          <w:p>
            <w:pPr>
              <w:spacing w:after="0" w:line="240" w:lineRule="auto"/>
            </w:pPr>
            <w:r>
              <w:rPr>
                <w:sz w:val="19"/>
              </w:rPr>
              <w:t>8.8–8.10, 9.7–9.10, 10</w:t>
            </w:r>
          </w:p>
        </w:tc>
        <w:tc>
          <w:tcPr>
            <w:tcW w:type="dxa" w:w="324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8B1E3F"/>
                <w:sz w:val="19"/>
              </w:rPr>
              <w:t>regression_metrics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1E3F"/>
                <w:sz w:val="19"/>
              </w:rPr>
              <w:t>classification_metrics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1E3F"/>
                <w:sz w:val="19"/>
              </w:rPr>
              <w:t>block_bootstrap_diff</w:t>
            </w:r>
          </w:p>
        </w:tc>
        <w:tc>
          <w:tcPr>
            <w:tcW w:type="dxa" w:w="324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8B1E3F"/>
                <w:sz w:val="19"/>
              </w:rPr>
              <w:t>results/*_test_results.csv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1E3F"/>
                <w:sz w:val="19"/>
              </w:rPr>
              <w:t>figures/reg_*.png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1E3F"/>
                <w:sz w:val="19"/>
              </w:rPr>
              <w:t>figures/clf_*.png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1E3F"/>
                <w:sz w:val="19"/>
              </w:rPr>
              <w:t>models/*.joblib</w:t>
            </w:r>
          </w:p>
        </w:tc>
      </w:tr>
      <w:tr>
        <w:tc>
          <w:tcPr>
            <w:tcW w:type="dxa" w:w="1404"/>
          </w:tcPr>
          <w:p>
            <w:pPr>
              <w:spacing w:after="0" w:line="240" w:lineRule="auto"/>
            </w:pPr>
            <w:r>
              <w:rPr>
                <w:sz w:val="19"/>
              </w:rPr>
              <w:t>6 e 8. Discussão e impacto</w:t>
            </w:r>
          </w:p>
        </w:tc>
        <w:tc>
          <w:tcPr>
            <w:tcW w:type="dxa" w:w="1188"/>
          </w:tcPr>
          <w:p>
            <w:pPr>
              <w:spacing w:after="0" w:line="240" w:lineRule="auto"/>
            </w:pPr>
            <w:r>
              <w:rPr>
                <w:sz w:val="19"/>
              </w:rPr>
              <w:t>11</w:t>
            </w:r>
          </w:p>
        </w:tc>
        <w:tc>
          <w:tcPr>
            <w:tcW w:type="dxa" w:w="3240"/>
          </w:tcPr>
          <w:p>
            <w:pPr>
              <w:spacing w:after="0" w:line="240" w:lineRule="auto"/>
            </w:pPr>
            <w:r>
              <w:rPr>
                <w:sz w:val="19"/>
              </w:rPr>
              <w:t>–</w:t>
            </w:r>
          </w:p>
        </w:tc>
        <w:tc>
          <w:tcPr>
            <w:tcW w:type="dxa" w:w="3240"/>
          </w:tcPr>
          <w:p>
            <w:pPr>
              <w:spacing w:after="0" w:line="240" w:lineRule="auto"/>
            </w:pPr>
            <w:r>
              <w:rPr>
                <w:sz w:val="19"/>
              </w:rPr>
              <w:t>texto de discussão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