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gia Fiscal e Documentos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2.2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PROPOSTA PARA APROVA</w:t>
      </w:r>
      <w:r>
        <w:rPr>
          <w:rFonts w:ascii="Times New Roman" w:hAnsi="Times New Roman" w:hint="default"/>
          <w:sz w:val="40"/>
          <w:szCs w:val="40"/>
          <w:rtl w:val="0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vel: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Product Owner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capacidade de suportar processos fiscais relacionados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nl-NL"/>
        </w:rPr>
        <w:t>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das empresas clientes, 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documentos fiscais envolve regras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rias, municipais e estaduais, credenciamento, certificados, provedores, leiautes 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regulat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projeto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, portanto, separar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operacional do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tratamento e armazenamento dos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os/provedores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 dos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responsabilidades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da empresa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sem acoplamento direto do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cleo do sistema a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provedor ou mecanismo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projetado com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camada fiscal desacoplada</w:t>
      </w:r>
      <w:r>
        <w:rPr>
          <w:rFonts w:ascii="Times New Roman" w:hAnsi="Times New Roman"/>
          <w:sz w:val="40"/>
          <w:szCs w:val="40"/>
          <w:rtl w:val="0"/>
          <w:lang w:val="pt-PT"/>
        </w:rPr>
        <w:t>, preparada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provedores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especializados de documentos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tratada como uma capacidade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sistema,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devendo contaminar 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 com regras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 com SEFAZ, 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pios ou provedores.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permitir, conforme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documentos fiscais que venham a ser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de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dos documentos e retornos;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e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3. Provedor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uma camada de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do SaaS e o provedor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evitar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um provedor contaminem 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troca de provedor exija reconstru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 implemente individualmente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centralizada e possuir tratamento consistente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consultas;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dos 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4. Responsabilidade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uma ferramenta de apoio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empresa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responsabilidade pela: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escritura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cumprimento das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acess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permanece com a empresa cliente e seus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beis/fiscais.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presumir regras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sem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5. Recep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de documentos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documentos fiscais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de forma independente da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 Pedido de Compra.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documento fiscal recebido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um Pedido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uma necessidade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 vinculado a outra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existente no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permanecer temporariamente sem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permanecer como pendente para posterior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Pedido de Compra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a 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o registro do documento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Essa regra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inclusive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que a aquisi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tenha ocorrido fora do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Compras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Compras estiver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o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operacional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estabelecido conforme as regras daquele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dulo.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6. Recep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significa aprova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recebimento de um documento fiscal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implica automaticamente: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 do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aceite 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reconhecimento da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de uma compra.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uma etapa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pria, podendo existir posteriormente um fluxo de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ou outra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7. Idempot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 e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processamento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idempotente.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mesma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documento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registros duplicados em raz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repeti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chamada;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duplicado;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 manual.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 controlado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tenham falhado, mantendo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tentativas.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8. Auditoria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rastreabilidade suficiente para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e 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ou processo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 utilizado;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 de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 recebido;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ou 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 final.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relevantes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sobrescritas de maneira a eliminar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9. Escopo fiscal do MVP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9.1 Regra espec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fica para o piloto da 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Durante o primeiro piloto da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,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faturamento permanecer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no sistema atualmente utilizado pela empresa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Consequentemente: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 sistema emissor de documentos fiscais reais durante 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assumir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responsabilidade operacional pela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NF-e ou NFS-e durante 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colocar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real apenas para viabilizar 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fiscais eventualmente emitidos pela JR Box continuar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sendo processados pelo sistema atualmente utilizado pela empresa, conforme seus procedimentos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deliberada do escopo do primeiro piloto</w:t>
      </w:r>
      <w:r>
        <w:rPr>
          <w:rFonts w:ascii="Times New Roman" w:hAnsi="Times New Roman"/>
          <w:sz w:val="40"/>
          <w:szCs w:val="40"/>
          <w:rtl w:val="0"/>
          <w:lang w:val="pt-PT"/>
        </w:rPr>
        <w:t>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uma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da capacidade fiscal do produto.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9.2 O que permanece dentro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a estrutura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que os processos operacionais possam posteriormente receber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Isso inclui,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de 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tipo de 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e resultados de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 fiscal.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9.3 O que fica fora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Ficam fora do escopo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real do primeiro piloto: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NF-e pelo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NFS-e pelo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outros documentos fiscais pelo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cancelamentos fiscais reais realizados pelo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realizadas pelo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real dependente de certificado digital do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funcionalidades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incorporadas posteriormente mediante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escopo fiscal efetivo de cada empresa 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10. 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fiscal p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s-piloto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habilita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somente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real da empresa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regime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munic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pio;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natureza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comercializados;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fiscais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estaduais e municipais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de certificado;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provedor escolhido;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de 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escopo fiscal futuro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definido por uma lista gen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rica de documentos, mas pelas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efetivamente realizadas pelos clientes atendidos pelo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11. Prepara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o para NF-e e NFS-e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permanecer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preparada para suportar NF-e e NFS-e quando essas funcionalidades forem incorporadas.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as particularidades dos ambientes fiscais e dos respectivos provedores.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camada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desacoplada do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principal.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NFS-e, 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API quando o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do cliente e 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utilizado suportarem essa modalidade. A 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oficial do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nacional prev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ê </w:t>
      </w: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via API para sistemas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prios. (</w:t>
      </w:r>
      <w:r>
        <w:rPr>
          <w:rStyle w:val="Hyperlink.0"/>
          <w:rFonts w:ascii="Times New Roman" w:cs="Times New Roman" w:hAnsi="Times New Roman" w:eastAsia="Times New Roman"/>
          <w:sz w:val="40"/>
          <w:szCs w:val="4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40"/>
          <w:szCs w:val="40"/>
        </w:rPr>
        <w:instrText xml:space="preserve"> HYPERLINK "https://www.gov.br/pt-br/servicos/emitir-nota-fiscal-de-servico-eletronica?utm_source=chatgpt.com"</w:instrText>
      </w:r>
      <w:r>
        <w:rPr>
          <w:rStyle w:val="Hyperlink.0"/>
          <w:rFonts w:ascii="Times New Roman" w:cs="Times New Roman" w:hAnsi="Times New Roman" w:eastAsia="Times New Roman"/>
          <w:sz w:val="40"/>
          <w:szCs w:val="40"/>
        </w:rPr>
        <w:fldChar w:fldCharType="separate" w:fldLock="0"/>
      </w:r>
      <w:r>
        <w:rPr>
          <w:rStyle w:val="Hyperlink.0"/>
          <w:rFonts w:ascii="Times New Roman" w:hAnsi="Times New Roman"/>
          <w:sz w:val="40"/>
          <w:szCs w:val="40"/>
          <w:rtl w:val="0"/>
        </w:rPr>
        <w:t>Servi</w:t>
      </w:r>
      <w:r>
        <w:rPr>
          <w:rStyle w:val="Hyperlink.0"/>
          <w:rFonts w:ascii="Times New Roman" w:hAnsi="Times New Roman" w:hint="default"/>
          <w:sz w:val="40"/>
          <w:szCs w:val="40"/>
          <w:rtl w:val="0"/>
        </w:rPr>
        <w:t>ç</w:t>
      </w:r>
      <w:r>
        <w:rPr>
          <w:rStyle w:val="Hyperlink.0"/>
          <w:rFonts w:ascii="Times New Roman" w:hAnsi="Times New Roman"/>
          <w:sz w:val="40"/>
          <w:szCs w:val="40"/>
          <w:rtl w:val="0"/>
          <w:lang w:val="pt-PT"/>
        </w:rPr>
        <w:t>os e Informa</w:t>
      </w:r>
      <w:r>
        <w:rPr>
          <w:rStyle w:val="Hyperlink.0"/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Style w:val="Hyperlink.0"/>
          <w:rFonts w:ascii="Times New Roman" w:hAnsi="Times New Roman"/>
          <w:sz w:val="40"/>
          <w:szCs w:val="40"/>
          <w:rtl w:val="0"/>
          <w:lang w:val="pt-PT"/>
        </w:rPr>
        <w:t>es do Brasil</w:t>
      </w:r>
      <w:r>
        <w:rPr>
          <w:rFonts w:ascii="Times New Roman" w:cs="Times New Roman" w:hAnsi="Times New Roman" w:eastAsia="Times New Roman"/>
          <w:sz w:val="40"/>
          <w:szCs w:val="40"/>
        </w:rPr>
        <w:fldChar w:fldCharType="end" w:fldLock="0"/>
      </w:r>
      <w:r>
        <w:rPr>
          <w:rFonts w:ascii="Times New Roman" w:hAnsi="Times New Roman"/>
          <w:sz w:val="40"/>
          <w:szCs w:val="40"/>
          <w:rtl w:val="0"/>
        </w:rPr>
        <w:t>)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12. Reforma Tribut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ria e mudan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as regulat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regras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 dos documentos fiscais eletr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permitido estruturar 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de forma que regras fiscais atualmente vigentes sejam consideradas imut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regulat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tratadas na camada fiscal e/ou de parametriza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sempre que tecnicamente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cronograma de documentos fiscais eletr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nicos de 2026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prev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ê </w:t>
      </w: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as relevantes para NF-e, NFS-e e documentos relacionados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Reforma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ria, refor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ando a necessidade de manter essa camada desacoplada e evolutiva. (</w:t>
      </w:r>
      <w:r>
        <w:rPr>
          <w:rStyle w:val="Hyperlink.0"/>
          <w:rFonts w:ascii="Times New Roman" w:cs="Times New Roman" w:hAnsi="Times New Roman" w:eastAsia="Times New Roman"/>
          <w:sz w:val="40"/>
          <w:szCs w:val="4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40"/>
          <w:szCs w:val="40"/>
        </w:rPr>
        <w:instrText xml:space="preserve"> HYPERLINK "https://www.gov.br/receitafederal/pt-br/acesso-a-informacao/acoes-e-programas/programas-e-atividades/reforma-tributaria-do-consumo/orientacoes-2026?utm_source=chatgpt.com"</w:instrText>
      </w:r>
      <w:r>
        <w:rPr>
          <w:rStyle w:val="Hyperlink.0"/>
          <w:rFonts w:ascii="Times New Roman" w:cs="Times New Roman" w:hAnsi="Times New Roman" w:eastAsia="Times New Roman"/>
          <w:sz w:val="40"/>
          <w:szCs w:val="40"/>
        </w:rPr>
        <w:fldChar w:fldCharType="separate" w:fldLock="0"/>
      </w:r>
      <w:r>
        <w:rPr>
          <w:rStyle w:val="Hyperlink.0"/>
          <w:rFonts w:ascii="Times New Roman" w:hAnsi="Times New Roman"/>
          <w:sz w:val="40"/>
          <w:szCs w:val="40"/>
          <w:rtl w:val="0"/>
        </w:rPr>
        <w:t>Servi</w:t>
      </w:r>
      <w:r>
        <w:rPr>
          <w:rStyle w:val="Hyperlink.0"/>
          <w:rFonts w:ascii="Times New Roman" w:hAnsi="Times New Roman" w:hint="default"/>
          <w:sz w:val="40"/>
          <w:szCs w:val="40"/>
          <w:rtl w:val="0"/>
        </w:rPr>
        <w:t>ç</w:t>
      </w:r>
      <w:r>
        <w:rPr>
          <w:rStyle w:val="Hyperlink.0"/>
          <w:rFonts w:ascii="Times New Roman" w:hAnsi="Times New Roman"/>
          <w:sz w:val="40"/>
          <w:szCs w:val="40"/>
          <w:rtl w:val="0"/>
          <w:lang w:val="pt-PT"/>
        </w:rPr>
        <w:t>os e Informa</w:t>
      </w:r>
      <w:r>
        <w:rPr>
          <w:rStyle w:val="Hyperlink.0"/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Style w:val="Hyperlink.0"/>
          <w:rFonts w:ascii="Times New Roman" w:hAnsi="Times New Roman"/>
          <w:sz w:val="40"/>
          <w:szCs w:val="40"/>
          <w:rtl w:val="0"/>
          <w:lang w:val="pt-PT"/>
        </w:rPr>
        <w:t>es do Brasil</w:t>
      </w:r>
      <w:r>
        <w:rPr>
          <w:rFonts w:ascii="Times New Roman" w:cs="Times New Roman" w:hAnsi="Times New Roman" w:eastAsia="Times New Roman"/>
          <w:sz w:val="40"/>
          <w:szCs w:val="40"/>
        </w:rPr>
        <w:fldChar w:fldCharType="end" w:fldLock="0"/>
      </w:r>
      <w:r>
        <w:rPr>
          <w:rFonts w:ascii="Times New Roman" w:hAnsi="Times New Roman"/>
          <w:sz w:val="40"/>
          <w:szCs w:val="40"/>
          <w:rtl w:val="0"/>
        </w:rPr>
        <w:t>)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e documentos fiscais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como dados empresariais protegidos.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aplicar: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credenciais;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certificados;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segredos em 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controle de acesso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Certificados digitais e credenciais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ser armazenados em campos comuns ou expostos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camada de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sem mecanismos apropriados de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14. 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pios arquiteturais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os seguintes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</w:rPr>
        <w:t>Desacoplamento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fiscal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contaminar 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nio operacional.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Abstra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provedor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de um fornecedor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Idempot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ncia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processamento repetido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 gerar duplicidade.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Rastreabilidade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devem ser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Reprocessamento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falhas recuper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devem poder ser processadas novamente.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Isolamento por tenant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dados fiscais pertencem exclusivamente ao tenant correspondente.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Parametriza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ser codificadas de maneira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gida quando puderem ser parametrizadas.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</w:rPr>
        <w:t>Evolu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regulat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</w:rPr>
        <w:t>ria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a arquitetura deve suportar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legais 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Separa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responsabilidades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comercial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responsabilidades distintas.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Seguran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a por padr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 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credenciais e documentos fiscais devem receber 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adequada.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15.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 de aceite do ADR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Este ADR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implementado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uma camada fiscal claramente separada do dom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abstra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provedores;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fiscais puderem ser registrados sem depender de Pedido de Compra;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forem processos distintos;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reprocessamento controlado;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existir 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isolamento por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MVP da JR Box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de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pelo 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estiver documentado que o faturamento do piloto permanece no sistema atual da JR Box;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permanecer preparada para futura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de NF-e/NFS-e;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fiscal real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considerada requisito para iniciar o piloto da JR Box.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16. Consequ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</w:t>
      </w:r>
    </w:p>
    <w:p>
      <w:pPr>
        <w:pStyle w:val="Padrão"/>
        <w:suppressAutoHyphens w:val="1"/>
        <w:spacing w:before="0" w:after="280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Positivas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significativa do risco do primeiro piloto.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 colocar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real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antes da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operacional.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o desenho preparado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 acoplamento prematuro a provedor fiscal.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Permite validar os fluxos principais do SaaS sem depender de 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Facilita futura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diferentes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tribut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80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Negativas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primeiro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validar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pelo SaaS.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real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implementada em etapa posterior.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Haver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segunda fase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para os processos fiscais.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17.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o primeiro piloto da JR Box:</w:t>
      </w:r>
    </w:p>
    <w:p>
      <w:pPr>
        <w:pStyle w:val="Padrão"/>
        <w:suppressAutoHyphens w:val="1"/>
        <w:spacing w:before="0" w:after="240" w:line="240" w:lineRule="auto"/>
        <w:jc w:val="left"/>
        <w:rPr>
          <w:rStyle w:val="Nenhum"/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SaaS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pela emiss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fiscal real. O faturamento continuar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sendo realizado no sistema atualmente utilizado pela JR Box.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capacidade fiscal permanecer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prevista arquiteturalmente, mas sua 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posterior e condicionada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fiscal real de cada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fecha o escopo fiscal do MVP sem eliminar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de longo prazo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18. Hist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rico da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80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v2.0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fiscal e da arquitetura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v2.1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camada fiscal, tratamento da recep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documentos sem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Pedido de Compra e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fiscais futuros.</w:t>
      </w:r>
    </w:p>
    <w:p>
      <w:pPr>
        <w:pStyle w:val="Padrão"/>
        <w:suppressAutoHyphens w:val="1"/>
        <w:spacing w:before="0" w:after="280" w:line="240" w:lineRule="auto"/>
        <w:jc w:val="left"/>
        <w:rPr>
          <w:rStyle w:val="Nenhum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>v2.2</w:t>
      </w:r>
    </w:p>
    <w:p>
      <w:pPr>
        <w:pStyle w:val="Padrão"/>
        <w:suppressAutoHyphens w:val="1"/>
        <w:spacing w:before="0" w:after="240" w:line="240" w:lineRule="auto"/>
        <w:jc w:val="left"/>
        <w:rPr>
          <w:rStyle w:val="Nenhum"/>
          <w:rFonts w:ascii="Times New Roman" w:cs="Times New Roman" w:hAnsi="Times New Roman" w:eastAsia="Times New Roman"/>
          <w:sz w:val="24"/>
          <w:szCs w:val="24"/>
        </w:rPr>
      </w:pP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Altera</w:t>
      </w:r>
      <w:r>
        <w:rPr>
          <w:rStyle w:val="Nenhum"/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Style w:val="Nenhum"/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principal: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fechamento do escopo fiscal do primeiro piloto da JR Box.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Foi definido que: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faturamento permanecer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fora do SaaS durante 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n-US"/>
        </w:rPr>
        <w:t>o fiscal real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parte do primeiro 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capacidade fiscal permanecer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arquiteturalmente preparada;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fiscal futura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definida a partir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 de cada cliente.</w:t>
      </w:r>
      <w:r>
        <w:rPr>
          <w:rStyle w:val="Nenhum"/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character" w:styleId="Nenhum">
    <w:name w:val="Nenhum"/>
  </w:style>
  <w:style w:type="character" w:styleId="Hyperlink.0">
    <w:name w:val="Hyperlink.0"/>
    <w:basedOn w:val="Nenhum"/>
    <w:next w:val="Hyperlink.0"/>
    <w:rPr>
      <w:outline w:val="0"/>
      <w:color w:val="0000ed"/>
      <w:u w:val="single" w:color="0000ed"/>
      <w14:textFill>
        <w14:solidFill>
          <w14:srgbClr w14:val="0000EE"/>
        </w14:solidFill>
      </w14:textFill>
    </w:r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