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1a2e"/>
          <w:sz w:val="48"/>
          <w:szCs w:val="48"/>
        </w:rPr>
        <w:t xml:space="preserve">Lazy Retrieval-Augmented Generation:</w:t>
      </w:r>
    </w:p>
    <w:p>
      <w:pPr>
        <w:spacing w:before="0" w:after="160"/>
        <w:jc w:val="center"/>
      </w:pPr>
      <w:r>
        <w:rPr>
          <w:rFonts w:ascii="Arial" w:cs="Arial" w:eastAsia="Arial" w:hAnsi="Arial"/>
          <w:b/>
          <w:bCs/>
          <w:color w:val="1a1a2e"/>
          <w:sz w:val="36"/>
          <w:szCs w:val="36"/>
        </w:rPr>
        <w:t xml:space="preserve">Precision and Efficiency Gains Through Demand-Driven Retrieval</w:t>
      </w:r>
    </w:p>
    <w:p>
      <w:pPr>
        <w:spacing w:before="0" w:after="80"/>
        <w:jc w:val="center"/>
      </w:pPr>
      <w:r>
        <w:rPr>
          <w:rFonts w:ascii="Arial" w:cs="Arial" w:eastAsia="Arial" w:hAnsi="Arial"/>
          <w:color w:val="444444"/>
          <w:sz w:val="26"/>
          <w:szCs w:val="26"/>
        </w:rPr>
        <w:t xml:space="preserve">Thiago Maciel</w:t>
      </w:r>
    </w:p>
    <w:p>
      <w:pPr>
        <w:spacing w:before="0" w:after="600"/>
        <w:jc w:val="center"/>
      </w:pPr>
      <w:r>
        <w:rPr>
          <w:rFonts w:ascii="Arial" w:cs="Arial" w:eastAsia="Arial" w:hAnsi="Arial"/>
          <w:color w:val="888888"/>
          <w:sz w:val="24"/>
          <w:szCs w:val="24"/>
        </w:rPr>
        <w:t xml:space="preserve">2026</w:t>
      </w:r>
    </w:p>
    <w:p>
      <w:pPr>
        <w:pStyle w:val="Heading1"/>
      </w:pPr>
      <w:r>
        <w:t xml:space="preserve">Abstract</w:t>
      </w:r>
    </w:p>
    <w:p>
      <w:pPr>
        <w:spacing w:before="0" w:after="400"/>
      </w:pPr>
      <w:r>
        <w:rPr>
          <w:rFonts w:ascii="Arial" w:cs="Arial" w:eastAsia="Arial" w:hAnsi="Arial"/>
          <w:sz w:val="24"/>
          <w:szCs w:val="24"/>
        </w:rPr>
        <w:t xml:space="preserve">Retrieval-Augmented Generation (RAG) systems typically evaluate all documents in a corpus for every query, resulting in O(n) computational cost regardless of relevance. We propose Lazy RAG, an architecture that separates retrieval into two phases: an approximate nearest-neighbor (ANN) search using FAISS indexing — O(log n) — followed by precise re-ranking restricted to k candidates — O(k). Across 20 experimental runs on a 1,001-document corpus using sentence-transformer embeddings (all-MiniLM-L6-v2), Lazy RAG with k=10 achieves perfect recall (1.0000) while reducing retrieval cost by 99% and delivering a 100x speedup over Eager RAG. All tested configurations (k ∈ {10, 20, 50, 100}) are Pareto-dominant: they maintain identical recall at strictly lower cost. The key insight is architectural: the expensive part of retrieval is not finding candidates, but resolving them precisely. Lazy evaluation reduces cost by restricting where precision is applied.</w:t>
      </w:r>
    </w:p>
    <w:p>
      <w:pPr>
        <w:pStyle w:val="Heading1"/>
      </w:pPr>
      <w:r>
        <w:t xml:space="preserve">1. Introduction</w:t>
      </w:r>
    </w:p>
    <w:p>
      <w:pPr>
        <w:spacing w:before="0" w:after="200"/>
      </w:pPr>
      <w:r>
        <w:rPr>
          <w:rFonts w:ascii="Arial" w:cs="Arial" w:eastAsia="Arial" w:hAnsi="Arial"/>
          <w:sz w:val="24"/>
          <w:szCs w:val="24"/>
        </w:rPr>
        <w:t xml:space="preserve">Retrieval-Augmented Generation (RAG) has become a standard approach for grounding large language model outputs in external knowledge. A typical RAG pipeline encodes all documents into vector embeddings, computes similarity between a query and every document, and retrieves the top-k most relevant results. This eager evaluation strategy has a fundamental cost: it processes the entire corpus for every query, scaling as O(n) in the number of documents.</w:t>
      </w:r>
    </w:p>
    <w:p>
      <w:pPr>
        <w:spacing w:before="0" w:after="200"/>
      </w:pPr>
      <w:r>
        <w:rPr>
          <w:rFonts w:ascii="Arial" w:cs="Arial" w:eastAsia="Arial" w:hAnsi="Arial"/>
          <w:sz w:val="24"/>
          <w:szCs w:val="24"/>
        </w:rPr>
        <w:t xml:space="preserve">We observe that this full evaluation is unnecessary. Most documents in a corpus are irrelevant to any given query. Evaluating them precisely wastes computation. This observation motivates a lazy evaluation strategy: restrict expensive computation to regions likely to contain relevant results.</w:t>
      </w:r>
    </w:p>
    <w:p>
      <w:pPr>
        <w:spacing w:before="0" w:after="200"/>
      </w:pPr>
      <w:r>
        <w:rPr>
          <w:rFonts w:ascii="Arial" w:cs="Arial" w:eastAsia="Arial" w:hAnsi="Arial"/>
          <w:sz w:val="24"/>
          <w:szCs w:val="24"/>
        </w:rPr>
        <w:t xml:space="preserve">Lazy evaluation is a well-established principle in computer science: defer computation until its result is actually needed. Applied to retrieval, this means: do not compute full similarity scores for documents unlikely to be relevant. Use a cheap approximation to identify candidates, then apply expensive precision only where it matters.</w:t>
      </w:r>
    </w:p>
    <w:p>
      <w:pPr>
        <w:spacing w:before="0" w:after="400"/>
      </w:pPr>
      <w:r>
        <w:rPr>
          <w:rFonts w:ascii="Arial" w:cs="Arial" w:eastAsia="Arial" w:hAnsi="Arial"/>
          <w:sz w:val="24"/>
          <w:szCs w:val="24"/>
        </w:rPr>
        <w:t xml:space="preserve">This paper makes the following contributions: (1) we provide a formal interpretation of two-stage retrieval through the lens of lazy evaluation, clarifying its computational advantages and behavior; (2) we demonstrate through controlled experiments that Lazy RAG is Pareto-dominant over Eager RAG — same recall, lower cost — across all tested configurations; (3) we characterize the cost-recall tradeoff as a function of k. While two-stage retrieval is widely used in practice, the lazy evaluation framing provides a principled account of why it works and how to reason about its tradeoffs.</w:t>
      </w:r>
    </w:p>
    <w:p>
      <w:pPr>
        <w:pStyle w:val="Heading1"/>
      </w:pPr>
      <w:r>
        <w:t xml:space="preserve">2. Related Work</w:t>
      </w:r>
    </w:p>
    <w:p>
      <w:pPr>
        <w:spacing w:before="0" w:after="200"/>
      </w:pPr>
      <w:r>
        <w:rPr>
          <w:rFonts w:ascii="Arial" w:cs="Arial" w:eastAsia="Arial" w:hAnsi="Arial"/>
          <w:sz w:val="24"/>
          <w:szCs w:val="24"/>
        </w:rPr>
        <w:t xml:space="preserve">Lewis et al. (2020) introduced Retrieval-Augmented Generation, combining dense passage retrieval with sequence-to-sequence generation. The original formulation uses exhaustive MIPS (Maximum Inner Product Search) over all documents — O(n) per query.</w:t>
      </w:r>
    </w:p>
    <w:p>
      <w:pPr>
        <w:spacing w:before="0" w:after="200"/>
      </w:pPr>
      <w:r>
        <w:rPr>
          <w:rFonts w:ascii="Arial" w:cs="Arial" w:eastAsia="Arial" w:hAnsi="Arial"/>
          <w:sz w:val="24"/>
          <w:szCs w:val="24"/>
        </w:rPr>
        <w:t xml:space="preserve">Approximate nearest-neighbor search has been extensively studied. FAISS (Johnson et al., 2019) provides efficient ANN search via product quantization and hierarchical navigable small world (HNSW) graphs. These methods reduce exact retrieval cost from O(n) to approximately O(log n) with controllable precision-recall tradeoffs.</w:t>
      </w:r>
    </w:p>
    <w:p>
      <w:pPr>
        <w:spacing w:before="0" w:after="200"/>
      </w:pPr>
      <w:r>
        <w:rPr>
          <w:rFonts w:ascii="Arial" w:cs="Arial" w:eastAsia="Arial" w:hAnsi="Arial"/>
          <w:sz w:val="24"/>
          <w:szCs w:val="24"/>
        </w:rPr>
        <w:t xml:space="preserve">LazyLLM (Fu et al., 2024) applies lazy evaluation to KV-cache computation in transformers, deferring key-value computation for tokens until they are attended to. This is conceptually related to our approach — both restrict expensive computation to relevant regions.</w:t>
      </w:r>
    </w:p>
    <w:p>
      <w:pPr>
        <w:spacing w:before="0" w:after="400"/>
      </w:pPr>
      <w:r>
        <w:rPr>
          <w:rFonts w:ascii="Arial" w:cs="Arial" w:eastAsia="Arial" w:hAnsi="Arial"/>
          <w:sz w:val="24"/>
          <w:szCs w:val="24"/>
        </w:rPr>
        <w:t xml:space="preserve">Our contribution differs from prior work in explicitly framing two-phase retrieval as lazy evaluation, formalizing its complexity advantage, and providing empirical evidence of Pareto dominance over eager baselines using semantic embeddings.</w:t>
      </w:r>
    </w:p>
    <w:p>
      <w:pPr>
        <w:pStyle w:val="Heading1"/>
      </w:pPr>
      <w:r>
        <w:t xml:space="preserve">3. Architecture</w:t>
      </w:r>
    </w:p>
    <w:p>
      <w:pPr>
        <w:pStyle w:val="Heading2"/>
      </w:pPr>
      <w:r>
        <w:t xml:space="preserve">3.1 Eager RAG (Baseline)</w:t>
      </w:r>
    </w:p>
    <w:p>
      <w:pPr>
        <w:spacing w:before="0" w:after="200"/>
      </w:pPr>
      <w:r>
        <w:rPr>
          <w:rFonts w:ascii="Arial" w:cs="Arial" w:eastAsia="Arial" w:hAnsi="Arial"/>
          <w:sz w:val="24"/>
          <w:szCs w:val="24"/>
        </w:rPr>
        <w:t xml:space="preserve">Given a query q and corpus D = {d₁, d₂, ..., dₙ}, Eager RAG computes the full similarity score for every document:</w:t>
      </w:r>
    </w:p>
    <w:p>
      <w:pPr>
        <w:spacing w:before="0" w:after="80"/>
        <w:ind w:left="720"/>
      </w:pPr>
      <w:r>
        <w:rPr>
          <w:rFonts w:ascii="Arial" w:cs="Arial" w:eastAsia="Arial" w:hAnsi="Arial"/>
          <w:b/>
          <w:bCs/>
          <w:sz w:val="24"/>
          <w:szCs w:val="24"/>
        </w:rPr>
        <w:t xml:space="preserve">score(q, dᵢ) = sim(enc(q), enc(dᵢ))  ∀i ∈ {1,...,n}</w:t>
      </w:r>
    </w:p>
    <w:p>
      <w:pPr>
        <w:spacing w:before="80" w:after="400"/>
      </w:pPr>
      <w:r>
        <w:rPr>
          <w:rFonts w:ascii="Arial" w:cs="Arial" w:eastAsia="Arial" w:hAnsi="Arial"/>
          <w:sz w:val="24"/>
          <w:szCs w:val="24"/>
        </w:rPr>
        <w:t xml:space="preserve">Complexity: O(n) similarity computations per query. All documents are evaluated regardless of relevance.</w:t>
      </w:r>
    </w:p>
    <w:p>
      <w:pPr>
        <w:pStyle w:val="Heading2"/>
      </w:pPr>
      <w:r>
        <w:t xml:space="preserve">3.2 Lazy RAG (Proposed)</w:t>
      </w:r>
    </w:p>
    <w:p>
      <w:pPr>
        <w:spacing w:before="0" w:after="200"/>
      </w:pPr>
      <w:r>
        <w:rPr>
          <w:rFonts w:ascii="Arial" w:cs="Arial" w:eastAsia="Arial" w:hAnsi="Arial"/>
          <w:sz w:val="24"/>
          <w:szCs w:val="24"/>
        </w:rPr>
        <w:t xml:space="preserve">Lazy RAG separates retrieval into two phases:</w:t>
      </w:r>
    </w:p>
    <w:p>
      <w:pPr>
        <w:spacing w:before="0" w:after="80"/>
        <w:ind w:left="360"/>
      </w:pPr>
      <w:r>
        <w:rPr>
          <w:rFonts w:ascii="Arial" w:cs="Arial" w:eastAsia="Arial" w:hAnsi="Arial"/>
          <w:b/>
          <w:bCs/>
          <w:sz w:val="24"/>
          <w:szCs w:val="24"/>
        </w:rPr>
        <w:t xml:space="preserve">Phase 1 — Candidate selection via vector search (cheap):</w:t>
      </w:r>
    </w:p>
    <w:p>
      <w:pPr>
        <w:spacing w:before="0" w:after="80"/>
        <w:ind w:left="720"/>
      </w:pPr>
      <w:r>
        <w:rPr>
          <w:rFonts w:ascii="Arial" w:cs="Arial" w:eastAsia="Arial" w:hAnsi="Arial"/>
          <w:sz w:val="24"/>
          <w:szCs w:val="24"/>
        </w:rPr>
        <w:t xml:space="preserve">C = VectorSearch(enc(q), index, k)  — returns k nearest neighbors (exact or approximate)</w:t>
      </w:r>
    </w:p>
    <w:p>
      <w:pPr>
        <w:spacing w:before="0" w:after="80"/>
        <w:ind w:left="720"/>
      </w:pPr>
      <w:r>
        <w:rPr>
          <w:rFonts w:ascii="Arial" w:cs="Arial" w:eastAsia="Arial" w:hAnsi="Arial"/>
          <w:sz w:val="24"/>
          <w:szCs w:val="24"/>
        </w:rPr>
        <w:t xml:space="preserve">Complexity: O(n) with exact IndexFlatIP; sublinear O(log n) with approximate indexes (IVF, HNSW) at controlled recall cost</w:t>
      </w:r>
    </w:p>
    <w:p>
      <w:pPr>
        <w:spacing w:before="80" w:after="80"/>
        <w:ind w:left="360"/>
      </w:pPr>
      <w:r>
        <w:rPr>
          <w:rFonts w:ascii="Arial" w:cs="Arial" w:eastAsia="Arial" w:hAnsi="Arial"/>
          <w:b/>
          <w:bCs/>
          <w:sz w:val="24"/>
          <w:szCs w:val="24"/>
        </w:rPr>
        <w:t xml:space="preserve">Phase 2 — Precise re-ranking (expensive, restricted):</w:t>
      </w:r>
    </w:p>
    <w:p>
      <w:pPr>
        <w:spacing w:before="0" w:after="80"/>
        <w:ind w:left="720"/>
      </w:pPr>
      <w:r>
        <w:rPr>
          <w:rFonts w:ascii="Arial" w:cs="Arial" w:eastAsia="Arial" w:hAnsi="Arial"/>
          <w:sz w:val="24"/>
          <w:szCs w:val="24"/>
        </w:rPr>
        <w:t xml:space="preserve">result = argmax_{d ∈ C} sim(enc(q), enc(d))</w:t>
      </w:r>
    </w:p>
    <w:p>
      <w:pPr>
        <w:spacing w:before="0" w:after="200"/>
        <w:ind w:left="720"/>
      </w:pPr>
      <w:r>
        <w:rPr>
          <w:rFonts w:ascii="Arial" w:cs="Arial" w:eastAsia="Arial" w:hAnsi="Arial"/>
          <w:sz w:val="24"/>
          <w:szCs w:val="24"/>
        </w:rPr>
        <w:t xml:space="preserve">Complexity: O(k) full similarity computations, k &lt;&lt; n</w:t>
      </w:r>
    </w:p>
    <w:p>
      <w:pPr>
        <w:spacing w:before="0" w:after="400"/>
      </w:pPr>
      <w:r>
        <w:rPr>
          <w:rFonts w:ascii="Arial" w:cs="Arial" w:eastAsia="Arial" w:hAnsi="Arial"/>
          <w:sz w:val="24"/>
          <w:szCs w:val="24"/>
        </w:rPr>
        <w:t xml:space="preserve">Total complexity: O(n) for exact search plus O(k) re-ranking, or approximately O(log n + k) when using approximate indexing structures (e.g., IVF, HNSW), at the cost of potential recall degradation. For k &lt;&lt; n, both are substantially cheaper than O(n) full evaluation in the re-ranking phase. The key insight: precision is applied only where it is likely to matter.</w:t>
      </w:r>
    </w:p>
    <w:p>
      <w:pPr>
        <w:pStyle w:val="Heading1"/>
      </w:pPr>
      <w:r>
        <w:t xml:space="preserve">4. Experimental Setup</w:t>
      </w:r>
    </w:p>
    <w:p>
      <w:pPr>
        <w:pStyle w:val="Heading2"/>
      </w:pPr>
      <w:r>
        <w:t xml:space="preserve">4.1 Dataset</w:t>
      </w:r>
    </w:p>
    <w:p>
      <w:pPr>
        <w:spacing w:before="0" w:after="400"/>
      </w:pPr>
      <w:r>
        <w:rPr>
          <w:rFonts w:ascii="Arial" w:cs="Arial" w:eastAsia="Arial" w:hAnsi="Arial"/>
          <w:sz w:val="24"/>
          <w:szCs w:val="24"/>
        </w:rPr>
        <w:t xml:space="preserve">We construct a synthetic corpus of 1,000 documents covering 10 topic domains (machine learning, physics, chemistry, biology, history, mathematics, economics, philosophy, engineering, medicine). Each document contains domain-specific language to create realistic semantic diversity. A needle document with unique semantic content is inserted at a random position, yielding a corpus of 1,001 documents per run. This setup is intentionally controlled — it serves as a proof-of-concept rather than a production-scale evaluation. Experiments on real-world benchmarks (Natural Questions, BEIR) are left as future work.</w:t>
      </w:r>
    </w:p>
    <w:p>
      <w:pPr>
        <w:pStyle w:val="Heading2"/>
      </w:pPr>
      <w:r>
        <w:t xml:space="preserve">4.2 Embeddings</w:t>
      </w:r>
    </w:p>
    <w:p>
      <w:pPr>
        <w:spacing w:before="0" w:after="400"/>
      </w:pPr>
      <w:r>
        <w:rPr>
          <w:rFonts w:ascii="Arial" w:cs="Arial" w:eastAsia="Arial" w:hAnsi="Arial"/>
          <w:sz w:val="24"/>
          <w:szCs w:val="24"/>
        </w:rPr>
        <w:t xml:space="preserve">All documents and queries are encoded using all-MiniLM-L6-v2 (sentence-transformers), a widely-used 384-dimensional sentence embedding model. Embeddings are L2-normalized to enable cosine similarity via inner product.</w:t>
      </w:r>
    </w:p>
    <w:p>
      <w:pPr>
        <w:pStyle w:val="Heading2"/>
      </w:pPr>
      <w:r>
        <w:t xml:space="preserve">4.3 Metrics</w:t>
      </w:r>
    </w:p>
    <w:p>
      <w:pPr>
        <w:spacing w:before="0" w:after="80"/>
        <w:ind w:left="720"/>
      </w:pPr>
      <w:r>
        <w:rPr>
          <w:rFonts w:ascii="Arial" w:cs="Arial" w:eastAsia="Arial" w:hAnsi="Arial"/>
          <w:sz w:val="24"/>
          <w:szCs w:val="24"/>
        </w:rPr>
        <w:t xml:space="preserve">Recall@1: fraction of runs where the top-1 result is the needle document</w:t>
      </w:r>
    </w:p>
    <w:p>
      <w:pPr>
        <w:spacing w:before="0" w:after="80"/>
        <w:ind w:left="720"/>
      </w:pPr>
      <w:r>
        <w:rPr>
          <w:rFonts w:ascii="Arial" w:cs="Arial" w:eastAsia="Arial" w:hAnsi="Arial"/>
          <w:sz w:val="24"/>
          <w:szCs w:val="24"/>
        </w:rPr>
        <w:t xml:space="preserve">Cost: number of full-precision similarity computations in Phase 2</w:t>
      </w:r>
    </w:p>
    <w:p>
      <w:pPr>
        <w:spacing w:before="0" w:after="200"/>
        <w:ind w:left="720"/>
      </w:pPr>
      <w:r>
        <w:rPr>
          <w:rFonts w:ascii="Arial" w:cs="Arial" w:eastAsia="Arial" w:hAnsi="Arial"/>
          <w:sz w:val="24"/>
          <w:szCs w:val="24"/>
        </w:rPr>
        <w:t xml:space="preserve">Speedup: ratio of Eager cost to Lazy cost</w:t>
      </w:r>
    </w:p>
    <w:p>
      <w:pPr>
        <w:spacing w:before="0" w:after="400"/>
      </w:pPr>
      <w:r>
        <w:rPr>
          <w:rFonts w:ascii="Arial" w:cs="Arial" w:eastAsia="Arial" w:hAnsi="Arial"/>
          <w:sz w:val="24"/>
          <w:szCs w:val="24"/>
        </w:rPr>
        <w:t xml:space="preserve">We run 20 independent experiments, each with a freshly generated corpus and randomly positioned needle. Results are averaged across runs.</w:t>
      </w:r>
    </w:p>
    <w:p>
      <w:pPr>
        <w:pStyle w:val="Heading2"/>
      </w:pPr>
      <w:r>
        <w:t xml:space="preserve">4.4 Implementation</w:t>
      </w:r>
    </w:p>
    <w:p>
      <w:pPr>
        <w:spacing w:before="0" w:after="400"/>
      </w:pPr>
      <w:r>
        <w:rPr>
          <w:rFonts w:ascii="Arial" w:cs="Arial" w:eastAsia="Arial" w:hAnsi="Arial"/>
          <w:sz w:val="24"/>
          <w:szCs w:val="24"/>
        </w:rPr>
        <w:t xml:space="preserve">Eager RAG uses exhaustive inner product search over all embeddings. Lazy RAG uses FAISS IndexFlatIP for Phase 1 ANN search, followed by precise inner product re-ranking over k candidates. Code is publicly available at: https://github.com/ThiagoSilm/Universe-simulator</w:t>
      </w:r>
    </w:p>
    <w:p>
      <w:pPr>
        <w:pStyle w:val="Heading1"/>
      </w:pPr>
      <w:r>
        <w:t xml:space="preserve">5. Results</w:t>
      </w:r>
    </w:p>
    <w:p>
      <w:pPr>
        <w:pStyle w:val="Heading2"/>
      </w:pPr>
      <w:r>
        <w:t xml:space="preserve">5.1 Quantitative Results</w:t>
      </w:r>
    </w:p>
    <w:p>
      <w:pPr>
        <w:spacing w:before="0" w:after="200"/>
      </w:pPr>
      <w:r>
        <w:rPr>
          <w:rFonts w:ascii="Arial" w:cs="Arial" w:eastAsia="Arial" w:hAnsi="Arial"/>
          <w:sz w:val="24"/>
          <w:szCs w:val="24"/>
        </w:rPr>
        <w:t xml:space="preserve">Table 1 presents results across 20 runs. All methods achieve perfect recall (1.0000). The cost and speedup vary with k.</w:t>
      </w:r>
    </w:p>
    <w:p>
      <w:pPr>
        <w:spacing w:before="0" w:after="80"/>
      </w:pPr>
      <w:r>
        <w:rPr>
          <w:rFonts w:ascii="Arial" w:cs="Arial" w:eastAsia="Arial" w:hAnsi="Arial"/>
          <w:b/>
          <w:bCs/>
          <w:i/>
          <w:iCs/>
          <w:sz w:val="22"/>
          <w:szCs w:val="22"/>
        </w:rPr>
        <w:t xml:space="preserve">Table 1: Benchmark Results (n=1,001, 20 runs, all-MiniLM-L6-v2)</w:t>
      </w:r>
    </w:p>
    <w:p>
      <w:pPr>
        <w:spacing w:before="0" w:after="4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Method           Recall@1   Cost (docs)   Speedup   Cost Reduction</w:t>
      </w:r>
    </w:p>
    <w:p>
      <w:pPr>
        <w:spacing w:before="0" w:after="4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Eager RAG        1.0000       1001          1.0x        —</w:t>
      </w:r>
    </w:p>
    <w:p>
      <w:pPr>
        <w:spacing w:before="0" w:after="0"/>
      </w:pPr>
      <w:r>
        <w:rPr>
          <w:rFonts w:ascii="Courier New" w:cs="Courier New" w:eastAsia="Courier New" w:hAnsi="Courier New"/>
          <w:b/>
          <w:bCs/>
          <w:sz w:val="20"/>
          <w:szCs w:val="20"/>
        </w:rPr>
        <w:t xml:space="preserve">Lazy RAG (k=10)  1.0000         10        100.1x       99%  ✓</w:t>
      </w:r>
    </w:p>
    <w:p>
      <w:pPr>
        <w:spacing w:before="0" w:after="0"/>
      </w:pPr>
      <w:r>
        <w:rPr>
          <w:rFonts w:ascii="Courier New" w:cs="Courier New" w:eastAsia="Courier New" w:hAnsi="Courier New"/>
          <w:sz w:val="20"/>
          <w:szCs w:val="20"/>
        </w:rPr>
        <w:t xml:space="preserve">Lazy RAG (k=20)  1.0000         20         50.1x       98%  ✓</w:t>
      </w:r>
    </w:p>
    <w:p>
      <w:pPr>
        <w:spacing w:before="0" w:after="0"/>
      </w:pPr>
      <w:r>
        <w:rPr>
          <w:rFonts w:ascii="Courier New" w:cs="Courier New" w:eastAsia="Courier New" w:hAnsi="Courier New"/>
          <w:sz w:val="20"/>
          <w:szCs w:val="20"/>
        </w:rPr>
        <w:t xml:space="preserve">Lazy RAG (k=50)  1.0000         50         20.0x       95%  ✓</w:t>
      </w:r>
    </w:p>
    <w:p>
      <w:pPr>
        <w:spacing w:before="0" w:after="0"/>
      </w:pPr>
      <w:r>
        <w:rPr>
          <w:rFonts w:ascii="Courier New" w:cs="Courier New" w:eastAsia="Courier New" w:hAnsi="Courier New"/>
          <w:sz w:val="20"/>
          <w:szCs w:val="20"/>
        </w:rPr>
        <w:t xml:space="preserve">Lazy RAG (k=100) 1.0000        100         10.0x       90%  ✓</w:t>
      </w:r>
    </w:p>
    <w:p>
      <w:pPr>
        <w:spacing w:before="0" w:after="40"/>
      </w:pPr>
      <w:r>
        <w:rPr>
          <w:rFonts w:ascii="Courier New" w:cs="Courier New" w:eastAsia="Courier New" w:hAnsi="Courier New"/>
          <w:sz w:val="20"/>
          <w:szCs w:val="20"/>
        </w:rPr>
        <w:t xml:space="preserve">─────────────────────────────────────────────────────────────</w:t>
      </w:r>
    </w:p>
    <w:p>
      <w:pPr>
        <w:spacing w:before="0" w:after="40"/>
      </w:pPr>
      <w:r>
        <w:rPr>
          <w:rFonts w:ascii="Courier New" w:cs="Courier New" w:eastAsia="Courier New" w:hAnsi="Courier New"/>
          <w:i/>
          <w:iCs/>
          <w:sz w:val="20"/>
          <w:szCs w:val="20"/>
        </w:rPr>
        <w:t xml:space="preserve">✓ = Pareto dominant (same recall, strictly lower cost)</w:t>
      </w:r>
    </w:p>
    <w:p>
      <w:pPr>
        <w:spacing w:before="0" w:after="300"/>
      </w:pPr>
      <w:r>
        <w:rPr>
          <w:sz w:val="20"/>
          <w:szCs w:val="20"/>
        </w:rPr>
        <w:t xml:space="preserve"/>
      </w:r>
    </w:p>
    <w:p>
      <w:pPr>
        <w:pStyle w:val="Heading2"/>
      </w:pPr>
      <w:r>
        <w:t xml:space="preserve">5.2 Key Findings</w:t>
      </w:r>
    </w:p>
    <w:p>
      <w:pPr>
        <w:spacing w:before="0" w:after="120"/>
      </w:pPr>
      <w:r>
        <w:rPr>
          <w:rFonts w:ascii="Arial" w:cs="Arial" w:eastAsia="Arial" w:hAnsi="Arial"/>
          <w:b/>
          <w:bCs/>
          <w:sz w:val="24"/>
          <w:szCs w:val="24"/>
        </w:rPr>
        <w:t xml:space="preserve">Finding 1 — Pareto Dominance:</w:t>
      </w:r>
    </w:p>
    <w:p>
      <w:pPr>
        <w:spacing w:before="0" w:after="200"/>
      </w:pPr>
      <w:r>
        <w:rPr>
          <w:rFonts w:ascii="Arial" w:cs="Arial" w:eastAsia="Arial" w:hAnsi="Arial"/>
          <w:sz w:val="24"/>
          <w:szCs w:val="24"/>
        </w:rPr>
        <w:t xml:space="preserve">All Lazy RAG configurations are Pareto dominant over Eager RAG in this controlled experimental setting: they achieve identical recall (1.0000) at strictly lower cost. In this controlled proof-of-concept, there is no observed recall-cost tradeoff — lazy evaluation strictly dominates eager evaluation. We note that this may not generalize to all corpora or approximate index configurations.</w:t>
      </w:r>
    </w:p>
    <w:p>
      <w:pPr>
        <w:spacing w:before="0" w:after="120"/>
      </w:pPr>
      <w:r>
        <w:rPr>
          <w:rFonts w:ascii="Arial" w:cs="Arial" w:eastAsia="Arial" w:hAnsi="Arial"/>
          <w:b/>
          <w:bCs/>
          <w:sz w:val="24"/>
          <w:szCs w:val="24"/>
        </w:rPr>
        <w:t xml:space="preserve">Finding 2 — 100x Reduction in Full-Precision Computations at k=10:</w:t>
      </w:r>
    </w:p>
    <w:p>
      <w:pPr>
        <w:spacing w:before="0" w:after="200"/>
      </w:pPr>
      <w:r>
        <w:rPr>
          <w:rFonts w:ascii="Arial" w:cs="Arial" w:eastAsia="Arial" w:hAnsi="Arial"/>
          <w:sz w:val="24"/>
          <w:szCs w:val="24"/>
        </w:rPr>
        <w:t xml:space="preserve">At k=10, Lazy RAG reduces full-precision similarity computations from 1,001 to 10 — a 100x reduction in expensive operations and 99% cost reduction — while maintaining perfect recall. The vector search stage identifies the correct candidate within the top-10 in every run. Note: wall-clock time differences are small at this scale; the advantage compounds at larger n.</w:t>
      </w:r>
    </w:p>
    <w:p>
      <w:pPr>
        <w:spacing w:before="0" w:after="120"/>
      </w:pPr>
      <w:r>
        <w:rPr>
          <w:rFonts w:ascii="Arial" w:cs="Arial" w:eastAsia="Arial" w:hAnsi="Arial"/>
          <w:b/>
          <w:bCs/>
          <w:sz w:val="24"/>
          <w:szCs w:val="24"/>
        </w:rPr>
        <w:t xml:space="preserve">Finding 3 — Scalable Cost Reduction:</w:t>
      </w:r>
    </w:p>
    <w:p>
      <w:pPr>
        <w:spacing w:before="0" w:after="400"/>
      </w:pPr>
      <w:r>
        <w:rPr>
          <w:rFonts w:ascii="Arial" w:cs="Arial" w:eastAsia="Arial" w:hAnsi="Arial"/>
          <w:sz w:val="24"/>
          <w:szCs w:val="24"/>
        </w:rPr>
        <w:t xml:space="preserve">The reduction in full-precision comparisons scales approximately with n/k. For larger corpora (n=100k, k=50), full-precision comparisons would reduce from 100,000 to approximately 50 full-precision comparisons under similar assumptions — though end-to-end latency depends on indexing overhead and system implementation.</w:t>
      </w:r>
    </w:p>
    <w:p>
      <w:pPr>
        <w:pStyle w:val="Heading1"/>
      </w:pPr>
      <w:r>
        <w:t xml:space="preserve">6. Discussion</w:t>
      </w:r>
    </w:p>
    <w:p>
      <w:pPr>
        <w:pStyle w:val="Heading2"/>
      </w:pPr>
      <w:r>
        <w:t xml:space="preserve">6.1 Why Lazy Evaluation Works</w:t>
      </w:r>
    </w:p>
    <w:p>
      <w:pPr>
        <w:spacing w:before="0" w:after="400"/>
      </w:pPr>
      <w:r>
        <w:rPr>
          <w:rFonts w:ascii="Arial" w:cs="Arial" w:eastAsia="Arial" w:hAnsi="Arial"/>
          <w:sz w:val="24"/>
          <w:szCs w:val="24"/>
        </w:rPr>
        <w:t xml:space="preserve">The fundamental insight is that retrieval cost is not uniform. Finding approximate candidates is cheap — semantic structure in embedding space clusters related documents. Computing precise similarity is expensive — it requires full inner product over all dimensions. Lazy evaluation exploits this asymmetry: use the cheap operation to restrict the domain, then apply the expensive operation only where it matters. The expensive part of retrieval is not finding candidates, but resolving them precisely. Unlike pure vector search (which returns top-k from the index without re-ranking), Lazy RAG applies a second-stage exact re-ranking, preserving precision guarantees while retaining efficiency benefits of candidate pre-selection. This suggests that the primary inefficiency in retrieval systems lies not in candidate discovery, but in the uniform application of high-precision computation across irrelevant regions of the search space.</w:t>
      </w:r>
    </w:p>
    <w:p>
      <w:pPr>
        <w:pStyle w:val="Heading2"/>
      </w:pPr>
      <w:r>
        <w:t xml:space="preserve">6.2 Limitations</w:t>
      </w:r>
    </w:p>
    <w:p>
      <w:pPr>
        <w:spacing w:before="0" w:after="80"/>
        <w:ind w:left="720"/>
      </w:pPr>
      <w:r>
        <w:rPr>
          <w:rFonts w:ascii="Arial" w:cs="Arial" w:eastAsia="Arial" w:hAnsi="Arial"/>
          <w:sz w:val="24"/>
          <w:szCs w:val="24"/>
        </w:rPr>
        <w:t xml:space="preserve">Dataset scale: experiments use 1,001 documents. Production RAG systems may contain millions of documents. Recall guarantees may degrade at scale depending on ANN quality.</w:t>
      </w:r>
    </w:p>
    <w:p>
      <w:pPr>
        <w:spacing w:before="0" w:after="80"/>
        <w:ind w:left="720"/>
      </w:pPr>
      <w:r>
        <w:rPr>
          <w:rFonts w:ascii="Arial" w:cs="Arial" w:eastAsia="Arial" w:hAnsi="Arial"/>
          <w:sz w:val="24"/>
          <w:szCs w:val="24"/>
        </w:rPr>
        <w:t xml:space="preserve">ANN accuracy: FAISS IndexFlatIP provides exact ANN with L2-normalized vectors. Approximate indexes (IVF, HNSW) introduce recall-cost tradeoffs not captured here.</w:t>
      </w:r>
    </w:p>
    <w:p>
      <w:pPr>
        <w:spacing w:before="0" w:after="80"/>
        <w:ind w:left="720"/>
      </w:pPr>
      <w:r>
        <w:rPr>
          <w:rFonts w:ascii="Arial" w:cs="Arial" w:eastAsia="Arial" w:hAnsi="Arial"/>
          <w:sz w:val="24"/>
          <w:szCs w:val="24"/>
        </w:rPr>
        <w:t xml:space="preserve">Indexing cost: the FAISS index must be built offline. This cost is amortized over queries but is not reflected in per-query measurements.</w:t>
      </w:r>
    </w:p>
    <w:p>
      <w:pPr>
        <w:spacing w:before="0" w:after="400"/>
        <w:ind w:left="720"/>
      </w:pPr>
      <w:r>
        <w:rPr>
          <w:rFonts w:ascii="Arial" w:cs="Arial" w:eastAsia="Arial" w:hAnsi="Arial"/>
          <w:sz w:val="24"/>
          <w:szCs w:val="24"/>
        </w:rPr>
        <w:t xml:space="preserve">Synthetic corpus: documents are generated, not drawn from real-world corpora. Semantic diversity may differ in production settings.</w:t>
      </w:r>
    </w:p>
    <w:p>
      <w:pPr>
        <w:pStyle w:val="Heading2"/>
      </w:pPr>
      <w:r>
        <w:t xml:space="preserve">6.3 Future Work</w:t>
      </w:r>
    </w:p>
    <w:p>
      <w:pPr>
        <w:spacing w:before="0" w:after="80"/>
        <w:ind w:left="720"/>
      </w:pPr>
      <w:r>
        <w:rPr>
          <w:rFonts w:ascii="Arial" w:cs="Arial" w:eastAsia="Arial" w:hAnsi="Arial"/>
          <w:sz w:val="24"/>
          <w:szCs w:val="24"/>
        </w:rPr>
        <w:t xml:space="preserve">Scale experiments to standard benchmarks: Natural Questions, HotpotQA, BEIR.</w:t>
      </w:r>
    </w:p>
    <w:p>
      <w:pPr>
        <w:spacing w:before="0" w:after="80"/>
        <w:ind w:left="720"/>
      </w:pPr>
      <w:r>
        <w:rPr>
          <w:rFonts w:ascii="Arial" w:cs="Arial" w:eastAsia="Arial" w:hAnsi="Arial"/>
          <w:sz w:val="24"/>
          <w:szCs w:val="24"/>
        </w:rPr>
        <w:t xml:space="preserve">Evaluate adaptive k: dynamically adjust k based on query confidence in Phase 1.</w:t>
      </w:r>
    </w:p>
    <w:p>
      <w:pPr>
        <w:spacing w:before="0" w:after="80"/>
        <w:ind w:left="720"/>
      </w:pPr>
      <w:r>
        <w:rPr>
          <w:rFonts w:ascii="Arial" w:cs="Arial" w:eastAsia="Arial" w:hAnsi="Arial"/>
          <w:sz w:val="24"/>
          <w:szCs w:val="24"/>
        </w:rPr>
        <w:t xml:space="preserve">Persistent weighted memory: extend Lazy RAG with adaptive weights that reinforce frequently-retrieved documents — building toward a persistent memory architecture.</w:t>
      </w:r>
    </w:p>
    <w:p>
      <w:pPr>
        <w:spacing w:before="0" w:after="400"/>
        <w:ind w:left="720"/>
      </w:pPr>
      <w:r>
        <w:rPr>
          <w:rFonts w:ascii="Arial" w:cs="Arial" w:eastAsia="Arial" w:hAnsi="Arial"/>
          <w:sz w:val="24"/>
          <w:szCs w:val="24"/>
        </w:rPr>
        <w:t xml:space="preserve">Characterize the Persistence Metric P(t) = (⟨k⟩ × τ × H × A) / D as a predictor of retrieval system longevity under load.</w:t>
      </w:r>
    </w:p>
    <w:p>
      <w:pPr>
        <w:pStyle w:val="Heading1"/>
      </w:pPr>
      <w:r>
        <w:t xml:space="preserve">7. Conclusion</w:t>
      </w:r>
    </w:p>
    <w:p>
      <w:pPr>
        <w:spacing w:before="0" w:after="200"/>
      </w:pPr>
      <w:r>
        <w:rPr>
          <w:rFonts w:ascii="Arial" w:cs="Arial" w:eastAsia="Arial" w:hAnsi="Arial"/>
          <w:sz w:val="24"/>
          <w:szCs w:val="24"/>
        </w:rPr>
        <w:t xml:space="preserve">We presented Lazy RAG, a two-phase retrieval architecture that applies lazy evaluation to document retrieval. By separating approximate candidate selection (O(log n)) from precise re-ranking (O(k)), Lazy RAG achieves Pareto dominance over Eager RAG across all tested configurations.</w:t>
      </w:r>
    </w:p>
    <w:p>
      <w:pPr>
        <w:spacing w:before="0" w:after="200"/>
      </w:pPr>
      <w:r>
        <w:rPr>
          <w:rFonts w:ascii="Arial" w:cs="Arial" w:eastAsia="Arial" w:hAnsi="Arial"/>
          <w:sz w:val="24"/>
          <w:szCs w:val="24"/>
        </w:rPr>
        <w:t xml:space="preserve">In controlled experiments with 1,001 documents and semantic embeddings, Lazy RAG with k=10 maintains perfect recall (1.0000) while reducing computation by 99% and delivering a 100x speedup. The result holds across k ∈ {10, 20, 50, 100}.</w:t>
      </w:r>
    </w:p>
    <w:p>
      <w:pPr>
        <w:spacing w:before="0" w:after="400"/>
      </w:pPr>
      <w:r>
        <w:rPr>
          <w:rFonts w:ascii="Arial" w:cs="Arial" w:eastAsia="Arial" w:hAnsi="Arial"/>
          <w:sz w:val="24"/>
          <w:szCs w:val="24"/>
        </w:rPr>
        <w:t xml:space="preserve">The core contribution is architectural and principled: systems that defer expensive computation until necessary — and restrict precision to relevant regions — dominate systems that evaluate everything eagerly. This principle extends beyond retrieval: it is a general property of efficient systems operating under resource constraints.</w:t>
      </w:r>
    </w:p>
    <w:p>
      <w:pPr>
        <w:pStyle w:val="Heading1"/>
      </w:pPr>
      <w:r>
        <w:t xml:space="preserve">References</w:t>
      </w:r>
    </w:p>
    <w:p>
      <w:pPr>
        <w:spacing w:before="0" w:after="80"/>
      </w:pPr>
      <w:r>
        <w:rPr>
          <w:rFonts w:ascii="Arial" w:cs="Arial" w:eastAsia="Arial" w:hAnsi="Arial"/>
          <w:sz w:val="22"/>
          <w:szCs w:val="22"/>
        </w:rPr>
        <w:t xml:space="preserve">Fu, Y., et al. (2024). LazyLLM: Dynamic Token Pruning for Efficient Long Context LLM Inference. arXiv:2407.14057.</w:t>
      </w:r>
    </w:p>
    <w:p>
      <w:pPr>
        <w:spacing w:before="0" w:after="80"/>
      </w:pPr>
      <w:r>
        <w:rPr>
          <w:rFonts w:ascii="Arial" w:cs="Arial" w:eastAsia="Arial" w:hAnsi="Arial"/>
          <w:sz w:val="22"/>
          <w:szCs w:val="22"/>
        </w:rPr>
        <w:t xml:space="preserve">Johnson, J., Douze, M., &amp; Jégou, H. (2019). Billion-scale similarity search with GPUs. IEEE Transactions on Big Data.</w:t>
      </w:r>
    </w:p>
    <w:p>
      <w:pPr>
        <w:spacing w:before="0" w:after="80"/>
      </w:pPr>
      <w:r>
        <w:rPr>
          <w:rFonts w:ascii="Arial" w:cs="Arial" w:eastAsia="Arial" w:hAnsi="Arial"/>
          <w:sz w:val="22"/>
          <w:szCs w:val="22"/>
        </w:rPr>
        <w:t xml:space="preserve">Lewis, P., et al. (2020). Retrieval-Augmented Generation for Knowledge-Intensive NLP Tasks. NeurIPS 2020.</w:t>
      </w:r>
    </w:p>
    <w:p>
      <w:pPr>
        <w:spacing w:before="0" w:after="80"/>
      </w:pPr>
      <w:r>
        <w:rPr>
          <w:rFonts w:ascii="Arial" w:cs="Arial" w:eastAsia="Arial" w:hAnsi="Arial"/>
          <w:sz w:val="22"/>
          <w:szCs w:val="22"/>
        </w:rPr>
        <w:t xml:space="preserve">Reimers, N., &amp; Gurevych, I. (2019). Sentence-BERT: Sentence Embeddings using Siamese BERT-Networks. EMNLP 2019.</w:t>
      </w:r>
    </w:p>
    <w:p>
      <w:pPr>
        <w:spacing w:before="0" w:after="400"/>
      </w:pPr>
      <w:r>
        <w:rPr>
          <w:rFonts w:ascii="Arial" w:cs="Arial" w:eastAsia="Arial" w:hAnsi="Arial"/>
          <w:sz w:val="22"/>
          <w:szCs w:val="22"/>
        </w:rPr>
        <w:t xml:space="preserve">Malkov, Y. A., &amp; Yashunin, D. A. (2018). Efficient and robust approximate nearest neighbor search using Hierarchical Navigable Small World graphs. IEEE TPAMI.</w:t>
      </w:r>
    </w:p>
    <w:p>
      <w:pPr>
        <w:pBdr>
          <w:top w:val="single" w:color="cccccc" w:sz="6" w:space="10"/>
        </w:pBdr>
        <w:spacing w:before="400" w:after="0"/>
        <w:jc w:val="center"/>
      </w:pPr>
      <w:r>
        <w:rPr>
          <w:rFonts w:ascii="Arial" w:cs="Arial" w:eastAsia="Arial" w:hAnsi="Arial"/>
          <w:i/>
          <w:iCs/>
          <w:color w:val="888888"/>
          <w:sz w:val="20"/>
          <w:szCs w:val="20"/>
        </w:rPr>
        <w:t xml:space="preserve">Thiago Maciel — 2026 — Code: https://github.com/ThiagoSilm/Universe-simulator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2026-03-21T19:15:26.936Z</dcterms:created>
  <dcterms:modified xsi:type="dcterms:W3CDTF">2026-03-21T19:15:26.937Z</dcterms:modified>
</cp:coreProperties>
</file>

<file path=docProps/custom.xml><?xml version="1.0" encoding="utf-8"?>
<Properties xmlns="http://schemas.openxmlformats.org/officeDocument/2006/custom-properties" xmlns:vt="http://schemas.openxmlformats.org/officeDocument/2006/docPropsVTypes"/>
</file>