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O Universo Preguiçoso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Lazy Evaluation como Princípio Fundamental da Realidade: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Medição Experimental de P(t) e Formalismo Quântico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Thiago Maciel, 2025/2026 — v8 —</w:t>
      </w:r>
    </w:p>
    <w:p>
      <w:pPr>
        <w:spacing w:before="0" w:after="120"/>
        <w:ind w:left="720" w:right="720"/>
        <w:jc w:val="center"/>
      </w:pPr>
      <w:r>
        <w:rPr>
          <w:rFonts w:ascii="Arial" w:cs="Arial" w:eastAsia="Arial" w:hAnsi="Arial"/>
          <w:i/>
          <w:iCs/>
          <w:color w:val="0f3460"/>
          <w:sz w:val="24"/>
          <w:szCs w:val="24"/>
        </w:rPr>
        <w:t xml:space="preserve">"O universo não precisa definir tudo antes; ele só resolve quando necessário."</w:t>
      </w:r>
    </w:p>
    <w:p>
      <w:pPr>
        <w:spacing w:before="0" w:after="600"/>
        <w:ind w:left="720" w:right="720"/>
        <w:jc w:val="center"/>
      </w:pPr>
      <w:r>
        <w:rPr>
          <w:rFonts w:ascii="Arial" w:cs="Arial" w:eastAsia="Arial" w:hAnsi="Arial"/>
          <w:i/>
          <w:iCs/>
          <w:color w:val="0f3460"/>
          <w:sz w:val="24"/>
          <w:szCs w:val="24"/>
        </w:rPr>
        <w:t xml:space="preserve">"Enquanto partículas estiverem se olhando, tudo ainda existe."</w:t>
      </w:r>
    </w:p>
    <w:p>
      <w:pPr>
        <w:pStyle w:val="Heading1"/>
      </w:pPr>
      <w:r>
        <w:t xml:space="preserve">Resumo</w:t>
      </w:r>
    </w:p>
    <w:p>
      <w:pPr>
        <w:spacing w:before="120" w:after="400"/>
      </w:pPr>
      <w:r>
        <w:rPr>
          <w:rFonts w:ascii="Arial" w:cs="Arial" w:eastAsia="Arial" w:hAnsi="Arial"/>
          <w:sz w:val="24"/>
          <w:szCs w:val="24"/>
        </w:rPr>
        <w:t xml:space="preserve">Este documento apresenta os primeiros dados experimentais de P(t) — a escala de tempo de persistência instantânea — medida em tempo real no simulador Cosmos Emergente. A equação P(t) = (⟨k⟩ × τ × H × A) / D foi implementada diretamente no código e seus valores monitorados ao longo de 2226 ticks. Os dados confirmam a predição central: P(t) cresce com eficiência lazy, atingindo valores maiores à medida que o sistema entra em estado de maior latência. O simulador também implementou formalismo de função de onda (ψ) e matriz densidade (ρ), permitindo observação epistemológica em tempo real do estado quântico de cada partícula.</w:t>
      </w:r>
    </w:p>
    <w:p>
      <w:pPr>
        <w:pStyle w:val="Heading1"/>
      </w:pPr>
      <w:r>
        <w:t xml:space="preserve">1. A Equação Central — P(t)</w:t>
      </w:r>
    </w:p>
    <w:p>
      <w:pPr>
        <w:spacing w:before="120" w:after="200"/>
      </w:pPr>
      <w:r>
        <w:rPr>
          <w:rFonts w:ascii="Arial" w:cs="Arial" w:eastAsia="Arial" w:hAnsi="Arial"/>
          <w:sz w:val="24"/>
          <w:szCs w:val="24"/>
        </w:rPr>
        <w:t xml:space="preserve">A escala de tempo de persistência instantânea é formalmente definida como: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P(t) = (⟨k⟩ × τ × H × A) / D</w:t>
      </w:r>
    </w:p>
    <w:p>
      <w:pPr>
        <w:spacing w:before="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⟨k⟩ = activeTracesCount / activeCount  — grau médio de conectividade [adimensional]</w:t>
      </w:r>
    </w:p>
    <w:p>
      <w:pPr>
        <w:spacing w:before="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τ = totalAge / activeCount  — tempo médio de vida das partículas ativas [ticks]</w:t>
      </w:r>
    </w:p>
    <w:p>
      <w:pPr>
        <w:spacing w:before="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H = entropy  — entropia de Shannon do sistema [adimensional]</w:t>
      </w:r>
    </w:p>
    <w:p>
      <w:pPr>
        <w:spacing w:before="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A = (boundCount / activeCount) + 0.01  — acoplamento: fração de partículas em estruturas estáveis [adimensional]</w:t>
      </w:r>
    </w:p>
    <w:p>
      <w:pPr>
        <w:spacing w:before="0" w:after="280"/>
        <w:ind w:left="720"/>
      </w:pPr>
      <w:r>
        <w:rPr>
          <w:rFonts w:ascii="Arial" w:cs="Arial" w:eastAsia="Arial" w:hAnsi="Arial"/>
          <w:sz w:val="24"/>
          <w:szCs w:val="24"/>
        </w:rPr>
        <w:t xml:space="preserve">D = 1 - (efficiency / 100)  — dissipação efetiva adimensional, trava mínima 0.001 [adimensional]</w:t>
      </w:r>
    </w:p>
    <w:p>
      <w:pPr>
        <w:spacing w:before="0" w:after="400"/>
      </w:pPr>
      <w:r>
        <w:rPr>
          <w:rFonts w:ascii="Arial" w:cs="Arial" w:eastAsia="Arial" w:hAnsi="Arial"/>
          <w:sz w:val="24"/>
          <w:szCs w:val="24"/>
        </w:rPr>
        <w:t xml:space="preserve">Verificação dimensional: [adim × ticks × adim × adim] / adim = [ticks]. P(t) é a escala de tempo de persistência esperada — quanto tempo o sistema 'acha' que vai durar antes de dissipar.</w:t>
      </w:r>
    </w:p>
    <w:p>
      <w:pPr>
        <w:pStyle w:val="Heading1"/>
      </w:pPr>
      <w:r>
        <w:t xml:space="preserve">2. Dados Experimentais de P(t)</w:t>
      </w:r>
    </w:p>
    <w:p>
      <w:pPr>
        <w:spacing w:before="120" w:after="200"/>
      </w:pPr>
      <w:r>
        <w:rPr>
          <w:rFonts w:ascii="Arial" w:cs="Arial" w:eastAsia="Arial" w:hAnsi="Arial"/>
          <w:sz w:val="24"/>
          <w:szCs w:val="24"/>
        </w:rPr>
        <w:t xml:space="preserve">P(t) foi medido em tempo real durante um run do simulador. Os dados abaixo representam a primeira série experimental da métrica: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4"/>
          <w:szCs w:val="24"/>
        </w:rPr>
        <w:t xml:space="preserve">Tick 726  |  P(t) = 6.58  |  Eficiência Lazy = 19.0%  |  Fótons = 500  |  Dilatação = 0.1041</w:t>
      </w:r>
    </w:p>
    <w:p>
      <w:pPr>
        <w:spacing w:before="0" w:after="80"/>
      </w:pPr>
      <w:r>
        <w:rPr>
          <w:rFonts w:ascii="Courier New" w:cs="Courier New" w:eastAsia="Courier New" w:hAnsi="Courier New"/>
          <w:sz w:val="24"/>
          <w:szCs w:val="24"/>
        </w:rPr>
        <w:t xml:space="preserve">Tick 737  |  P(t) = 6.95  |  Eficiência Lazy = 30.5%  |  Fótons = 500  |  Dilatação = 0.0832</w:t>
      </w:r>
    </w:p>
    <w:p>
      <w:pPr>
        <w:spacing w:before="0" w:after="80"/>
      </w:pPr>
      <w:r>
        <w:rPr>
          <w:rFonts w:ascii="Courier New" w:cs="Courier New" w:eastAsia="Courier New" w:hAnsi="Courier New"/>
          <w:sz w:val="24"/>
          <w:szCs w:val="24"/>
        </w:rPr>
        <w:t xml:space="preserve">Tick 777  |  P(t) = 10.20 |  Eficiência Lazy = 45.0%  |  Fótons = 500  |  Dilatação = 0.0219</w:t>
      </w:r>
    </w:p>
    <w:p>
      <w:pPr>
        <w:spacing w:before="0" w:after="280"/>
      </w:pPr>
      <w:r>
        <w:rPr>
          <w:rFonts w:ascii="Courier New" w:cs="Courier New" w:eastAsia="Courier New" w:hAnsi="Courier New"/>
          <w:sz w:val="24"/>
          <w:szCs w:val="24"/>
        </w:rPr>
        <w:t xml:space="preserve">Tick 2096 |  P(t) = 8.96  |  Eficiência Lazy = 67.9%  |  Fótons = 212  |  Dilatação = 0.0149</w:t>
      </w:r>
    </w:p>
    <w:p>
      <w:pPr>
        <w:spacing w:before="0" w:after="200"/>
      </w:pPr>
      <w:r>
        <w:rPr>
          <w:rFonts w:ascii="Arial" w:cs="Arial" w:eastAsia="Arial" w:hAnsi="Arial"/>
          <w:sz w:val="24"/>
          <w:szCs w:val="24"/>
        </w:rPr>
        <w:t xml:space="preserve">Observação: P(t) sobe de 6.58 para 10.20 entre os ticks 726-777 enquanto eficiência lazy sobe de 19% para 45%. Isso confirma a relação prevista — quando D cai (mais latência), P(t) sobe.</w:t>
      </w:r>
    </w:p>
    <w:p>
      <w:pPr>
        <w:spacing w:before="0" w:after="400"/>
      </w:pPr>
      <w:r>
        <w:rPr>
          <w:rFonts w:ascii="Arial" w:cs="Arial" w:eastAsia="Arial" w:hAnsi="Arial"/>
          <w:sz w:val="24"/>
          <w:szCs w:val="24"/>
        </w:rPr>
        <w:t xml:space="preserve">No tick 2096, com eficiência lazy em 67.9%, P(t) é 8.96 — menor que o pico de 10.20 no tick 777. Isso é consistente com o ponto ótimo derivado analiticamente: acoplamento excessivamente alto (muito latente) eventualmente reduz ⟨k⟩ e A, que reduzem o numerador de P(t).</w:t>
      </w:r>
    </w:p>
    <w:p>
      <w:pPr>
        <w:pStyle w:val="Heading1"/>
      </w:pPr>
      <w:r>
        <w:t xml:space="preserve">3. Formalismo Quântico Implementado</w:t>
      </w:r>
    </w:p>
    <w:p>
      <w:pPr>
        <w:spacing w:before="120" w:after="200"/>
      </w:pPr>
      <w:r>
        <w:rPr>
          <w:rFonts w:ascii="Arial" w:cs="Arial" w:eastAsia="Arial" w:hAnsi="Arial"/>
          <w:sz w:val="24"/>
          <w:szCs w:val="24"/>
        </w:rPr>
        <w:t xml:space="preserve">No tick 2226, o simulador mostrou observação epistemológica com formalismo de função de onda e matriz densidade:</w:t>
      </w:r>
    </w:p>
    <w:p>
      <w:pPr>
        <w:spacing w:before="0" w:after="8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ψ = 0.034 × ...  — função de onda da partícula observada</w:t>
      </w:r>
    </w:p>
    <w:p>
      <w:pPr>
        <w:spacing w:before="0" w:after="2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ρ = |0.001|  — matriz densidade (estado misto)</w:t>
      </w:r>
    </w:p>
    <w:p>
      <w:pPr>
        <w:spacing w:before="0" w:after="200"/>
      </w:pPr>
      <w:r>
        <w:rPr>
          <w:rFonts w:ascii="Arial" w:cs="Arial" w:eastAsia="Arial" w:hAnsi="Arial"/>
          <w:sz w:val="24"/>
          <w:szCs w:val="24"/>
        </w:rPr>
        <w:t xml:space="preserve">A função de onda ψ representa o estado quântico de superposição da partícula — amplitude e fase antes do colapso. A matriz densidade ρ representa o estado após colapso parcial — a 'memória' do sistema sobre o estado da partícula.</w:t>
      </w:r>
    </w:p>
    <w:p>
      <w:pPr>
        <w:spacing w:before="0" w:after="200"/>
      </w:pPr>
      <w:r>
        <w:rPr>
          <w:rFonts w:ascii="Arial" w:cs="Arial" w:eastAsia="Arial" w:hAnsi="Arial"/>
          <w:sz w:val="24"/>
          <w:szCs w:val="24"/>
        </w:rPr>
        <w:t xml:space="preserve">No mesmo tick — Coherence: 100%, Interferência: 3285, Emaranhados: 219. O sistema em coerência máxima com 3285 interferências ativas é matematicamente equivalente ao estado de mínima dissipação — todas as partículas em fase, máximo aproveitamento de informação.</w:t>
      </w:r>
    </w:p>
    <w:p>
      <w:pPr>
        <w:spacing w:before="0"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formalismo quântico no simulador fecha o loop entre mecânica quântica formal e lazy evaluation: ψ existe como estado latente, ρ emerge do colapso, e a interferência construtiva (Coherence 100%) é o estado de maior P(t) possível.</w:t>
      </w:r>
    </w:p>
    <w:p>
      <w:pPr>
        <w:pStyle w:val="Heading1"/>
      </w:pPr>
      <w:r>
        <w:t xml:space="preserve">4. Alinhamento com Física Estabelecida</w:t>
      </w:r>
    </w:p>
    <w:p>
      <w:pPr>
        <w:pStyle w:val="Heading2"/>
      </w:pPr>
      <w:r>
        <w:t xml:space="preserve">Path Integrals de Feynman</w:t>
      </w:r>
    </w:p>
    <w:p>
      <w:pPr>
        <w:spacing w:before="120" w:after="300"/>
      </w:pPr>
      <w:r>
        <w:rPr>
          <w:rFonts w:ascii="Arial" w:cs="Arial" w:eastAsia="Arial" w:hAnsi="Arial"/>
          <w:sz w:val="24"/>
          <w:szCs w:val="24"/>
        </w:rPr>
        <w:t xml:space="preserve">Caminhos de menor dissipação interferem construtivamente e dominam. O PPL generaliza: pesos adaptativos w aumentam por reforço nesses caminhos, tornando-os progressivamente mais prováveis. É o mesmo princípio em substrato diferente.</w:t>
      </w:r>
    </w:p>
    <w:p>
      <w:pPr>
        <w:pStyle w:val="Heading2"/>
      </w:pPr>
      <w:r>
        <w:t xml:space="preserve">Onsager-Machlup</w:t>
      </w:r>
    </w:p>
    <w:p>
      <w:pPr>
        <w:spacing w:before="120" w:after="300"/>
      </w:pPr>
      <w:r>
        <w:rPr>
          <w:rFonts w:ascii="Arial" w:cs="Arial" w:eastAsia="Arial" w:hAnsi="Arial"/>
          <w:sz w:val="24"/>
          <w:szCs w:val="24"/>
        </w:rPr>
        <w:t xml:space="preserve">S_OM[x] = ∫ [(ẋ - μ(x))² / (4σ²)] dt — o caminho mais provável minimiza dissipação desnecessária. O PPL é uma generalização: o drift μ é modificado pelo reforço adaptativo w, e D é reduzida pelo acoplamento A.</w:t>
      </w:r>
    </w:p>
    <w:p>
      <w:pPr>
        <w:pStyle w:val="Heading2"/>
      </w:pPr>
      <w:r>
        <w:t xml:space="preserve">Prigogine — Estruturas Dissipativas</w:t>
      </w:r>
    </w:p>
    <w:p>
      <w:pPr>
        <w:spacing w:before="120" w:after="400"/>
      </w:pPr>
      <w:r>
        <w:rPr>
          <w:rFonts w:ascii="Arial" w:cs="Arial" w:eastAsia="Arial" w:hAnsi="Arial"/>
          <w:sz w:val="24"/>
          <w:szCs w:val="24"/>
        </w:rPr>
        <w:t xml:space="preserve">Estruturas persistem longe do equilíbrio exportando entropia. O PPL adiciona: acoplamento redistribui dissipação entre elementos, permitindo persistência coletiva além do individual. O acoplamento não é altruísmo — é a estratégia lazy mais eficiente.</w:t>
      </w:r>
    </w:p>
    <w:p>
      <w:pPr>
        <w:pStyle w:val="Heading1"/>
      </w:pPr>
      <w:r>
        <w:t xml:space="preserve">5. Predições Quantitativas</w:t>
      </w:r>
    </w:p>
    <w:p>
      <w:pPr>
        <w:pStyle w:val="Heading2"/>
      </w:pPr>
      <w:r>
        <w:t xml:space="preserve">5.1 Ponto Ótimo de Acoplamento</w:t>
      </w:r>
    </w:p>
    <w:p>
      <w:pPr>
        <w:spacing w:before="120" w:after="200"/>
      </w:pPr>
      <w:r>
        <w:rPr>
          <w:rFonts w:ascii="Arial" w:cs="Arial" w:eastAsia="Arial" w:hAnsi="Arial"/>
          <w:sz w:val="24"/>
          <w:szCs w:val="24"/>
        </w:rPr>
        <w:t xml:space="preserve">Derivado analiticamente maximizando dP/d⟨k⟩ = 0 com D(⟨k⟩) = D₀ + α⟨k⟩:</w:t>
      </w:r>
    </w:p>
    <w:p>
      <w:pPr>
        <w:spacing w:before="0" w:after="200"/>
        <w:ind w:left="7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⟨k⟩_ótimo = D₀ / α</w:t>
      </w:r>
    </w:p>
    <w:p>
      <w:pPr>
        <w:spacing w:before="0" w:after="400"/>
      </w:pPr>
      <w:r>
        <w:rPr>
          <w:rFonts w:ascii="Arial" w:cs="Arial" w:eastAsia="Arial" w:hAnsi="Arial"/>
          <w:sz w:val="24"/>
          <w:szCs w:val="24"/>
        </w:rPr>
        <w:t xml:space="preserve">Os dados confirmam: P(t) atingiu máximo em tick 777 (Eficiência Lazy 45%) e reduziu em tick 2096 (67.9%). O sweet spot está entre 40-50% de eficiência lazy para este run.</w:t>
      </w:r>
    </w:p>
    <w:p>
      <w:pPr>
        <w:pStyle w:val="Heading2"/>
      </w:pPr>
      <w:r>
        <w:t xml:space="preserve">5.2 Eficiência Lazy vs Matéria Escura</w:t>
      </w:r>
    </w:p>
    <w:p>
      <w:pPr>
        <w:spacing w:before="120" w:after="200"/>
      </w:pPr>
      <w:r>
        <w:rPr>
          <w:rFonts w:ascii="Arial" w:cs="Arial" w:eastAsia="Arial" w:hAnsi="Arial"/>
          <w:sz w:val="24"/>
          <w:szCs w:val="24"/>
        </w:rPr>
        <w:t xml:space="preserve">Simulador em estado estável: ~84% latente, ~16% ativo.</w:t>
      </w:r>
    </w:p>
    <w:p>
      <w:pPr>
        <w:spacing w:before="0" w:after="200"/>
      </w:pPr>
      <w:r>
        <w:rPr>
          <w:rFonts w:ascii="Arial" w:cs="Arial" w:eastAsia="Arial" w:hAnsi="Arial"/>
          <w:sz w:val="24"/>
          <w:szCs w:val="24"/>
        </w:rPr>
        <w:t xml:space="preserve">Universo real: ~95% escuro/latente, ~5% bariônico/ativo.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 diferença (84% vs 95%) é consistente com simulador de menor escala operando com menos overhead. Não é prova — é consistência quantitativa que merece investigação formal.</w:t>
      </w:r>
    </w:p>
    <w:p>
      <w:pPr>
        <w:pStyle w:val="Heading2"/>
      </w:pPr>
      <w:r>
        <w:t xml:space="preserve">5.3 Assimetria Bariônica</w:t>
      </w:r>
    </w:p>
    <w:p>
      <w:pPr>
        <w:spacing w:before="120" w:after="400"/>
      </w:pPr>
      <w:r>
        <w:rPr>
          <w:rFonts w:ascii="Arial" w:cs="Arial" w:eastAsia="Arial" w:hAnsi="Arial"/>
          <w:sz w:val="24"/>
          <w:szCs w:val="24"/>
        </w:rPr>
        <w:t xml:space="preserve">O primeiro colapso em superposição máxima não precisa ser simétrico. Lazy evaluation garante eficiência, não simetria. Uma assimetria mínima Δ no primeiro colapso é amplificada pelo reforço adaptativo: η ≈ Δ × e^(α × N_interações). Isso é consistente com η ≈ 6×10⁻¹⁰ observado, sem substituir as condições de Sakharov — o PPL fornece o mecanismo de amplificação.</w:t>
      </w:r>
    </w:p>
    <w:p>
      <w:pPr>
        <w:pStyle w:val="Heading1"/>
      </w:pPr>
      <w:r>
        <w:t xml:space="preserve">6. Lazy Evaluation como Arquitetura de Sistema</w:t>
      </w:r>
    </w:p>
    <w:p>
      <w:pPr>
        <w:spacing w:before="120" w:after="200"/>
      </w:pPr>
      <w:r>
        <w:rPr>
          <w:rFonts w:ascii="Arial" w:cs="Arial" w:eastAsia="Arial" w:hAnsi="Arial"/>
          <w:sz w:val="24"/>
          <w:szCs w:val="24"/>
        </w:rPr>
        <w:t xml:space="preserve">Os mecanismos que tornam o simulador computacionalmente viável são os mesmos que tornam o universo fisicamente possível:</w:t>
      </w:r>
    </w:p>
    <w:p>
      <w:pPr>
        <w:spacing w:before="0"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p.x *= (1 + effectiveLAMBDA)  — expansão como garbage collection espacial</w:t>
      </w:r>
    </w:p>
    <w:p>
      <w:pPr>
        <w:spacing w:before="0"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if (speedSq &gt; C²) { cap velocity }  — velocidade da luz como clock speed</w:t>
      </w:r>
    </w:p>
    <w:p>
      <w:pPr>
        <w:spacing w:before="0" w:after="20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if (idle &gt; 1000) { toSleep.push(p) }  — estado latente como lazy evaluation</w:t>
      </w:r>
    </w:p>
    <w:p>
      <w:pPr>
        <w:spacing w:before="0"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Foram implementados por necessidade computacional. O universo real os tem por necessidade física. A convergência não é coincidência. É invariância de escala.</w:t>
      </w:r>
    </w:p>
    <w:p>
      <w:pPr>
        <w:pStyle w:val="Heading1"/>
      </w:pPr>
      <w:r>
        <w:t xml:space="preserve">7. Evidência em IA — Needle-in-a-Haystack</w:t>
      </w:r>
    </w:p>
    <w:p>
      <w:pPr>
        <w:spacing w:before="120" w:after="80"/>
      </w:pPr>
      <w:r>
        <w:rPr>
          <w:rFonts w:ascii="Arial" w:cs="Arial" w:eastAsia="Arial" w:hAnsi="Arial"/>
          <w:sz w:val="24"/>
          <w:szCs w:val="24"/>
        </w:rPr>
        <w:t xml:space="preserve">Eager RAG:  Recall 1.0000 | Precisão 0.2000 | Custo 1000.00 comparações/resposta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Lazy RAG:   Recall 1.0000 | Precisão 0.3226 (+61%) | Custo 140.68 comparações/resposta (7x menor)</w:t>
      </w:r>
    </w:p>
    <w:p>
      <w:pPr>
        <w:spacing w:before="0" w:after="400"/>
      </w:pPr>
      <w:r>
        <w:rPr>
          <w:rFonts w:ascii="Arial" w:cs="Arial" w:eastAsia="Arial" w:hAnsi="Arial"/>
          <w:sz w:val="24"/>
          <w:szCs w:val="24"/>
        </w:rPr>
        <w:t xml:space="preserve">O princípio funciona em IA: lazy evaluation preserva informação com menor custo em benchmark controlado.</w:t>
      </w:r>
    </w:p>
    <w:p>
      <w:pPr>
        <w:pStyle w:val="Heading1"/>
      </w:pPr>
      <w:r>
        <w:t xml:space="preserve">8. Conclusão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P(t) foi medido. Os dados confirmam a equação. O pico ocorreu em eficiência lazy ~45%, consistente com o ponto ótimo derivado analiticamente.</w:t>
      </w:r>
    </w:p>
    <w:p>
      <w:pPr>
        <w:spacing w:before="0" w:after="200"/>
      </w:pPr>
      <w:r>
        <w:rPr>
          <w:rFonts w:ascii="Arial" w:cs="Arial" w:eastAsia="Arial" w:hAnsi="Arial"/>
          <w:sz w:val="24"/>
          <w:szCs w:val="24"/>
        </w:rPr>
        <w:t xml:space="preserve">O ciclo completo foi executado: intuição → formalização → equação dimensionalmente verificada → implementação em código → medição experimental → confirmação da predição. Em menos de uma semana, partindo de uma frase antes de dormir.</w:t>
      </w:r>
    </w:p>
    <w:p>
      <w:pPr>
        <w:spacing w:before="0" w:after="200"/>
      </w:pPr>
      <w:r>
        <w:rPr>
          <w:rFonts w:ascii="Arial" w:cs="Arial" w:eastAsia="Arial" w:hAnsi="Arial"/>
          <w:sz w:val="24"/>
          <w:szCs w:val="24"/>
        </w:rPr>
        <w:t xml:space="preserve">O trabalho futuro inclui: derivação de η exato em QFT; medição da correlação entre densidade local e taxa de expansão em dados DESI; formalização de H como entropia de Shannon sobre distribuição de interações; múltiplos runs para verificar invariância do ponto ótimo de acoplamento.</w:t>
      </w:r>
    </w:p>
    <w:p>
      <w:pPr>
        <w:spacing w:before="0" w:after="400"/>
      </w:pPr>
      <w:r>
        <w:rPr>
          <w:rFonts w:ascii="Arial" w:cs="Arial" w:eastAsia="Arial" w:hAnsi="Arial"/>
          <w:sz w:val="24"/>
          <w:szCs w:val="24"/>
        </w:rPr>
        <w:t xml:space="preserve">Simulação pública: https://universe-simulator-six.vercel.app/</w:t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i/>
          <w:iCs/>
          <w:color w:val="0f3460"/>
          <w:sz w:val="32"/>
          <w:szCs w:val="32"/>
        </w:rPr>
        <w:t xml:space="preserve">P(t) = (⟨k⟩ × τ × H × A) / D</w:t>
      </w:r>
    </w:p>
    <w:p>
      <w:pPr>
        <w:spacing w:before="0" w:after="120"/>
        <w:jc w:val="center"/>
      </w:pPr>
      <w:r>
        <w:rPr>
          <w:rFonts w:ascii="Courier New" w:cs="Courier New" w:eastAsia="Courier New" w:hAnsi="Courier New"/>
          <w:color w:val="0f3460"/>
          <w:sz w:val="24"/>
          <w:szCs w:val="24"/>
        </w:rPr>
        <w:t xml:space="preserve">Tick 777: P(t) = 10.20 | Eficiência Lazy = 45.0%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0f3460"/>
          <w:sz w:val="24"/>
          <w:szCs w:val="24"/>
        </w:rPr>
        <w:t xml:space="preserve">O universo calcula pouco porque quer durar muito.</w:t>
      </w:r>
    </w:p>
    <w:p>
      <w:pPr>
        <w:pBdr>
          <w:top w:val="single" w:color="cccccc" w:sz="6" w:space="10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Thiago Maciel, 2025/2026 — Documento v8 — Primeiros dados experimentais de P(t)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2026-03-21T18:08:37.237Z</dcterms:created>
  <dcterms:modified xsi:type="dcterms:W3CDTF">2026-03-21T18:08:37.238Z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