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842" w:dyaOrig="2004">
          <v:rect xmlns:o="urn:schemas-microsoft-com:office:office" xmlns:v="urn:schemas-microsoft-com:vml" id="rectole0000000000" style="width:92.100000pt;height:100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PODER EXECUTIVO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MINISTÉRIO DA EDUCAÇÃO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UNIVERSIDADE FEDERAL DE RORAIMA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DEPARTAMENTO DE CIÊNCIA DA COMPUTAÇÃO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ARQUITETURA E ORGANIZAÇÃO DE COMPUTADORES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RELATÓRIO DO PROJETO: PROCESSADOR DaHora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ALUNOS:</w: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João Lucas Sidney Rodrigues - 2017024315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ab/>
        <w:t xml:space="preserve">Thiago Oliveira dos Santos - 2017013222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Outubro de 2019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Boa Vista/Roraima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842" w:dyaOrig="2004">
          <v:rect xmlns:o="urn:schemas-microsoft-com:office:office" xmlns:v="urn:schemas-microsoft-com:vml" id="rectole0000000001" style="width:92.100000pt;height:100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PODER EXECUTIVO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MINISTÉRIO DA EDUCAÇÃO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UNIVERSIDADE FEDERAL DE RORAIMA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DEPARTAMENTO DE CIÊNCIA DA COMPUTAÇÃO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ARQUITETURA E ORGANIZAÇÃO DE COMPUTADORES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RELATÓRIO DO PROJETO: PROCESSADOR DaHora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ALUNOS:</w: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João Lucas Sidney Rodrigues - 2017024315</w: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Thiago Oliveira dos Santos - 2017013222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Outubro de 2019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Boa Vista/Roraima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Resumo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240" w:after="240" w:line="360"/>
        <w:ind w:right="0" w:left="0" w:firstLine="72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Neste trabalho será abordado os principais pontos da construção e implementação do processador uniciclo DaHora de 8 bits baseado na arquitetura MIPS. Será descrito com detalhes cada etapa do processo de sua construção levando em conta todos os componentes necessários para o seu funcionamento e os testes realizados durante a implementação. O processador terá capacidade de executar  instruções.</w:t>
      </w:r>
    </w:p>
    <w:p>
      <w:pPr>
        <w:spacing w:before="240" w:after="240" w:line="360"/>
        <w:ind w:right="0" w:left="0" w:firstLine="72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 implementação do processador foi feita integralmente com a linguagem de descrição de hardware VHDL e os teste foram analisados através simulador ModelSim que gera waveforms, demonstrando assim o comportamento do processador.</w: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Conteúdo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1 Especificação                                                                                                                      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1.1 Plataforma de desenvolvimento                                                                         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1.2 Conjunto de instruções                                                                                       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1.3 Descrição do Hardware                                                                                       </w:t>
      </w:r>
    </w:p>
    <w:p>
      <w:pPr>
        <w:spacing w:before="0" w:after="0" w:line="276"/>
        <w:ind w:right="0" w:left="144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1.3.1 ALU ou ULA                                                                                            </w:t>
      </w:r>
    </w:p>
    <w:p>
      <w:pPr>
        <w:spacing w:before="0" w:after="0" w:line="276"/>
        <w:ind w:right="0" w:left="144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1.3.2 Banco de registradores                                                                                                                                                                                </w:t>
      </w:r>
    </w:p>
    <w:p>
      <w:pPr>
        <w:spacing w:before="0" w:after="0" w:line="276"/>
        <w:ind w:right="0" w:left="144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1.3.3 Controle                                                                                                  </w:t>
      </w:r>
    </w:p>
    <w:p>
      <w:pPr>
        <w:spacing w:before="0" w:after="0" w:line="276"/>
        <w:ind w:right="0" w:left="144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1.3.4 Memória de dados(RAM)                                                                               </w:t>
      </w:r>
    </w:p>
    <w:p>
      <w:pPr>
        <w:spacing w:before="0" w:after="0" w:line="276"/>
        <w:ind w:right="0" w:left="144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1.3.5 Extensor de sinal 2x8 bits                                                                                                                                </w:t>
      </w:r>
    </w:p>
    <w:p>
      <w:pPr>
        <w:spacing w:before="0" w:after="0" w:line="276"/>
        <w:ind w:right="0" w:left="720" w:firstLine="72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1.3.6 mux_2x8</w:t>
      </w:r>
    </w:p>
    <w:p>
      <w:pPr>
        <w:spacing w:before="0" w:after="0" w:line="276"/>
        <w:ind w:right="0" w:left="720" w:firstLine="72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1.3.7 Memoria de instrução(ROM)</w:t>
      </w:r>
    </w:p>
    <w:p>
      <w:pPr>
        <w:spacing w:before="0" w:after="0" w:line="276"/>
        <w:ind w:right="0" w:left="720" w:firstLine="72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1.3.8 registrador Tipo D</w:t>
      </w:r>
    </w:p>
    <w:p>
      <w:pPr>
        <w:spacing w:before="0" w:after="0" w:line="276"/>
        <w:ind w:right="0" w:left="720" w:firstLine="72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1.3.9 Somador</w:t>
      </w:r>
    </w:p>
    <w:p>
      <w:pPr>
        <w:spacing w:before="0" w:after="0" w:line="276"/>
        <w:ind w:right="0" w:left="720" w:firstLine="72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1.3.10 porta And                                                                                             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1.4 Datapath                                                                                                             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2 Simulações e Testes                                                                                                        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3 Considerações finais                                                                                                       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1. Especificações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Nesta seção é apresentado o conjunto de itens para o desenvolvimento do processador DaHora, bem como a descrição detalhada de cada etapa da construção do processador.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1.1 Plataforma de desenvolvimento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Para a implementação do processador DaHora foi utilizado a IDE: Quartus Prime Lite Edition 18.1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1.2 Conjunto de instruções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Tipo  </w:t>
        <w:tab/>
        <w:t xml:space="preserve">  OP   </w:t>
        <w:tab/>
        <w:t xml:space="preserve">  RS    </w:t>
        <w:tab/>
        <w:t xml:space="preserve">   RT  </w:t>
        <w:tab/>
        <w:t xml:space="preserve"> </w:t>
        <w:tab/>
        <w:t xml:space="preserve"> IMM    </w:t>
        <w:tab/>
        <w:tab/>
        <w:t xml:space="preserve">Exemplo    </w:t>
        <w:tab/>
        <w:tab/>
        <w:t xml:space="preserve">Instrução      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R    </w:t>
        <w:tab/>
        <w:t xml:space="preserve">0000    00-11    00-11 </w:t>
        <w:tab/>
        <w:tab/>
        <w:t xml:space="preserve">   - </w:t>
        <w:tab/>
        <w:t xml:space="preserve">   add $s1, $s2    </w:t>
        <w:tab/>
        <w:tab/>
        <w:t xml:space="preserve">add      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i   </w:t>
        <w:tab/>
        <w:t xml:space="preserve">0001    00-11    00-11 </w:t>
        <w:tab/>
        <w:tab/>
        <w:t xml:space="preserve">   - </w:t>
        <w:tab/>
        <w:t xml:space="preserve">   addi $s1, WORD   </w:t>
        <w:tab/>
        <w:tab/>
        <w:t xml:space="preserve">addi      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R   </w:t>
        <w:tab/>
        <w:t xml:space="preserve">0010    00-11    00-11 </w:t>
        <w:tab/>
        <w:tab/>
        <w:t xml:space="preserve">   - </w:t>
        <w:tab/>
        <w:t xml:space="preserve">   sub $s1, $s2    </w:t>
        <w:tab/>
        <w:tab/>
        <w:t xml:space="preserve">sub      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i    </w:t>
        <w:tab/>
        <w:t xml:space="preserve">0011    00-11    00-11 </w:t>
        <w:tab/>
        <w:tab/>
        <w:t xml:space="preserve">   - </w:t>
        <w:tab/>
        <w:t xml:space="preserve">   subi $s1, WORD  </w:t>
        <w:tab/>
        <w:tab/>
        <w:t xml:space="preserve">subi      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R    </w:t>
        <w:tab/>
        <w:t xml:space="preserve">0110    00-11    00-11 </w:t>
        <w:tab/>
        <w:tab/>
        <w:t xml:space="preserve">   - </w:t>
        <w:tab/>
        <w:t xml:space="preserve">   eq $s1, $s2  </w:t>
        <w:tab/>
        <w:tab/>
        <w:t xml:space="preserve">eq      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i    </w:t>
        <w:tab/>
        <w:t xml:space="preserve">0111    00-11    00-11 </w:t>
        <w:tab/>
        <w:tab/>
        <w:t xml:space="preserve">   - </w:t>
        <w:tab/>
        <w:t xml:space="preserve">   eqi $s1, WORD    </w:t>
        <w:tab/>
        <w:tab/>
        <w:t xml:space="preserve">eqi      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R    </w:t>
        <w:tab/>
        <w:t xml:space="preserve">1000    00-11    00-11 </w:t>
        <w:tab/>
        <w:tab/>
        <w:t xml:space="preserve">   - </w:t>
        <w:tab/>
        <w:t xml:space="preserve">   move $s1, $s2    </w:t>
        <w:tab/>
        <w:tab/>
        <w:t xml:space="preserve">move      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i    </w:t>
        <w:tab/>
        <w:t xml:space="preserve">1001    00-11    00-11 </w:t>
        <w:tab/>
        <w:tab/>
        <w:t xml:space="preserve">   - </w:t>
        <w:tab/>
        <w:t xml:space="preserve">   movi $s1, WORD    </w:t>
        <w:tab/>
        <w:t xml:space="preserve">movi      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i    </w:t>
        <w:tab/>
        <w:t xml:space="preserve">1010   </w:t>
        <w:tab/>
        <w:t xml:space="preserve">00-11    00-11 </w:t>
        <w:tab/>
        <w:tab/>
        <w:t xml:space="preserve">   - </w:t>
        <w:tab/>
        <w:t xml:space="preserve">   lw $s1, WORD    </w:t>
        <w:tab/>
        <w:tab/>
        <w:t xml:space="preserve">lw      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i    </w:t>
        <w:tab/>
        <w:t xml:space="preserve">1011    00-11    00-11 </w:t>
        <w:tab/>
        <w:tab/>
        <w:t xml:space="preserve">   - </w:t>
        <w:tab/>
        <w:t xml:space="preserve">   sw $s1, WORD    </w:t>
        <w:tab/>
        <w:tab/>
        <w:t xml:space="preserve">sw   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J    </w:t>
        <w:tab/>
        <w:t xml:space="preserve">1101       - </w:t>
        <w:tab/>
        <w:t xml:space="preserve">   -   </w:t>
        <w:tab/>
        <w:t xml:space="preserve">       0000-1111    bne Label    </w:t>
        <w:tab/>
        <w:tab/>
        <w:t xml:space="preserve">bne      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J    </w:t>
        <w:tab/>
        <w:t xml:space="preserve">1110   </w:t>
        <w:tab/>
        <w:t xml:space="preserve">   -   </w:t>
        <w:tab/>
        <w:t xml:space="preserve">   -   </w:t>
        <w:tab/>
        <w:t xml:space="preserve">       0000-1111    beq Label    </w:t>
        <w:tab/>
        <w:tab/>
        <w:t xml:space="preserve">beq   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1.3 Descrição do hardware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Nesta seção são descritos os componentes do hardware que compõem o processador Quantum, incluindo uma descrição de suas funcionalidades, valores de entrada e saída.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1.3.1 ALU ou ULA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O componente QALU (Q Unidade Lógica Aritmética) tem como principal objetivo efetuar as principais operações aritméticas, dentre elas: soma, subtração, divisão (considerando apenas resultados inteiros) e multiplicação. Adicionalmente o QALU efetua operações de comparação de valor como maior ou igual, menor ou igual, somente maior, menor ou igual. O componente QALU recebe como entrada três valores: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– dado de 8bits para operação;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- dado de 8bits para operação e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OP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– identificador da operação que será realizada de 4bits. O QALU também possui três saídas: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zero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– identificador de resultado (2bit) para comparações (1 se verdade e 0 caso contrário); e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result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– saída com o resultado das operações aritméticas.</w:t>
      </w:r>
      <w:r>
        <w:object w:dxaOrig="8868" w:dyaOrig="4697">
          <v:rect xmlns:o="urn:schemas-microsoft-com:office:office" xmlns:v="urn:schemas-microsoft-com:vml" id="rectole0000000002" style="width:443.400000pt;height:234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1.3.2 Banco de registradores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ab/>
        <w:t xml:space="preserve">Componente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8848" w:dyaOrig="5122">
          <v:rect xmlns:o="urn:schemas-microsoft-com:office:office" xmlns:v="urn:schemas-microsoft-com:vml" id="rectole0000000003" style="width:442.400000pt;height:256.1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  <w:tab/>
        <w:t xml:space="preserve">Waveform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</w:pPr>
      <w:r>
        <w:object w:dxaOrig="9195" w:dyaOrig="7200">
          <v:rect xmlns:o="urn:schemas-microsoft-com:office:office" xmlns:v="urn:schemas-microsoft-com:vml" id="rectole0000000004" style="width:459.750000pt;height:360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  <w:t xml:space="preserve">O banco de registradores funciona da seguinte maneira: Funciona como um seletor de dados, caso o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  <w:t xml:space="preserve">enableWrite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  <w:t xml:space="preserve">esteja em 0, é procurado os dados registrados no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  <w:t xml:space="preserve">endereco_A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  <w:t xml:space="preserve"> e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  <w:t xml:space="preserve">endereco_B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  <w:t xml:space="preserve">. Caso o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  <w:t xml:space="preserve">enableWrite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  <w:t xml:space="preserve"> esteja em 1, o banco de registrador irá guardar o dado contido no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  <w:t xml:space="preserve">datain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  <w:t xml:space="preserve"> no endereç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  <w:t xml:space="preserve">o endereco_A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  <w:t xml:space="preserve"> através do demultiplexador.</w: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1.3.3 Controle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É a unidade que controla as operações de acordo com o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opcode.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5204" w:dyaOrig="7859">
          <v:rect xmlns:o="urn:schemas-microsoft-com:office:office" xmlns:v="urn:schemas-microsoft-com:vml" id="rectole0000000005" style="width:260.200000pt;height:392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1.3.4 Memória de dados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 memória de dados funciona da seguinte maneira: quando houver um ciclo de borda alta no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clock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 escrita será habilitada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ab/>
        <w:t xml:space="preserve">Waveforme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1.3.5 Extensor de sinal 2x8 bits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O extensor de sinal de 2 para 8 bits funciona da seguinte maneira: A entrada input com 2 bits será convertida para uma saída output com 8 bits.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6438" w:dyaOrig="1396">
          <v:rect xmlns:o="urn:schemas-microsoft-com:office:office" xmlns:v="urn:schemas-microsoft-com:vml" id="rectole0000000008" style="width:321.900000pt;height:69.8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ab/>
        <w:t xml:space="preserve">Waveform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9239" w:dyaOrig="6900">
          <v:rect xmlns:o="urn:schemas-microsoft-com:office:office" xmlns:v="urn:schemas-microsoft-com:vml" id="rectole0000000009" style="width:461.950000pt;height:345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1.3.6 Registrador Tipo D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Registrador que armazenas os valores a cada pulso de clock.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0" style="width:432.000000pt;height:243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9975" w:dyaOrig="6345">
          <v:rect xmlns:o="urn:schemas-microsoft-com:office:office" xmlns:v="urn:schemas-microsoft-com:vml" id="rectole0000000011" style="width:498.750000pt;height:317.2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1.3.7 mux_2x8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</w:pPr>
      <w:r>
        <w:object w:dxaOrig="4940" w:dyaOrig="1518">
          <v:rect xmlns:o="urn:schemas-microsoft-com:office:office" xmlns:v="urn:schemas-microsoft-com:vml" id="rectole0000000012" style="width:247.000000pt;height:75.9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  <w:t xml:space="preserve">O multiplexador de 2 entradas funciona da seguinte maneira: É um componente onde terá 2 entradas e apenas uma saída que será definida através do selector dependendo do seu valor: caso o selector seja "00", a saída do MUX terá o valor de E0. Caso o seletor seja "01", a saída do MUX terá o valor de E1. Obs.: todos os casos necessitam do evento de borda alta no ciclo de clock.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ab/>
        <w:t xml:space="preserve">Waveform</w:t>
        <w:tab/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3" style="width:432.000000pt;height:243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1.3.8 Somador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Recebe o valor das variaveis A e B, soma as duas e devolve o resultado.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5130">
          <v:rect xmlns:o="urn:schemas-microsoft-com:office:office" xmlns:v="urn:schemas-microsoft-com:vml" id="rectole0000000014" style="width:432.000000pt;height:256.5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Waveforme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5" style="width:432.000000pt;height:243.0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1.3.9 Porta And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 porta AND recebe os dados das variaveis A e B e as compara para saber se são iguais.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6" style="width:432.000000pt;height:243.0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7" style="width:432.000000pt;height:243.0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1.4.1 Datapath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8868" w:dyaOrig="5446">
          <v:rect xmlns:o="urn:schemas-microsoft-com:office:office" xmlns:v="urn:schemas-microsoft-com:vml" id="rectole0000000018" style="width:443.400000pt;height:272.3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2 Simulações e testes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Código                 </w:t>
        <w:tab/>
        <w:t xml:space="preserve"> Endereço   </w:t>
        <w:tab/>
        <w:t xml:space="preserve"> Binário      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main: movi $s1, 3   </w:t>
        <w:tab/>
        <w:t xml:space="preserve"> 0000    </w:t>
        <w:tab/>
        <w:t xml:space="preserve">1001 00 11​      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addi $s1, 3​   </w:t>
        <w:tab/>
        <w:tab/>
        <w:t xml:space="preserve"> 0001   </w:t>
        <w:tab/>
        <w:t xml:space="preserve">0001 00 11​      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addi $s1, 3  </w:t>
        <w:tab/>
        <w:tab/>
        <w:t xml:space="preserve"> 0010    </w:t>
        <w:tab/>
        <w:t xml:space="preserve">0001 00 11​      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addi $s1, 1​    </w:t>
        <w:tab/>
        <w:t xml:space="preserve"> 0011    </w:t>
        <w:tab/>
        <w:t xml:space="preserve">0001 00 01​      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movi $s2, 3    </w:t>
        <w:tab/>
        <w:t xml:space="preserve"> 0100    </w:t>
        <w:tab/>
        <w:t xml:space="preserve">1001 01 11      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addi $s2, 2     </w:t>
        <w:tab/>
        <w:t xml:space="preserve"> 0101    </w:t>
        <w:tab/>
        <w:t xml:space="preserve">0001 01 10      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movi $s3, 3    </w:t>
        <w:tab/>
        <w:t xml:space="preserve"> 0110    </w:t>
        <w:tab/>
        <w:t xml:space="preserve">1001 10 11 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8868" w:dyaOrig="5000">
          <v:rect xmlns:o="urn:schemas-microsoft-com:office:office" xmlns:v="urn:schemas-microsoft-com:vml" id="rectole0000000019" style="width:443.400000pt;height:250.0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3.wmf" Id="docRId7" Type="http://schemas.openxmlformats.org/officeDocument/2006/relationships/image"/><Relationship Target="embeddings/oleObject7.bin" Id="docRId14" Type="http://schemas.openxmlformats.org/officeDocument/2006/relationships/oleObject"/><Relationship Target="embeddings/oleObject17.bin" Id="docRId34" Type="http://schemas.openxmlformats.org/officeDocument/2006/relationships/oleObject"/><Relationship Target="embeddings/oleObject11.bin" Id="docRId22" Type="http://schemas.openxmlformats.org/officeDocument/2006/relationships/oleObject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embeddings/oleObject6.bin" Id="docRId12" Type="http://schemas.openxmlformats.org/officeDocument/2006/relationships/oleObject"/><Relationship Target="media/image10.wmf" Id="docRId21" Type="http://schemas.openxmlformats.org/officeDocument/2006/relationships/image"/><Relationship Target="media/image14.wmf" Id="docRId29" Type="http://schemas.openxmlformats.org/officeDocument/2006/relationships/image"/><Relationship Target="embeddings/oleObject18.bin" Id="docRId36" Type="http://schemas.openxmlformats.org/officeDocument/2006/relationships/oleObject"/><Relationship Target="styles.xml" Id="docRId41" Type="http://schemas.openxmlformats.org/officeDocument/2006/relationships/styles"/><Relationship Target="embeddings/oleObject4.bin" Id="docRId8" Type="http://schemas.openxmlformats.org/officeDocument/2006/relationships/oleObject"/><Relationship Target="media/image6.wmf" Id="docRId13" Type="http://schemas.openxmlformats.org/officeDocument/2006/relationships/image"/><Relationship Target="embeddings/oleObject10.bin" Id="docRId20" Type="http://schemas.openxmlformats.org/officeDocument/2006/relationships/oleObject"/><Relationship Target="embeddings/oleObject14.bin" Id="docRId28" Type="http://schemas.openxmlformats.org/officeDocument/2006/relationships/oleObject"/><Relationship Target="media/image1.wmf" Id="docRId3" Type="http://schemas.openxmlformats.org/officeDocument/2006/relationships/image"/><Relationship Target="media/image18.wmf" Id="docRId37" Type="http://schemas.openxmlformats.org/officeDocument/2006/relationships/image"/><Relationship Target="numbering.xml" Id="docRId40" Type="http://schemas.openxmlformats.org/officeDocument/2006/relationships/numbering"/><Relationship Target="embeddings/oleObject5.bin" Id="docRId10" Type="http://schemas.openxmlformats.org/officeDocument/2006/relationships/oleObject"/><Relationship Target="embeddings/oleObject9.bin" Id="docRId18" Type="http://schemas.openxmlformats.org/officeDocument/2006/relationships/oleObject"/><Relationship Target="embeddings/oleObject1.bin" Id="docRId2" Type="http://schemas.openxmlformats.org/officeDocument/2006/relationships/oleObject"/><Relationship Target="media/image13.wmf" Id="docRId27" Type="http://schemas.openxmlformats.org/officeDocument/2006/relationships/image"/><Relationship Target="embeddings/oleObject15.bin" Id="docRId30" Type="http://schemas.openxmlformats.org/officeDocument/2006/relationships/oleObject"/><Relationship Target="embeddings/oleObject19.bin" Id="docRId38" Type="http://schemas.openxmlformats.org/officeDocument/2006/relationships/oleObject"/><Relationship Target="media/image5.wmf" Id="docRId11" Type="http://schemas.openxmlformats.org/officeDocument/2006/relationships/image"/><Relationship Target="media/image9.wmf" Id="docRId19" Type="http://schemas.openxmlformats.org/officeDocument/2006/relationships/image"/><Relationship Target="embeddings/oleObject13.bin" Id="docRId26" Type="http://schemas.openxmlformats.org/officeDocument/2006/relationships/oleObject"/><Relationship Target="media/image15.wmf" Id="docRId31" Type="http://schemas.openxmlformats.org/officeDocument/2006/relationships/image"/><Relationship Target="media/image19.wmf" Id="docRId39" Type="http://schemas.openxmlformats.org/officeDocument/2006/relationships/image"/><Relationship Target="media/image2.wmf" Id="docRId5" Type="http://schemas.openxmlformats.org/officeDocument/2006/relationships/image"/><Relationship Target="embeddings/oleObject8.bin" Id="docRId16" Type="http://schemas.openxmlformats.org/officeDocument/2006/relationships/oleObject"/><Relationship Target="media/image12.wmf" Id="docRId25" Type="http://schemas.openxmlformats.org/officeDocument/2006/relationships/image"/><Relationship Target="embeddings/oleObject16.bin" Id="docRId32" Type="http://schemas.openxmlformats.org/officeDocument/2006/relationships/oleObject"/><Relationship Target="embeddings/oleObject2.bin" Id="docRId4" Type="http://schemas.openxmlformats.org/officeDocument/2006/relationships/oleObject"/><Relationship Target="media/image8.wmf" Id="docRId17" Type="http://schemas.openxmlformats.org/officeDocument/2006/relationships/image"/><Relationship Target="embeddings/oleObject12.bin" Id="docRId24" Type="http://schemas.openxmlformats.org/officeDocument/2006/relationships/oleObject"/><Relationship Target="media/image16.wmf" Id="docRId33" Type="http://schemas.openxmlformats.org/officeDocument/2006/relationships/image"/><Relationship Target="media/image11.wmf" Id="docRId23" Type="http://schemas.openxmlformats.org/officeDocument/2006/relationships/image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7.wmf" Id="docRId15" Type="http://schemas.openxmlformats.org/officeDocument/2006/relationships/image"/><Relationship Target="media/image17.wmf" Id="docRId35" Type="http://schemas.openxmlformats.org/officeDocument/2006/relationships/image"/></Relationships>
</file>