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pt-BR"/>
        </w:rPr>
        <w:t xml:space="preserve">FOTOMAC — Adequação das telas do Figma à versão 1.6 dos requisitos</w:t>
      </w:r>
    </w:p>
    <w:p>
      <w:pPr>
        <w:pStyle w:val="Subtitle"/>
      </w:pPr>
      <w:r>
        <w:rPr>
          <w:lang w:val="pt-BR"/>
        </w:rPr>
        <w:t xml:space="preserve">Relatório de divergências e adaptações aplicadas na implementação</w:t>
      </w:r>
    </w:p>
    <w:p>
      <w:pPr>
        <w:pStyle w:val="Author"/>
      </w:pPr>
      <w:r>
        <w:rPr>
          <w:lang w:val="pt-BR"/>
        </w:rPr>
        <w:t xml:space="preserve">Thiago José Camêlo Nunes</w:t>
      </w:r>
    </w:p>
    <w:p>
      <w:pPr>
        <w:pStyle w:val="Date"/>
      </w:pPr>
      <w:r>
        <w:rPr>
          <w:lang w:val="pt-BR"/>
        </w:rPr>
        <w:t xml:space="preserve">03/10/2026</w:t>
      </w:r>
    </w:p>
    <w:bookmarkStart w:id="9" w:name="X4a2c087040ad3684538016d7625d5480db581e6"/>
    <w:p>
      <w:pPr>
        <w:pStyle w:val="Heading1"/>
      </w:pPr>
      <w:r>
        <w:rPr>
          <w:lang w:val="pt-BR"/>
        </w:rPr>
        <w:t xml:space="preserve">1. Objetivo</w:t>
      </w:r>
    </w:p>
    <w:p>
      <w:pPr>
        <w:pStyle w:val="FirstParagraph"/>
      </w:pPr>
      <w:r>
        <w:rPr>
          <w:lang w:val="pt-BR"/>
        </w:rPr>
        <w:t xml:space="preserve">As telas do arquivo Figma "FOTOMAC", elaboradas pela equipe do CITEC, foram desenhadas a</w:t>
      </w:r>
      <w:r>
        <w:rPr>
          <w:lang w:val="pt-BR"/>
        </w:rPr>
        <w:t xml:space="preserve"> </w:t>
      </w:r>
      <w:r>
        <w:rPr>
          <w:lang w:val="pt-BR"/>
        </w:rPr>
        <w:t xml:space="preserve">partir das versões 1.4 e 1.5 do Documento de Requisitos. A versão vigente é a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1.6</w:t>
      </w:r>
      <w:r>
        <w:rPr>
          <w:b/>
          <w:bCs/>
          <w:lang w:val="pt-BR"/>
        </w:rPr>
        <w:t xml:space="preserve"> </w:t>
      </w:r>
      <w:r>
        <w:rPr>
          <w:b/>
          <w:bCs/>
          <w:lang w:val="pt-BR"/>
        </w:rPr>
        <w:t xml:space="preserve">(22/09/2026)</w:t>
      </w:r>
      <w:r>
        <w:rPr>
          <w:lang w:val="pt-BR"/>
        </w:rPr>
        <w:t xml:space="preserve">, que introduziu, entre outros pontos, a colaboração entre fotógrafos, a</w:t>
      </w:r>
      <w:r>
        <w:rPr>
          <w:lang w:val="pt-BR"/>
        </w:rPr>
        <w:t xml:space="preserve"> </w:t>
      </w:r>
      <w:r>
        <w:rPr>
          <w:lang w:val="pt-BR"/>
        </w:rPr>
        <w:t xml:space="preserve">definição de senha por ligação enviada ao e-mail (no lugar da senha provisória) e a</w:t>
      </w:r>
      <w:r>
        <w:rPr>
          <w:lang w:val="pt-BR"/>
        </w:rPr>
        <w:t xml:space="preserve"> </w:t>
      </w:r>
      <w:r>
        <w:rPr>
          <w:lang w:val="pt-BR"/>
        </w:rPr>
        <w:t xml:space="preserve">supressão da estimativa automática de faixa etária.</w:t>
      </w:r>
    </w:p>
    <w:p>
      <w:pPr>
        <w:pStyle w:val="BodyText"/>
      </w:pPr>
      <w:r>
        <w:rPr>
          <w:lang w:val="pt-BR"/>
        </w:rPr>
        <w:t xml:space="preserve">Este relatório registra cada ponto em que o Figma diverge da versão 1.6 e a adaptação</w:t>
      </w:r>
      <w:r>
        <w:rPr>
          <w:lang w:val="pt-BR"/>
        </w:rPr>
        <w:t xml:space="preserve"> </w:t>
      </w:r>
      <w:r>
        <w:rPr>
          <w:lang w:val="pt-BR"/>
        </w:rPr>
        <w:t xml:space="preserve">aplicada na implementação.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Critério adotado:</w:t>
      </w:r>
      <w:r>
        <w:rPr>
          <w:lang w:val="pt-BR"/>
        </w:rPr>
        <w:t xml:space="preserve"> </w:t>
      </w:r>
      <w:r>
        <w:rPr>
          <w:lang w:val="pt-BR"/>
        </w:rPr>
        <w:t xml:space="preserve">prevalece o requisito v1.6; o estilo</w:t>
      </w:r>
      <w:r>
        <w:rPr>
          <w:lang w:val="pt-BR"/>
        </w:rPr>
        <w:t xml:space="preserve"> </w:t>
      </w:r>
      <w:r>
        <w:rPr>
          <w:lang w:val="pt-BR"/>
        </w:rPr>
        <w:t xml:space="preserve">visual do Figma (cores, tipografia, componentes, grade e tipo de layout) é mantido, e</w:t>
      </w:r>
      <w:r>
        <w:rPr>
          <w:lang w:val="pt-BR"/>
        </w:rPr>
        <w:t xml:space="preserve"> </w:t>
      </w:r>
      <w:r>
        <w:rPr>
          <w:lang w:val="pt-BR"/>
        </w:rPr>
        <w:t xml:space="preserve">apenas o conteúdo ou a regra é ajustado. Telas ausentes são criadas com os mesmos</w:t>
      </w:r>
      <w:r>
        <w:rPr>
          <w:lang w:val="pt-BR"/>
        </w:rPr>
        <w:t xml:space="preserve"> </w:t>
      </w:r>
      <w:r>
        <w:rPr>
          <w:lang w:val="pt-BR"/>
        </w:rPr>
        <w:t xml:space="preserve">componentes do design system existente.</w:t>
      </w:r>
    </w:p>
    <w:p>
      <w:pPr>
        <w:pStyle w:val="BodyText"/>
      </w:pPr>
      <w:r>
        <w:rPr>
          <w:b/>
          <w:bCs/>
          <w:lang w:val="pt-BR"/>
        </w:rPr>
        <w:t xml:space="preserve">Pedido ao CITEC:</w:t>
      </w:r>
      <w:r>
        <w:rPr>
          <w:lang w:val="pt-BR"/>
        </w:rPr>
        <w:t xml:space="preserve"> </w:t>
      </w:r>
      <w:r>
        <w:rPr>
          <w:lang w:val="pt-BR"/>
        </w:rPr>
        <w:t xml:space="preserve">atualizar o arquivo Figma conforme as seções 3 a 6, para que design e</w:t>
      </w:r>
      <w:r>
        <w:rPr>
          <w:lang w:val="pt-BR"/>
        </w:rPr>
        <w:t xml:space="preserve"> </w:t>
      </w:r>
      <w:r>
        <w:rPr>
          <w:lang w:val="pt-BR"/>
        </w:rPr>
        <w:t xml:space="preserve">sistema voltem a coincidir.</w:t>
      </w:r>
    </w:p>
    <w:bookmarkEnd w:id="9"/>
    <w:bookmarkStart w:id="10" w:name="X1eeab6e4856055cd5e0923d43ce6585b54464f9"/>
    <w:p>
      <w:pPr>
        <w:pStyle w:val="Heading1"/>
      </w:pPr>
      <w:r>
        <w:rPr>
          <w:lang w:val="pt-BR"/>
        </w:rPr>
        <w:t xml:space="preserve">2. Material analisado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Página do Figma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Conteúdo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Telas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Protótipos — Fotomac web (Fotógrafo)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Autenticação e área do fotógrafo, 1440 px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9 + 19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Protótipos — Fotomac web-app (Visitante)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Área pública, formato celular 402 px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WEB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Rascunhos do painel do fotógrafo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Components / Foundations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Design system: botões, campos, ícones, navegação, modelos, cores, tipografia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—</w:t>
            </w:r>
          </w:p>
        </w:tc>
      </w:tr>
    </w:tbl>
    <w:p>
      <w:pPr>
        <w:pStyle w:val="BodyText"/>
      </w:pPr>
      <w:r>
        <w:rPr>
          <w:lang w:val="pt-BR"/>
        </w:rPr>
        <w:t xml:space="preserve">Não há telas do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administrador</w:t>
      </w:r>
      <w:r>
        <w:rPr>
          <w:lang w:val="pt-BR"/>
        </w:rPr>
        <w:t xml:space="preserve">.</w:t>
      </w:r>
    </w:p>
    <w:bookmarkEnd w:id="10"/>
    <w:bookmarkStart w:id="11" w:name="X24efcf213e2b09db3d15b789fc57c009bec60e2"/>
    <w:p>
      <w:pPr>
        <w:pStyle w:val="Heading1"/>
      </w:pPr>
      <w:r>
        <w:rPr>
          <w:lang w:val="pt-BR"/>
        </w:rPr>
        <w:t xml:space="preserve">3. Autenticação (já implementada)</w:t>
      </w:r>
    </w:p>
    <w:p>
      <w:pPr>
        <w:pStyle w:val="FirstParagraph"/>
      </w:pPr>
      <w:r>
        <w:rPr>
          <w:b/>
          <w:bCs/>
          <w:lang w:val="pt-BR"/>
        </w:rPr>
        <w:t xml:space="preserve">Primeiro acesso obrigatório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  <w:lang w:val="pt-BR"/>
        </w:rPr>
        <w:t xml:space="preserve">Divergência:</w:t>
      </w:r>
      <w:r>
        <w:rPr>
          <w:lang w:val="pt-BR"/>
        </w:rPr>
        <w:t xml:space="preserve"> </w:t>
      </w:r>
      <w:r>
        <w:rPr>
          <w:lang w:val="pt-BR"/>
        </w:rPr>
        <w:t xml:space="preserve">Campo "Senha atual — senha provisória" e texto "substituir sua senha provisória" (fluxo da v1.4). A v1.6 proíbe senha atribuída pelo sistema: o titular define a senha por ligação de uso único, válida por 24 h (RF001, nota 5).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  <w:lang w:val="pt-BR"/>
        </w:rPr>
        <w:t xml:space="preserve">Adaptação:</w:t>
      </w:r>
      <w:r>
        <w:rPr>
          <w:lang w:val="pt-BR"/>
        </w:rPr>
        <w:t xml:space="preserve"> </w:t>
      </w:r>
      <w:r>
        <w:rPr>
          <w:lang w:val="pt-BR"/>
        </w:rPr>
        <w:t xml:space="preserve">Tela aberta pela ligação do e-mail,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sem</w:t>
      </w:r>
      <w:r>
        <w:rPr>
          <w:lang w:val="pt-BR"/>
        </w:rPr>
        <w:t xml:space="preserve"> </w:t>
      </w:r>
      <w:r>
        <w:rPr>
          <w:lang w:val="pt-BR"/>
        </w:rPr>
        <w:t xml:space="preserve">o campo "Senha atual". Título "Crie sua senha" e texto explicando a ativação da conta. Ligação expirada ou já usada mostra aviso no mesmo card.</w:t>
      </w:r>
    </w:p>
    <w:p>
      <w:pPr>
        <w:pStyle w:val="FirstParagraph"/>
      </w:pPr>
      <w:r>
        <w:rPr>
          <w:b/>
          <w:bCs/>
          <w:lang w:val="pt-BR"/>
        </w:rPr>
        <w:t xml:space="preserve">Demais 8 telas</w:t>
      </w:r>
    </w:p>
    <w:p>
      <w:pPr>
        <w:pStyle w:val="Compact"/>
        <w:numPr>
          <w:ilvl w:val="0"/>
          <w:numId w:val="1002"/>
        </w:numPr>
      </w:pPr>
      <w:r>
        <w:rPr>
          <w:lang w:val="pt-BR"/>
        </w:rPr>
        <w:t xml:space="preserve">Sem divergência.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  <w:lang w:val="pt-BR"/>
        </w:rPr>
        <w:t xml:space="preserve">Adaptação:</w:t>
      </w:r>
      <w:r>
        <w:rPr>
          <w:lang w:val="pt-BR"/>
        </w:rPr>
        <w:t xml:space="preserve"> </w:t>
      </w:r>
      <w:r>
        <w:rPr>
          <w:lang w:val="pt-BR"/>
        </w:rPr>
        <w:t xml:space="preserve">Implementadas como desenhadas.</w:t>
      </w:r>
    </w:p>
    <w:bookmarkEnd w:id="11"/>
    <w:bookmarkStart w:id="12" w:name="Xd4603aafe9404be6d744576bcb68b1e2062dc29"/>
    <w:p>
      <w:pPr>
        <w:pStyle w:val="Heading1"/>
      </w:pPr>
      <w:r>
        <w:rPr>
          <w:lang w:val="pt-BR"/>
        </w:rPr>
        <w:t xml:space="preserve">4. Área do fotógrafo</w:t>
      </w:r>
    </w:p>
    <w:p>
      <w:pPr>
        <w:pStyle w:val="FirstParagraph"/>
      </w:pPr>
      <w:r>
        <w:rPr>
          <w:b/>
          <w:bCs/>
          <w:lang w:val="pt-BR"/>
        </w:rPr>
        <w:t xml:space="preserve">01 Visão geral</w:t>
      </w:r>
    </w:p>
    <w:p>
      <w:pPr>
        <w:pStyle w:val="Compact"/>
        <w:numPr>
          <w:ilvl w:val="0"/>
          <w:numId w:val="1003"/>
        </w:numPr>
      </w:pPr>
      <w:r>
        <w:rPr>
          <w:i/>
          <w:iCs/>
          <w:lang w:val="pt-BR"/>
        </w:rPr>
        <w:t xml:space="preserve">Divergência:</w:t>
      </w:r>
      <w:r>
        <w:rPr>
          <w:lang w:val="pt-BR"/>
        </w:rPr>
        <w:t xml:space="preserve"> </w:t>
      </w:r>
      <w:r>
        <w:rPr>
          <w:lang w:val="pt-BR"/>
        </w:rPr>
        <w:t xml:space="preserve">Pendência "1 solicitação de remoção — Prazo de resposta: 2 dias" sugere que a imagem fica no acervo até o fotógrafo responder. Na v1.6 a exclusão é automática em 72 h, mesmo sem atuação (RF023, notas 5 e 6).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  <w:lang w:val="pt-BR"/>
        </w:rPr>
        <w:t xml:space="preserve">Adaptação:</w:t>
      </w:r>
      <w:r>
        <w:rPr>
          <w:lang w:val="pt-BR"/>
        </w:rPr>
        <w:t xml:space="preserve"> </w:t>
      </w:r>
      <w:r>
        <w:rPr>
          <w:lang w:val="pt-BR"/>
        </w:rPr>
        <w:t xml:space="preserve">Texto passa a "Exclusão automática em [tempo restante]".</w:t>
      </w:r>
    </w:p>
    <w:p>
      <w:pPr>
        <w:pStyle w:val="FirstParagraph"/>
      </w:pPr>
      <w:r>
        <w:rPr>
          <w:b/>
          <w:bCs/>
          <w:lang w:val="pt-BR"/>
        </w:rPr>
        <w:t xml:space="preserve">Barra lateral e cabeçalho (todas as telas)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  <w:lang w:val="pt-BR"/>
        </w:rPr>
        <w:t xml:space="preserve">Divergência:</w:t>
      </w:r>
      <w:r>
        <w:rPr>
          <w:lang w:val="pt-BR"/>
        </w:rPr>
        <w:t xml:space="preserve"> </w:t>
      </w:r>
      <w:r>
        <w:rPr>
          <w:lang w:val="pt-BR"/>
        </w:rPr>
        <w:t xml:space="preserve">avatar com foto de perfil; sino com indicador amarelo fixo; em telas estreitas o cabeçalho não cabe.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  <w:lang w:val="pt-BR"/>
        </w:rPr>
        <w:t xml:space="preserve">Adaptação:</w:t>
      </w:r>
      <w:r>
        <w:rPr>
          <w:lang w:val="pt-BR"/>
        </w:rPr>
        <w:t xml:space="preserve"> </w:t>
      </w:r>
      <w:r>
        <w:rPr>
          <w:lang w:val="pt-BR"/>
        </w:rPr>
        <w:t xml:space="preserve">avatar com as iniciais (a foto de perfil foi suprimida, ver tela 19); o indicador do sino só aparece quando há pendência real (falha de processamento ou pedido de remoção); em telas menores que 1024 px a barra lateral vira menu deslizante e o cabeçalho mostra só as iniciais (RNF08).</w:t>
      </w:r>
    </w:p>
    <w:p>
      <w:pPr>
        <w:pStyle w:val="FirstParagraph"/>
      </w:pPr>
      <w:r>
        <w:rPr>
          <w:b/>
          <w:bCs/>
          <w:lang w:val="pt-BR"/>
        </w:rPr>
        <w:t xml:space="preserve">01 Visão geral — "Requer atenção"</w:t>
      </w:r>
    </w:p>
    <w:p>
      <w:pPr>
        <w:pStyle w:val="Compact"/>
        <w:numPr>
          <w:ilvl w:val="0"/>
          <w:numId w:val="1005"/>
        </w:numPr>
      </w:pPr>
      <w:r>
        <w:rPr>
          <w:i/>
          <w:iCs/>
          <w:lang w:val="pt-BR"/>
        </w:rPr>
        <w:t xml:space="preserve">Divergência:</w:t>
      </w:r>
      <w:r>
        <w:rPr>
          <w:lang w:val="pt-BR"/>
        </w:rPr>
        <w:t xml:space="preserve"> </w:t>
      </w:r>
      <w:r>
        <w:rPr>
          <w:lang w:val="pt-BR"/>
        </w:rPr>
        <w:t xml:space="preserve">o card "2 falhas de upload" não tem dado persistente correspondente: na v1.6 a falha de envio é tratada na própria tela de acompanhamento e registrada em log técnico (RF008, notas 5 e 6).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  <w:lang w:val="pt-BR"/>
        </w:rPr>
        <w:t xml:space="preserve">Adaptação:</w:t>
      </w:r>
      <w:r>
        <w:rPr>
          <w:lang w:val="pt-BR"/>
        </w:rPr>
        <w:t xml:space="preserve"> </w:t>
      </w:r>
      <w:r>
        <w:rPr>
          <w:lang w:val="pt-BR"/>
        </w:rPr>
        <w:t xml:space="preserve">a seção mostra falhas de processamento e pedidos de remoção; sem pendências, exibe "Nenhuma pendência".</w:t>
      </w:r>
    </w:p>
    <w:p>
      <w:pPr>
        <w:pStyle w:val="FirstParagraph"/>
      </w:pPr>
      <w:r>
        <w:rPr>
          <w:b/>
          <w:bCs/>
          <w:lang w:val="pt-BR"/>
        </w:rPr>
        <w:t xml:space="preserve">02 Lista de eventos</w:t>
      </w:r>
    </w:p>
    <w:p>
      <w:pPr>
        <w:pStyle w:val="Compact"/>
        <w:numPr>
          <w:ilvl w:val="0"/>
          <w:numId w:val="1006"/>
        </w:numPr>
      </w:pPr>
      <w:r>
        <w:rPr>
          <w:i/>
          <w:iCs/>
          <w:lang w:val="pt-BR"/>
        </w:rPr>
        <w:t xml:space="preserve">Divergência:</w:t>
      </w:r>
      <w:r>
        <w:rPr>
          <w:lang w:val="pt-BR"/>
        </w:rPr>
        <w:t xml:space="preserve"> </w:t>
      </w:r>
      <w:r>
        <w:rPr>
          <w:lang w:val="pt-BR"/>
        </w:rPr>
        <w:t xml:space="preserve">Não distingue eventos próprios de eventos com colaboração liberada por outro fotógrafo (RF025, nota 1).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  <w:lang w:val="pt-BR"/>
        </w:rPr>
        <w:t xml:space="preserve">Adaptação:</w:t>
      </w:r>
      <w:r>
        <w:rPr>
          <w:lang w:val="pt-BR"/>
        </w:rPr>
        <w:t xml:space="preserve"> </w:t>
      </w:r>
      <w:r>
        <w:rPr>
          <w:lang w:val="pt-BR"/>
        </w:rPr>
        <w:t xml:space="preserve">Indicação "Colaboração" na linha do evento e filtro "Meus eventos / Colaborações".</w:t>
      </w:r>
    </w:p>
    <w:p>
      <w:pPr>
        <w:pStyle w:val="FirstParagraph"/>
      </w:pPr>
      <w:r>
        <w:rPr>
          <w:b/>
          <w:bCs/>
          <w:lang w:val="pt-BR"/>
        </w:rPr>
        <w:t xml:space="preserve">03 Criar evento</w:t>
      </w:r>
    </w:p>
    <w:p>
      <w:pPr>
        <w:pStyle w:val="Compact"/>
        <w:numPr>
          <w:ilvl w:val="0"/>
          <w:numId w:val="1007"/>
        </w:numPr>
      </w:pPr>
      <w:r>
        <w:rPr>
          <w:i/>
          <w:iCs/>
          <w:lang w:val="pt-BR"/>
        </w:rPr>
        <w:t xml:space="preserve">Divergência:</w:t>
      </w:r>
      <w:r>
        <w:rPr>
          <w:lang w:val="pt-BR"/>
        </w:rPr>
        <w:t xml:space="preserve"> </w:t>
      </w:r>
      <w:r>
        <w:rPr>
          <w:lang w:val="pt-BR"/>
        </w:rPr>
        <w:t xml:space="preserve">"Local" como lista de seleção. A v1.6 define Local como texto livre (RF004).</w:t>
      </w:r>
    </w:p>
    <w:p>
      <w:pPr>
        <w:pStyle w:val="Compact"/>
        <w:numPr>
          <w:ilvl w:val="0"/>
          <w:numId w:val="1007"/>
        </w:numPr>
      </w:pPr>
      <w:r>
        <w:rPr>
          <w:i/>
          <w:iCs/>
          <w:lang w:val="pt-BR"/>
        </w:rPr>
        <w:t xml:space="preserve">Adaptação:</w:t>
      </w:r>
      <w:r>
        <w:rPr>
          <w:lang w:val="pt-BR"/>
        </w:rPr>
        <w:t xml:space="preserve"> </w:t>
      </w:r>
      <w:r>
        <w:rPr>
          <w:lang w:val="pt-BR"/>
        </w:rPr>
        <w:t xml:space="preserve">Campo de texto.</w:t>
      </w:r>
    </w:p>
    <w:p>
      <w:pPr>
        <w:pStyle w:val="FirstParagraph"/>
      </w:pPr>
      <w:r>
        <w:rPr>
          <w:b/>
          <w:bCs/>
          <w:lang w:val="pt-BR"/>
        </w:rPr>
        <w:t xml:space="preserve">04 Editar evento</w:t>
      </w:r>
    </w:p>
    <w:p>
      <w:pPr>
        <w:pStyle w:val="Compact"/>
        <w:numPr>
          <w:ilvl w:val="0"/>
          <w:numId w:val="1008"/>
        </w:numPr>
      </w:pPr>
      <w:r>
        <w:rPr>
          <w:i/>
          <w:iCs/>
          <w:lang w:val="pt-BR"/>
        </w:rPr>
        <w:t xml:space="preserve">Divergência:</w:t>
      </w:r>
      <w:r>
        <w:rPr>
          <w:lang w:val="pt-BR"/>
        </w:rPr>
        <w:t xml:space="preserve"> </w:t>
      </w:r>
      <w:r>
        <w:rPr>
          <w:lang w:val="pt-BR"/>
        </w:rPr>
        <w:t xml:space="preserve">Aviso genérico de que a expiração será recalculada. A v1.6 exige apresentar a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nova data</w:t>
      </w:r>
      <w:r>
        <w:rPr>
          <w:lang w:val="pt-BR"/>
        </w:rPr>
        <w:t xml:space="preserve"> </w:t>
      </w:r>
      <w:r>
        <w:rPr>
          <w:lang w:val="pt-BR"/>
        </w:rPr>
        <w:t xml:space="preserve">antes de confirmar (RF005, nota 3).</w:t>
      </w:r>
    </w:p>
    <w:p>
      <w:pPr>
        <w:pStyle w:val="Compact"/>
        <w:numPr>
          <w:ilvl w:val="0"/>
          <w:numId w:val="1008"/>
        </w:numPr>
      </w:pPr>
      <w:r>
        <w:rPr>
          <w:i/>
          <w:iCs/>
          <w:lang w:val="pt-BR"/>
        </w:rPr>
        <w:t xml:space="preserve">Adaptação:</w:t>
      </w:r>
      <w:r>
        <w:rPr>
          <w:lang w:val="pt-BR"/>
        </w:rPr>
        <w:t xml:space="preserve"> </w:t>
      </w:r>
      <w:r>
        <w:rPr>
          <w:lang w:val="pt-BR"/>
        </w:rPr>
        <w:t xml:space="preserve">O aviso mostra a nova data de expiração calculada.</w:t>
      </w:r>
    </w:p>
    <w:p>
      <w:pPr>
        <w:pStyle w:val="FirstParagraph"/>
      </w:pPr>
      <w:r>
        <w:rPr>
          <w:b/>
          <w:bCs/>
          <w:lang w:val="pt-BR"/>
        </w:rPr>
        <w:t xml:space="preserve">05 Detalhes do evento</w:t>
      </w:r>
    </w:p>
    <w:p>
      <w:pPr>
        <w:pStyle w:val="Compact"/>
        <w:numPr>
          <w:ilvl w:val="0"/>
          <w:numId w:val="1009"/>
        </w:numPr>
      </w:pPr>
      <w:r>
        <w:rPr>
          <w:i/>
          <w:iCs/>
          <w:lang w:val="pt-BR"/>
        </w:rPr>
        <w:t xml:space="preserve">Divergência:</w:t>
      </w:r>
      <w:r>
        <w:rPr>
          <w:lang w:val="pt-BR"/>
        </w:rPr>
        <w:t xml:space="preserve"> </w:t>
      </w:r>
      <w:r>
        <w:rPr>
          <w:lang w:val="pt-BR"/>
        </w:rPr>
        <w:t xml:space="preserve">Não há liberação de colaboração nem relação de colaboradores (RF025). A expiração de exemplo é de 12 meses; a v1.6 fixa 6 meses (RNF12).</w:t>
      </w:r>
    </w:p>
    <w:p>
      <w:pPr>
        <w:pStyle w:val="Compact"/>
        <w:numPr>
          <w:ilvl w:val="0"/>
          <w:numId w:val="1009"/>
        </w:numPr>
      </w:pPr>
      <w:r>
        <w:rPr>
          <w:i/>
          <w:iCs/>
          <w:lang w:val="pt-BR"/>
        </w:rPr>
        <w:t xml:space="preserve">Adaptação:</w:t>
      </w:r>
      <w:r>
        <w:rPr>
          <w:lang w:val="pt-BR"/>
        </w:rPr>
        <w:t xml:space="preserve"> </w:t>
      </w:r>
      <w:r>
        <w:rPr>
          <w:lang w:val="pt-BR"/>
        </w:rPr>
        <w:t xml:space="preserve">Novo card "Colaboração" (liberar/suspender, apenas para o responsável) e relação de colaboradores com quantidade de imagens. Expiração calculada pelo parâmetro vigente.</w:t>
      </w:r>
    </w:p>
    <w:p>
      <w:pPr>
        <w:pStyle w:val="FirstParagraph"/>
      </w:pPr>
      <w:r>
        <w:rPr>
          <w:b/>
          <w:bCs/>
          <w:lang w:val="pt-BR"/>
        </w:rPr>
        <w:t xml:space="preserve">05 Detalhes do evento — abas</w:t>
      </w:r>
    </w:p>
    <w:p>
      <w:pPr>
        <w:pStyle w:val="Compact"/>
        <w:numPr>
          <w:ilvl w:val="0"/>
          <w:numId w:val="1010"/>
        </w:numPr>
      </w:pPr>
      <w:r>
        <w:rPr>
          <w:i/>
          <w:iCs/>
          <w:lang w:val="pt-BR"/>
        </w:rPr>
        <w:t xml:space="preserve">Adaptação:</w:t>
      </w:r>
      <w:r>
        <w:rPr>
          <w:lang w:val="pt-BR"/>
        </w:rPr>
        <w:t xml:space="preserve"> </w:t>
      </w:r>
      <w:r>
        <w:rPr>
          <w:lang w:val="pt-BR"/>
        </w:rPr>
        <w:t xml:space="preserve">abas "Visão geral" e "Colaboração". A aba "Imagens" entra junto com o envio e a conferência das imagens.</w:t>
      </w:r>
    </w:p>
    <w:p>
      <w:pPr>
        <w:pStyle w:val="FirstParagraph"/>
      </w:pPr>
      <w:r>
        <w:rPr>
          <w:b/>
          <w:bCs/>
          <w:lang w:val="pt-BR"/>
        </w:rPr>
        <w:t xml:space="preserve">06 Upload de imagens</w:t>
      </w:r>
    </w:p>
    <w:p>
      <w:pPr>
        <w:pStyle w:val="Compact"/>
        <w:numPr>
          <w:ilvl w:val="0"/>
          <w:numId w:val="1011"/>
        </w:numPr>
      </w:pPr>
      <w:r>
        <w:rPr>
          <w:i/>
          <w:iCs/>
          <w:lang w:val="pt-BR"/>
        </w:rPr>
        <w:t xml:space="preserve">Divergência:</w:t>
      </w:r>
      <w:r>
        <w:rPr>
          <w:lang w:val="pt-BR"/>
        </w:rPr>
        <w:t xml:space="preserve"> </w:t>
      </w:r>
      <w:r>
        <w:rPr>
          <w:lang w:val="pt-BR"/>
        </w:rPr>
        <w:t xml:space="preserve">Falta a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advertência quanto a menores de idade</w:t>
      </w:r>
      <w:r>
        <w:rPr>
          <w:lang w:val="pt-BR"/>
        </w:rPr>
        <w:t xml:space="preserve">, que deve ser exibida de forma destacada antes de cada envio (RF007, nota 12).</w:t>
      </w:r>
    </w:p>
    <w:p>
      <w:pPr>
        <w:pStyle w:val="Compact"/>
        <w:numPr>
          <w:ilvl w:val="0"/>
          <w:numId w:val="1011"/>
        </w:numPr>
      </w:pPr>
      <w:r>
        <w:rPr>
          <w:i/>
          <w:iCs/>
          <w:lang w:val="pt-BR"/>
        </w:rPr>
        <w:t xml:space="preserve">Adaptação:</w:t>
      </w:r>
      <w:r>
        <w:rPr>
          <w:lang w:val="pt-BR"/>
        </w:rPr>
        <w:t xml:space="preserve"> </w:t>
      </w:r>
      <w:r>
        <w:rPr>
          <w:lang w:val="pt-BR"/>
        </w:rPr>
        <w:t xml:space="preserve">Aviso destacado acima do botão "Iniciar envio".</w:t>
      </w:r>
    </w:p>
    <w:p>
      <w:pPr>
        <w:pStyle w:val="FirstParagraph"/>
      </w:pPr>
      <w:r>
        <w:rPr>
          <w:b/>
          <w:bCs/>
          <w:lang w:val="pt-BR"/>
        </w:rPr>
        <w:t xml:space="preserve">07 Acompanhamento do upload</w:t>
      </w:r>
    </w:p>
    <w:p>
      <w:pPr>
        <w:pStyle w:val="Compact"/>
        <w:numPr>
          <w:ilvl w:val="0"/>
          <w:numId w:val="1012"/>
        </w:numPr>
      </w:pPr>
      <w:r>
        <w:rPr>
          <w:i/>
          <w:iCs/>
          <w:lang w:val="pt-BR"/>
        </w:rPr>
        <w:t xml:space="preserve">Divergência:</w:t>
      </w:r>
      <w:r>
        <w:rPr>
          <w:lang w:val="pt-BR"/>
        </w:rPr>
        <w:t xml:space="preserve"> </w:t>
      </w:r>
      <w:r>
        <w:rPr>
          <w:lang w:val="pt-BR"/>
        </w:rPr>
        <w:t xml:space="preserve">Falha sem a mensagem padronizada e sem o motivo em linguagem compreensível (RF008, notas 3 e 4).</w:t>
      </w:r>
    </w:p>
    <w:p>
      <w:pPr>
        <w:pStyle w:val="Compact"/>
        <w:numPr>
          <w:ilvl w:val="0"/>
          <w:numId w:val="1012"/>
        </w:numPr>
      </w:pPr>
      <w:r>
        <w:rPr>
          <w:i/>
          <w:iCs/>
          <w:lang w:val="pt-BR"/>
        </w:rPr>
        <w:t xml:space="preserve">Adaptação:</w:t>
      </w:r>
      <w:r>
        <w:rPr>
          <w:lang w:val="pt-BR"/>
        </w:rPr>
        <w:t xml:space="preserve"> </w:t>
      </w:r>
      <w:r>
        <w:rPr>
          <w:lang w:val="pt-BR"/>
        </w:rPr>
        <w:t xml:space="preserve">Card de falha com "Esta imagem não conseguiu ser renderizada ou enviada" e o motivo (formato, tamanho, arquivo corrompido, limite do evento, transmissão).</w:t>
      </w:r>
    </w:p>
    <w:p>
      <w:pPr>
        <w:pStyle w:val="FirstParagraph"/>
      </w:pPr>
      <w:r>
        <w:rPr>
          <w:b/>
          <w:bCs/>
          <w:lang w:val="pt-BR"/>
        </w:rPr>
        <w:t xml:space="preserve">08 Conferência das imagens</w:t>
      </w:r>
    </w:p>
    <w:p>
      <w:pPr>
        <w:pStyle w:val="Compact"/>
        <w:numPr>
          <w:ilvl w:val="0"/>
          <w:numId w:val="1013"/>
        </w:numPr>
      </w:pPr>
      <w:r>
        <w:rPr>
          <w:i/>
          <w:iCs/>
          <w:lang w:val="pt-BR"/>
        </w:rPr>
        <w:t xml:space="preserve">Divergência:</w:t>
      </w:r>
      <w:r>
        <w:rPr>
          <w:lang w:val="pt-BR"/>
        </w:rPr>
        <w:t xml:space="preserve"> </w:t>
      </w:r>
      <w:r>
        <w:rPr>
          <w:lang w:val="pt-BR"/>
        </w:rPr>
        <w:t xml:space="preserve">Filtro "Requer atenção" antes da publicação. A v1.6 não prevê sinalização de atenção nesta fase; a origem provável do filtro é a estimativa automática de faixa etária da v1.5, suprimida na v1.6 (RF007, nota 12; RF009, nota 4). Botão "Publicar" disponível a qualquer fotógrafo.</w:t>
      </w:r>
    </w:p>
    <w:p>
      <w:pPr>
        <w:pStyle w:val="Compact"/>
        <w:numPr>
          <w:ilvl w:val="0"/>
          <w:numId w:val="1013"/>
        </w:numPr>
      </w:pPr>
      <w:r>
        <w:rPr>
          <w:i/>
          <w:iCs/>
          <w:lang w:val="pt-BR"/>
        </w:rPr>
        <w:t xml:space="preserve">Adaptação:</w:t>
      </w:r>
      <w:r>
        <w:rPr>
          <w:lang w:val="pt-BR"/>
        </w:rPr>
        <w:t xml:space="preserve"> </w:t>
      </w:r>
      <w:r>
        <w:rPr>
          <w:lang w:val="pt-BR"/>
        </w:rPr>
        <w:t xml:space="preserve">"Requer atenção" substituído por filtro por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autor</w:t>
      </w:r>
      <w:r>
        <w:rPr>
          <w:lang w:val="pt-BR"/>
        </w:rPr>
        <w:t xml:space="preserve"> </w:t>
      </w:r>
      <w:r>
        <w:rPr>
          <w:lang w:val="pt-BR"/>
        </w:rPr>
        <w:t xml:space="preserve">("Minhas imagens / Todos"). Publicação apenas para o responsável e o administrador (RF009, nota 5); o colaborador vê "Aguardando publicação pelo responsável". O colaborador só descarta as próprias imagens (RF025, nota 5).</w:t>
      </w:r>
    </w:p>
    <w:p>
      <w:pPr>
        <w:pStyle w:val="FirstParagraph"/>
      </w:pPr>
      <w:r>
        <w:rPr>
          <w:b/>
          <w:bCs/>
          <w:lang w:val="pt-BR"/>
        </w:rPr>
        <w:t xml:space="preserve">09 Visualização individual</w:t>
      </w:r>
    </w:p>
    <w:p>
      <w:pPr>
        <w:pStyle w:val="Compact"/>
        <w:numPr>
          <w:ilvl w:val="0"/>
          <w:numId w:val="1014"/>
        </w:numPr>
      </w:pPr>
      <w:r>
        <w:rPr>
          <w:lang w:val="pt-BR"/>
        </w:rPr>
        <w:t xml:space="preserve">Sem divergência.</w:t>
      </w:r>
    </w:p>
    <w:p>
      <w:pPr>
        <w:pStyle w:val="FirstParagraph"/>
      </w:pPr>
      <w:r>
        <w:rPr>
          <w:b/>
          <w:bCs/>
          <w:lang w:val="pt-BR"/>
        </w:rPr>
        <w:t xml:space="preserve">10 Confirmação de publicação</w:t>
      </w:r>
    </w:p>
    <w:p>
      <w:pPr>
        <w:pStyle w:val="Compact"/>
        <w:numPr>
          <w:ilvl w:val="0"/>
          <w:numId w:val="1015"/>
        </w:numPr>
      </w:pPr>
      <w:r>
        <w:rPr>
          <w:lang w:val="pt-BR"/>
        </w:rPr>
        <w:t xml:space="preserve">Sem divergência.</w:t>
      </w:r>
    </w:p>
    <w:p>
      <w:pPr>
        <w:pStyle w:val="FirstParagraph"/>
      </w:pPr>
      <w:r>
        <w:rPr>
          <w:b/>
          <w:bCs/>
          <w:lang w:val="pt-BR"/>
        </w:rPr>
        <w:t xml:space="preserve">11 Processamento</w:t>
      </w:r>
    </w:p>
    <w:p>
      <w:pPr>
        <w:pStyle w:val="Compact"/>
        <w:numPr>
          <w:ilvl w:val="0"/>
          <w:numId w:val="1016"/>
        </w:numPr>
      </w:pPr>
      <w:r>
        <w:rPr>
          <w:lang w:val="pt-BR"/>
        </w:rPr>
        <w:t xml:space="preserve">Sem divergência.</w:t>
      </w:r>
    </w:p>
    <w:p>
      <w:pPr>
        <w:pStyle w:val="FirstParagraph"/>
      </w:pPr>
      <w:r>
        <w:rPr>
          <w:b/>
          <w:bCs/>
          <w:lang w:val="pt-BR"/>
        </w:rPr>
        <w:t xml:space="preserve">12 Gerenciamento das imagens</w:t>
      </w:r>
    </w:p>
    <w:p>
      <w:pPr>
        <w:pStyle w:val="Compact"/>
        <w:numPr>
          <w:ilvl w:val="0"/>
          <w:numId w:val="1017"/>
        </w:numPr>
      </w:pPr>
      <w:r>
        <w:rPr>
          <w:i/>
          <w:iCs/>
          <w:lang w:val="pt-BR"/>
        </w:rPr>
        <w:t xml:space="preserve">Divergência:</w:t>
      </w:r>
      <w:r>
        <w:rPr>
          <w:lang w:val="pt-BR"/>
        </w:rPr>
        <w:t xml:space="preserve"> </w:t>
      </w:r>
      <w:r>
        <w:rPr>
          <w:lang w:val="pt-BR"/>
        </w:rPr>
        <w:t xml:space="preserve">"Baixar acervo" e "Excluir selecionadas" sem restrição por perfil.</w:t>
      </w:r>
    </w:p>
    <w:p>
      <w:pPr>
        <w:pStyle w:val="Compact"/>
        <w:numPr>
          <w:ilvl w:val="0"/>
          <w:numId w:val="1017"/>
        </w:numPr>
      </w:pPr>
      <w:r>
        <w:rPr>
          <w:i/>
          <w:iCs/>
          <w:lang w:val="pt-BR"/>
        </w:rPr>
        <w:t xml:space="preserve">Adaptação:</w:t>
      </w:r>
      <w:r>
        <w:rPr>
          <w:lang w:val="pt-BR"/>
        </w:rPr>
        <w:t xml:space="preserve"> </w:t>
      </w:r>
      <w:r>
        <w:rPr>
          <w:lang w:val="pt-BR"/>
        </w:rPr>
        <w:t xml:space="preserve">Colaborador: "Baixar minhas imagens" (RF012, nota 7) e exclusão apenas das próprias imagens.</w:t>
      </w:r>
    </w:p>
    <w:p>
      <w:pPr>
        <w:pStyle w:val="FirstParagraph"/>
      </w:pPr>
      <w:r>
        <w:rPr>
          <w:b/>
          <w:bCs/>
          <w:lang w:val="pt-BR"/>
        </w:rPr>
        <w:t xml:space="preserve">13 Imagem publicada</w:t>
      </w:r>
    </w:p>
    <w:p>
      <w:pPr>
        <w:pStyle w:val="Compact"/>
        <w:numPr>
          <w:ilvl w:val="0"/>
          <w:numId w:val="1018"/>
        </w:numPr>
      </w:pPr>
      <w:r>
        <w:rPr>
          <w:i/>
          <w:iCs/>
          <w:lang w:val="pt-BR"/>
        </w:rPr>
        <w:t xml:space="preserve">Divergência:</w:t>
      </w:r>
      <w:r>
        <w:rPr>
          <w:lang w:val="pt-BR"/>
        </w:rPr>
        <w:t xml:space="preserve"> </w:t>
      </w:r>
      <w:r>
        <w:rPr>
          <w:lang w:val="pt-BR"/>
        </w:rPr>
        <w:t xml:space="preserve">"Revise e conclua a exclusão dentro do prazo institucional" contradiz a exclusão automática em 72 h. Crédito no formato "Moacir Barbosa / FOTOMAC — CESMAC".</w:t>
      </w:r>
    </w:p>
    <w:p>
      <w:pPr>
        <w:pStyle w:val="Compact"/>
        <w:numPr>
          <w:ilvl w:val="0"/>
          <w:numId w:val="1018"/>
        </w:numPr>
      </w:pPr>
      <w:r>
        <w:rPr>
          <w:i/>
          <w:iCs/>
          <w:lang w:val="pt-BR"/>
        </w:rPr>
        <w:t xml:space="preserve">Adaptação:</w:t>
      </w:r>
      <w:r>
        <w:rPr>
          <w:lang w:val="pt-BR"/>
        </w:rPr>
        <w:t xml:space="preserve"> </w:t>
      </w:r>
      <w:r>
        <w:rPr>
          <w:lang w:val="pt-BR"/>
        </w:rPr>
        <w:t xml:space="preserve">Texto "Será excluída automaticamente em [data e hora], caso não seja excluída antes." Crédito no formato da v1.6: "Fotografia por: [nome] — Centro Universitário CESMAC" (RF018, nota 3).</w:t>
      </w:r>
    </w:p>
    <w:p>
      <w:pPr>
        <w:pStyle w:val="FirstParagraph"/>
      </w:pPr>
      <w:r>
        <w:rPr>
          <w:b/>
          <w:bCs/>
          <w:lang w:val="pt-BR"/>
        </w:rPr>
        <w:t xml:space="preserve">13 Imagem publicada — identificação</w:t>
      </w:r>
    </w:p>
    <w:p>
      <w:pPr>
        <w:pStyle w:val="Compact"/>
        <w:numPr>
          <w:ilvl w:val="0"/>
          <w:numId w:val="1019"/>
        </w:numPr>
      </w:pPr>
      <w:r>
        <w:rPr>
          <w:i/>
          <w:iCs/>
          <w:lang w:val="pt-BR"/>
        </w:rPr>
        <w:t xml:space="preserve">Divergência:</w:t>
      </w:r>
      <w:r>
        <w:rPr>
          <w:lang w:val="pt-BR"/>
        </w:rPr>
        <w:t xml:space="preserve"> </w:t>
      </w:r>
      <w:r>
        <w:rPr>
          <w:lang w:val="pt-BR"/>
        </w:rPr>
        <w:t xml:space="preserve">título "Imagem 109" no caminho de navegação: imagens não têm denominação na v1.6 (RF007, nota 6).</w:t>
      </w:r>
    </w:p>
    <w:p>
      <w:pPr>
        <w:pStyle w:val="Compact"/>
        <w:numPr>
          <w:ilvl w:val="0"/>
          <w:numId w:val="1019"/>
        </w:numPr>
      </w:pPr>
      <w:r>
        <w:rPr>
          <w:i/>
          <w:iCs/>
          <w:lang w:val="pt-BR"/>
        </w:rPr>
        <w:t xml:space="preserve">Adaptação:</w:t>
      </w:r>
      <w:r>
        <w:rPr>
          <w:lang w:val="pt-BR"/>
        </w:rPr>
        <w:t xml:space="preserve"> </w:t>
      </w:r>
      <w:r>
        <w:rPr>
          <w:lang w:val="pt-BR"/>
        </w:rPr>
        <w:t xml:space="preserve">"Imagem"; a própria fotografia identifica o arquivo, com data de envio e crédito.</w:t>
      </w:r>
    </w:p>
    <w:p>
      <w:pPr>
        <w:pStyle w:val="FirstParagraph"/>
      </w:pPr>
      <w:r>
        <w:rPr>
          <w:b/>
          <w:bCs/>
          <w:lang w:val="pt-BR"/>
        </w:rPr>
        <w:t xml:space="preserve">14 Confirmação de exclusão</w:t>
      </w:r>
    </w:p>
    <w:p>
      <w:pPr>
        <w:pStyle w:val="Compact"/>
        <w:numPr>
          <w:ilvl w:val="0"/>
          <w:numId w:val="1020"/>
        </w:numPr>
      </w:pPr>
      <w:r>
        <w:rPr>
          <w:lang w:val="pt-BR"/>
        </w:rPr>
        <w:t xml:space="preserve">Sem divergência.</w:t>
      </w:r>
    </w:p>
    <w:p>
      <w:pPr>
        <w:pStyle w:val="FirstParagraph"/>
      </w:pPr>
      <w:r>
        <w:rPr>
          <w:b/>
          <w:bCs/>
          <w:lang w:val="pt-BR"/>
        </w:rPr>
        <w:t xml:space="preserve">10 Confirmação de publicação — eventos já publicados</w:t>
      </w:r>
    </w:p>
    <w:p>
      <w:pPr>
        <w:pStyle w:val="Compact"/>
        <w:numPr>
          <w:ilvl w:val="0"/>
          <w:numId w:val="1021"/>
        </w:numPr>
      </w:pPr>
      <w:r>
        <w:rPr>
          <w:i/>
          <w:iCs/>
          <w:lang w:val="pt-BR"/>
        </w:rPr>
        <w:t xml:space="preserve">Esclarecimento:</w:t>
      </w:r>
      <w:r>
        <w:rPr>
          <w:lang w:val="pt-BR"/>
        </w:rPr>
        <w:t xml:space="preserve"> </w:t>
      </w:r>
      <w:r>
        <w:rPr>
          <w:lang w:val="pt-BR"/>
        </w:rPr>
        <w:t xml:space="preserve">imagens acrescentadas a um evento já publicado (RF005, nota 4) não tiram o evento do ar: ele continua público e as novas imagens passam a ser encontradas assim que forem indexadas. Só um evento ainda "Em edição" passa por "Em processamento" (RF006, nota 2).</w:t>
      </w:r>
    </w:p>
    <w:p>
      <w:pPr>
        <w:pStyle w:val="FirstParagraph"/>
      </w:pPr>
      <w:r>
        <w:rPr>
          <w:b/>
          <w:bCs/>
          <w:lang w:val="pt-BR"/>
        </w:rPr>
        <w:t xml:space="preserve">15 Download do acervo</w:t>
      </w:r>
    </w:p>
    <w:p>
      <w:pPr>
        <w:pStyle w:val="Compact"/>
        <w:numPr>
          <w:ilvl w:val="0"/>
          <w:numId w:val="1022"/>
        </w:numPr>
      </w:pPr>
      <w:r>
        <w:rPr>
          <w:i/>
          <w:iCs/>
          <w:lang w:val="pt-BR"/>
        </w:rPr>
        <w:t xml:space="preserve">Divergência:</w:t>
      </w:r>
      <w:r>
        <w:rPr>
          <w:lang w:val="pt-BR"/>
        </w:rPr>
        <w:t xml:space="preserve"> </w:t>
      </w:r>
      <w:r>
        <w:rPr>
          <w:lang w:val="pt-BR"/>
        </w:rPr>
        <w:t xml:space="preserve">"O link de download expira em 24 horas." A v1.6 fixa no máximo 30 minutos (RF012, nota 5). "Fotos aprovadas" (termo da v1.3).</w:t>
      </w:r>
    </w:p>
    <w:p>
      <w:pPr>
        <w:pStyle w:val="Compact"/>
        <w:numPr>
          <w:ilvl w:val="0"/>
          <w:numId w:val="1022"/>
        </w:numPr>
      </w:pPr>
      <w:r>
        <w:rPr>
          <w:i/>
          <w:iCs/>
          <w:lang w:val="pt-BR"/>
        </w:rPr>
        <w:t xml:space="preserve">Adaptação:</w:t>
      </w:r>
      <w:r>
        <w:rPr>
          <w:lang w:val="pt-BR"/>
        </w:rPr>
        <w:t xml:space="preserve"> </w:t>
      </w:r>
      <w:r>
        <w:rPr>
          <w:lang w:val="pt-BR"/>
        </w:rPr>
        <w:t xml:space="preserve">Validade de 30 minutos; termo "fotos publicadas".</w:t>
      </w:r>
    </w:p>
    <w:p>
      <w:pPr>
        <w:pStyle w:val="FirstParagraph"/>
      </w:pPr>
      <w:r>
        <w:rPr>
          <w:b/>
          <w:bCs/>
          <w:lang w:val="pt-BR"/>
        </w:rPr>
        <w:t xml:space="preserve">16 a 18 Pessoas institucionais</w:t>
      </w:r>
    </w:p>
    <w:p>
      <w:pPr>
        <w:pStyle w:val="Compact"/>
        <w:numPr>
          <w:ilvl w:val="0"/>
          <w:numId w:val="1023"/>
        </w:numPr>
      </w:pPr>
      <w:r>
        <w:rPr>
          <w:i/>
          <w:iCs/>
          <w:lang w:val="pt-BR"/>
        </w:rPr>
        <w:t xml:space="preserve">Divergência:</w:t>
      </w:r>
      <w:r>
        <w:rPr>
          <w:lang w:val="pt-BR"/>
        </w:rPr>
        <w:t xml:space="preserve"> </w:t>
      </w:r>
      <w:r>
        <w:rPr>
          <w:lang w:val="pt-BR"/>
        </w:rPr>
        <w:t xml:space="preserve">Botão "Confirmar seleção" sem correspondente na v1.6.</w:t>
      </w:r>
    </w:p>
    <w:p>
      <w:pPr>
        <w:pStyle w:val="Compact"/>
        <w:numPr>
          <w:ilvl w:val="0"/>
          <w:numId w:val="1023"/>
        </w:numPr>
      </w:pPr>
      <w:r>
        <w:rPr>
          <w:i/>
          <w:iCs/>
          <w:lang w:val="pt-BR"/>
        </w:rPr>
        <w:t xml:space="preserve">Adaptação:</w:t>
      </w:r>
      <w:r>
        <w:rPr>
          <w:lang w:val="pt-BR"/>
        </w:rPr>
        <w:t xml:space="preserve"> </w:t>
      </w:r>
      <w:r>
        <w:rPr>
          <w:lang w:val="pt-BR"/>
        </w:rPr>
        <w:t xml:space="preserve">Mantido o aviso de conferência humana (RF021, nota 7); ação substituída por abrir e baixar a imagem individualmente.</w:t>
      </w:r>
    </w:p>
    <w:p>
      <w:pPr>
        <w:pStyle w:val="FirstParagraph"/>
      </w:pPr>
      <w:r>
        <w:rPr>
          <w:b/>
          <w:bCs/>
          <w:lang w:val="pt-BR"/>
        </w:rPr>
        <w:t xml:space="preserve">19 Meu perfil</w:t>
      </w:r>
    </w:p>
    <w:p>
      <w:pPr>
        <w:pStyle w:val="Compact"/>
        <w:numPr>
          <w:ilvl w:val="0"/>
          <w:numId w:val="1024"/>
        </w:numPr>
      </w:pPr>
      <w:r>
        <w:rPr>
          <w:i/>
          <w:iCs/>
          <w:lang w:val="pt-BR"/>
        </w:rPr>
        <w:t xml:space="preserve">Divergência:</w:t>
      </w:r>
      <w:r>
        <w:rPr>
          <w:lang w:val="pt-BR"/>
        </w:rPr>
        <w:t xml:space="preserve"> </w:t>
      </w:r>
      <w:r>
        <w:rPr>
          <w:lang w:val="pt-BR"/>
        </w:rPr>
        <w:t xml:space="preserve">"Alterar foto" (foto de perfil): dado pessoal sem finalidade prevista (LGPD, Art. 6º, III). Assinatura no formato "Moacir Barbosa / FOTOMAC — CESMAC"; a v1.6 guarda só o nome profissional, combinado automaticamente com a instituição (RF001, nota 4). "Senha institucional" sugere integração que ainda não existe (RF001, nota 9).</w:t>
      </w:r>
    </w:p>
    <w:p>
      <w:pPr>
        <w:pStyle w:val="Compact"/>
        <w:numPr>
          <w:ilvl w:val="0"/>
          <w:numId w:val="1024"/>
        </w:numPr>
      </w:pPr>
      <w:r>
        <w:rPr>
          <w:i/>
          <w:iCs/>
          <w:lang w:val="pt-BR"/>
        </w:rPr>
        <w:t xml:space="preserve">Adaptação:</w:t>
      </w:r>
      <w:r>
        <w:rPr>
          <w:lang w:val="pt-BR"/>
        </w:rPr>
        <w:t xml:space="preserve"> </w:t>
      </w:r>
      <w:r>
        <w:rPr>
          <w:lang w:val="pt-BR"/>
        </w:rPr>
        <w:t xml:space="preserve">Sem foto: avatar com iniciais, como no painel. Assinatura só com o nome, com prévia do crédito final. Nome e e-mail apenas para leitura (definidos pelo administrador). "Senha do FOTOMAC".</w:t>
      </w:r>
    </w:p>
    <w:bookmarkEnd w:id="12"/>
    <w:bookmarkStart w:id="13" w:name="X0ecc12dead35781c041cd16327a472f383586aa"/>
    <w:p>
      <w:pPr>
        <w:pStyle w:val="Heading1"/>
      </w:pPr>
      <w:r>
        <w:rPr>
          <w:lang w:val="pt-BR"/>
        </w:rPr>
        <w:t xml:space="preserve">5. Área pública (visitante)</w:t>
      </w:r>
    </w:p>
    <w:p>
      <w:pPr>
        <w:pStyle w:val="FirstParagraph"/>
      </w:pPr>
      <w:r>
        <w:rPr>
          <w:lang w:val="pt-BR"/>
        </w:rPr>
        <w:t xml:space="preserve">As telas do visitante foram desenhadas para celular (402 px). A plataforma web deve se</w:t>
      </w:r>
      <w:r>
        <w:rPr>
          <w:lang w:val="pt-BR"/>
        </w:rPr>
        <w:t xml:space="preserve"> </w:t>
      </w:r>
      <w:r>
        <w:rPr>
          <w:lang w:val="pt-BR"/>
        </w:rPr>
        <w:t xml:space="preserve">adaptar a telas de qualquer dimensão (RNF08): no computador, o mesmo layout é aplicado</w:t>
      </w:r>
      <w:r>
        <w:rPr>
          <w:lang w:val="pt-BR"/>
        </w:rPr>
        <w:t xml:space="preserve"> </w:t>
      </w:r>
      <w:r>
        <w:rPr>
          <w:lang w:val="pt-BR"/>
        </w:rPr>
        <w:t xml:space="preserve">numa coluna central de até 760 px e a lista de eventos passa a duas colunas.</w:t>
      </w:r>
    </w:p>
    <w:p>
      <w:pPr>
        <w:pStyle w:val="BodyText"/>
      </w:pPr>
      <w:r>
        <w:rPr>
          <w:b/>
          <w:bCs/>
          <w:lang w:val="pt-BR"/>
        </w:rPr>
        <w:t xml:space="preserve">Início e busca de eventos</w:t>
      </w:r>
    </w:p>
    <w:p>
      <w:pPr>
        <w:pStyle w:val="Compact"/>
        <w:numPr>
          <w:ilvl w:val="0"/>
          <w:numId w:val="1025"/>
        </w:numPr>
      </w:pPr>
      <w:r>
        <w:rPr>
          <w:i/>
          <w:iCs/>
          <w:lang w:val="pt-BR"/>
        </w:rPr>
        <w:t xml:space="preserve">Divergência:</w:t>
      </w:r>
      <w:r>
        <w:rPr>
          <w:lang w:val="pt-BR"/>
        </w:rPr>
        <w:t xml:space="preserve"> </w:t>
      </w:r>
      <w:r>
        <w:rPr>
          <w:lang w:val="pt-BR"/>
        </w:rPr>
        <w:t xml:space="preserve">O filtro "Tema" aparece como escolha única; a v1.6 exige combinar mais de um tema na mesma consulta (RF013, nota 4). Os filtros "Data" e "Período" não têm o formato definido.</w:t>
      </w:r>
    </w:p>
    <w:p>
      <w:pPr>
        <w:pStyle w:val="Compact"/>
        <w:numPr>
          <w:ilvl w:val="0"/>
          <w:numId w:val="1025"/>
        </w:numPr>
      </w:pPr>
      <w:r>
        <w:rPr>
          <w:i/>
          <w:iCs/>
          <w:lang w:val="pt-BR"/>
        </w:rPr>
        <w:t xml:space="preserve">Adaptação:</w:t>
      </w:r>
      <w:r>
        <w:rPr>
          <w:lang w:val="pt-BR"/>
        </w:rPr>
        <w:t xml:space="preserve"> </w:t>
      </w:r>
      <w:r>
        <w:rPr>
          <w:lang w:val="pt-BR"/>
        </w:rPr>
        <w:t xml:space="preserve">"Tema" abre uma lista com várias seleções; "Data" aceita um dia exato (dd/mm/aaaa); "Período" aceita de um mês a outro (ex.: Junho a Agosto de 2026). Os três se combinam e consideram a data do evento (nota 5). A pesquisa por nome tolera acentos e erros simples de digitação (nota 1).</w:t>
      </w:r>
    </w:p>
    <w:p>
      <w:pPr>
        <w:pStyle w:val="Compact"/>
        <w:numPr>
          <w:ilvl w:val="0"/>
          <w:numId w:val="1025"/>
        </w:numPr>
      </w:pPr>
      <w:r>
        <w:rPr>
          <w:i/>
          <w:iCs/>
          <w:lang w:val="pt-BR"/>
        </w:rPr>
        <w:t xml:space="preserve">Formato da data:</w:t>
      </w:r>
      <w:r>
        <w:rPr>
          <w:lang w:val="pt-BR"/>
        </w:rPr>
        <w:t xml:space="preserve"> </w:t>
      </w:r>
      <w:r>
        <w:rPr>
          <w:lang w:val="pt-BR"/>
        </w:rPr>
        <w:t xml:space="preserve">eventos de dia exato seguem o Figma ("Sábado - 21.12.2026"); eventos de mês ou intervalo de meses mostram a precisão cadastrada (nota 3).</w:t>
      </w:r>
    </w:p>
    <w:p>
      <w:pPr>
        <w:pStyle w:val="FirstParagraph"/>
      </w:pPr>
      <w:r>
        <w:rPr>
          <w:b/>
          <w:bCs/>
          <w:lang w:val="pt-BR"/>
        </w:rPr>
        <w:t xml:space="preserve">Evento (galeria privada)</w:t>
      </w:r>
    </w:p>
    <w:p>
      <w:pPr>
        <w:pStyle w:val="Compact"/>
        <w:numPr>
          <w:ilvl w:val="0"/>
          <w:numId w:val="1026"/>
        </w:numPr>
      </w:pPr>
      <w:r>
        <w:rPr>
          <w:i/>
          <w:iCs/>
          <w:lang w:val="pt-BR"/>
        </w:rPr>
        <w:t xml:space="preserve">Divergência:</w:t>
      </w:r>
      <w:r>
        <w:rPr>
          <w:lang w:val="pt-BR"/>
        </w:rPr>
        <w:t xml:space="preserve"> </w:t>
      </w:r>
      <w:r>
        <w:rPr>
          <w:lang w:val="pt-BR"/>
        </w:rPr>
        <w:t xml:space="preserve">"Ao prosseguir, você aceita nossa política de privacidade e o uso da sua imagem" junto do botão "Buscar minhas fotos" configura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aceite tácito</w:t>
      </w:r>
      <w:r>
        <w:rPr>
          <w:lang w:val="pt-BR"/>
        </w:rPr>
        <w:t xml:space="preserve">, vedado pela LGPD (Art. 8º, § 1º) e pelo RF015 (nota 5). Falta o aviso destacado com título, conteúdo mínimo, advertência sobre menores e ação "Estou ciente".</w:t>
      </w:r>
    </w:p>
    <w:p>
      <w:pPr>
        <w:pStyle w:val="Compact"/>
        <w:numPr>
          <w:ilvl w:val="0"/>
          <w:numId w:val="1026"/>
        </w:numPr>
      </w:pPr>
      <w:r>
        <w:rPr>
          <w:i/>
          <w:iCs/>
          <w:lang w:val="pt-BR"/>
        </w:rPr>
        <w:t xml:space="preserve">Adaptação:</w:t>
      </w:r>
      <w:r>
        <w:rPr>
          <w:lang w:val="pt-BR"/>
        </w:rPr>
        <w:t xml:space="preserve"> </w:t>
      </w:r>
      <w:r>
        <w:rPr>
          <w:lang w:val="pt-BR"/>
        </w:rPr>
        <w:t xml:space="preserve">"Buscar minhas fotos" abre primeiro o aviso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"Permissão para uso de imagem"</w:t>
      </w:r>
      <w:r>
        <w:rPr>
          <w:lang w:val="pt-BR"/>
        </w:rPr>
        <w:t xml:space="preserve">, com o texto de referência do RF015 (nota 3), a advertência do Art. 14 sobre menores, o prazo de retenção em vigor, a ligação para a Política de Privacidade e o botão "Estou ciente" (sem caixa pré-marcada). Só depois aparecem as opções "Tirar foto" e "Realizar upload" do Figma. Sem ciência, a câmera não abre e o servidor recusa a busca. O texto tácito foi trocado por uma nota que explica isso.</w:t>
      </w:r>
    </w:p>
    <w:p>
      <w:pPr>
        <w:pStyle w:val="FirstParagraph"/>
      </w:pPr>
      <w:r>
        <w:rPr>
          <w:b/>
          <w:bCs/>
          <w:lang w:val="pt-BR"/>
        </w:rPr>
        <w:t xml:space="preserve">Evento</w:t>
      </w:r>
    </w:p>
    <w:p>
      <w:pPr>
        <w:pStyle w:val="Compact"/>
        <w:numPr>
          <w:ilvl w:val="0"/>
          <w:numId w:val="1027"/>
        </w:numPr>
      </w:pPr>
      <w:r>
        <w:rPr>
          <w:i/>
          <w:iCs/>
          <w:lang w:val="pt-BR"/>
        </w:rPr>
        <w:t xml:space="preserve">Divergência:</w:t>
      </w:r>
      <w:r>
        <w:rPr>
          <w:lang w:val="pt-BR"/>
        </w:rPr>
        <w:t xml:space="preserve"> </w:t>
      </w:r>
      <w:r>
        <w:rPr>
          <w:lang w:val="pt-BR"/>
        </w:rPr>
        <w:t xml:space="preserve">Falta o aviso permanente de uso responsável (RF014, nota 6; RF022). O crédito mostra um fotógrafo; com colaboração podem ser vários (RF014, nota 3).</w:t>
      </w:r>
    </w:p>
    <w:p>
      <w:pPr>
        <w:pStyle w:val="Compact"/>
        <w:numPr>
          <w:ilvl w:val="0"/>
          <w:numId w:val="1027"/>
        </w:numPr>
      </w:pPr>
      <w:r>
        <w:rPr>
          <w:i/>
          <w:iCs/>
          <w:lang w:val="pt-BR"/>
        </w:rPr>
        <w:t xml:space="preserve">Adaptação:</w:t>
      </w:r>
      <w:r>
        <w:rPr>
          <w:lang w:val="pt-BR"/>
        </w:rPr>
        <w:t xml:space="preserve"> </w:t>
      </w:r>
      <w:r>
        <w:rPr>
          <w:lang w:val="pt-BR"/>
        </w:rPr>
        <w:t xml:space="preserve">Aviso de uso responsável fixo na página, com ligação para a solicitação de remoção. Crédito com todos os fotógrafos do evento e a instituição. Data até a qual as fotos ficam disponíveis (RF022, nota 5).</w:t>
      </w:r>
    </w:p>
    <w:p>
      <w:pPr>
        <w:pStyle w:val="FirstParagraph"/>
      </w:pPr>
      <w:r>
        <w:rPr>
          <w:b/>
          <w:bCs/>
          <w:lang w:val="pt-BR"/>
        </w:rPr>
        <w:t xml:space="preserve">Captura de foto e envio da galeria</w:t>
      </w:r>
    </w:p>
    <w:p>
      <w:pPr>
        <w:pStyle w:val="Compact"/>
        <w:numPr>
          <w:ilvl w:val="0"/>
          <w:numId w:val="1028"/>
        </w:numPr>
      </w:pPr>
      <w:r>
        <w:rPr>
          <w:i/>
          <w:iCs/>
          <w:lang w:val="pt-BR"/>
        </w:rPr>
        <w:t xml:space="preserve">Situação:</w:t>
      </w:r>
      <w:r>
        <w:rPr>
          <w:lang w:val="pt-BR"/>
        </w:rPr>
        <w:t xml:space="preserve"> </w:t>
      </w:r>
      <w:r>
        <w:rPr>
          <w:lang w:val="pt-BR"/>
        </w:rPr>
        <w:t xml:space="preserve">O Figma já prevê as duas origens no menu do botão ("Tirar foto" / "Realizar upload"), conforme o RF016. As duas recebem tratamento idêntico no servidor (nota 2).</w:t>
      </w:r>
    </w:p>
    <w:p>
      <w:pPr>
        <w:pStyle w:val="Compact"/>
        <w:numPr>
          <w:ilvl w:val="0"/>
          <w:numId w:val="1028"/>
        </w:numPr>
      </w:pPr>
      <w:r>
        <w:rPr>
          <w:i/>
          <w:iCs/>
          <w:lang w:val="pt-BR"/>
        </w:rPr>
        <w:t xml:space="preserve">Adaptação:</w:t>
      </w:r>
      <w:r>
        <w:rPr>
          <w:lang w:val="pt-BR"/>
        </w:rPr>
        <w:t xml:space="preserve"> </w:t>
      </w:r>
      <w:r>
        <w:rPr>
          <w:lang w:val="pt-BR"/>
        </w:rPr>
        <w:t xml:space="preserve">Fotos da galeria em outros formatos (PNG, capturas de tela) são convertidas para JPEG no próprio navegador, que também as reduz e descarta os metadados (GPS, aparelho) antes do envio. A câmera é desligada ao fechar a janela ou capturar a foto.</w:t>
      </w:r>
    </w:p>
    <w:p>
      <w:pPr>
        <w:pStyle w:val="FirstParagraph"/>
      </w:pPr>
      <w:r>
        <w:rPr>
          <w:b/>
          <w:bCs/>
          <w:lang w:val="pt-BR"/>
        </w:rPr>
        <w:t xml:space="preserve">Resultado positivo</w:t>
      </w:r>
    </w:p>
    <w:p>
      <w:pPr>
        <w:pStyle w:val="Compact"/>
        <w:numPr>
          <w:ilvl w:val="0"/>
          <w:numId w:val="1029"/>
        </w:numPr>
      </w:pPr>
      <w:r>
        <w:rPr>
          <w:i/>
          <w:iCs/>
          <w:lang w:val="pt-BR"/>
        </w:rPr>
        <w:t xml:space="preserve">Divergência:</w:t>
      </w:r>
      <w:r>
        <w:rPr>
          <w:lang w:val="pt-BR"/>
        </w:rPr>
        <w:t xml:space="preserve"> </w:t>
      </w:r>
      <w:r>
        <w:rPr>
          <w:lang w:val="pt-BR"/>
        </w:rPr>
        <w:t xml:space="preserve">Falta o aviso de uso responsável e a explicação de que o resultado indica similaridade visual, não identidade (RF016, nota 5; RF022).</w:t>
      </w:r>
    </w:p>
    <w:p>
      <w:pPr>
        <w:pStyle w:val="Compact"/>
        <w:numPr>
          <w:ilvl w:val="0"/>
          <w:numId w:val="1029"/>
        </w:numPr>
      </w:pPr>
      <w:r>
        <w:rPr>
          <w:i/>
          <w:iCs/>
          <w:lang w:val="pt-BR"/>
        </w:rPr>
        <w:t xml:space="preserve">Adaptação:</w:t>
      </w:r>
      <w:r>
        <w:rPr>
          <w:lang w:val="pt-BR"/>
        </w:rPr>
        <w:t xml:space="preserve"> </w:t>
      </w:r>
      <w:r>
        <w:rPr>
          <w:lang w:val="pt-BR"/>
        </w:rPr>
        <w:t xml:space="preserve">Os dois avisos aparecem abaixo da grade de resultados. A foto circular acima da grade (a própria foto de busca) existe só na memória da página; o servidor não a guarda.</w:t>
      </w:r>
    </w:p>
    <w:p>
      <w:pPr>
        <w:pStyle w:val="FirstParagraph"/>
      </w:pPr>
      <w:r>
        <w:rPr>
          <w:b/>
          <w:bCs/>
          <w:lang w:val="pt-BR"/>
        </w:rPr>
        <w:t xml:space="preserve">Nenhuma foto encontrada</w:t>
      </w:r>
    </w:p>
    <w:p>
      <w:pPr>
        <w:pStyle w:val="Compact"/>
        <w:numPr>
          <w:ilvl w:val="0"/>
          <w:numId w:val="1030"/>
        </w:numPr>
      </w:pPr>
      <w:r>
        <w:rPr>
          <w:lang w:val="pt-BR"/>
        </w:rPr>
        <w:t xml:space="preserve">Sem divergência relevante.</w:t>
      </w:r>
    </w:p>
    <w:p>
      <w:pPr>
        <w:pStyle w:val="Compact"/>
        <w:numPr>
          <w:ilvl w:val="0"/>
          <w:numId w:val="1030"/>
        </w:numPr>
      </w:pPr>
      <w:r>
        <w:rPr>
          <w:i/>
          <w:iCs/>
          <w:lang w:val="pt-BR"/>
        </w:rPr>
        <w:t xml:space="preserve">Adaptação:</w:t>
      </w:r>
      <w:r>
        <w:rPr>
          <w:lang w:val="pt-BR"/>
        </w:rPr>
        <w:t xml:space="preserve"> </w:t>
      </w:r>
      <w:r>
        <w:rPr>
          <w:lang w:val="pt-BR"/>
        </w:rPr>
        <w:t xml:space="preserve">Texto complementado: a ausência de resultado pode significar que a pessoa não foi fotografada (RF018, nota 7).</w:t>
      </w:r>
    </w:p>
    <w:p>
      <w:pPr>
        <w:pStyle w:val="FirstParagraph"/>
      </w:pPr>
      <w:r>
        <w:rPr>
          <w:b/>
          <w:bCs/>
          <w:lang w:val="pt-BR"/>
        </w:rPr>
        <w:t xml:space="preserve">Foto ampliada</w:t>
      </w:r>
    </w:p>
    <w:p>
      <w:pPr>
        <w:pStyle w:val="Compact"/>
        <w:numPr>
          <w:ilvl w:val="0"/>
          <w:numId w:val="1031"/>
        </w:numPr>
      </w:pPr>
      <w:r>
        <w:rPr>
          <w:i/>
          <w:iCs/>
          <w:lang w:val="pt-BR"/>
        </w:rPr>
        <w:t xml:space="preserve">Divergência:</w:t>
      </w:r>
      <w:r>
        <w:rPr>
          <w:lang w:val="pt-BR"/>
        </w:rPr>
        <w:t xml:space="preserve"> </w:t>
      </w:r>
      <w:r>
        <w:rPr>
          <w:lang w:val="pt-BR"/>
        </w:rPr>
        <w:t xml:space="preserve">O botão amarelo de remoção tem só um ícone; como a exclusão é irreversível (RF023, nota 1), a ação precisa ser inequívoca.</w:t>
      </w:r>
    </w:p>
    <w:p>
      <w:pPr>
        <w:pStyle w:val="Compact"/>
        <w:numPr>
          <w:ilvl w:val="0"/>
          <w:numId w:val="1031"/>
        </w:numPr>
      </w:pPr>
      <w:r>
        <w:rPr>
          <w:i/>
          <w:iCs/>
          <w:lang w:val="pt-BR"/>
        </w:rPr>
        <w:t xml:space="preserve">Adaptação:</w:t>
      </w:r>
      <w:r>
        <w:rPr>
          <w:lang w:val="pt-BR"/>
        </w:rPr>
        <w:t xml:space="preserve"> </w:t>
      </w:r>
      <w:r>
        <w:rPr>
          <w:lang w:val="pt-BR"/>
        </w:rPr>
        <w:t xml:space="preserve">O botão recebe o texto "Solicitar remoção". As setas também funcionam pelo teclado no computador.</w:t>
      </w:r>
    </w:p>
    <w:p>
      <w:pPr>
        <w:pStyle w:val="FirstParagraph"/>
      </w:pPr>
      <w:r>
        <w:rPr>
          <w:b/>
          <w:bCs/>
          <w:lang w:val="pt-BR"/>
        </w:rPr>
        <w:t xml:space="preserve">Solicitar remoção</w:t>
      </w:r>
    </w:p>
    <w:p>
      <w:pPr>
        <w:pStyle w:val="Compact"/>
        <w:numPr>
          <w:ilvl w:val="0"/>
          <w:numId w:val="1032"/>
        </w:numPr>
      </w:pPr>
      <w:r>
        <w:rPr>
          <w:i/>
          <w:iCs/>
          <w:lang w:val="pt-BR"/>
        </w:rPr>
        <w:t xml:space="preserve">Situação:</w:t>
      </w:r>
      <w:r>
        <w:rPr>
          <w:lang w:val="pt-BR"/>
        </w:rPr>
        <w:t xml:space="preserve"> </w:t>
      </w:r>
      <w:r>
        <w:rPr>
          <w:lang w:val="pt-BR"/>
        </w:rPr>
        <w:t xml:space="preserve">Conforme a v1.6 (motivo opcional, e-mail obrigatório, aviso de 72 h).</w:t>
      </w:r>
    </w:p>
    <w:p>
      <w:pPr>
        <w:pStyle w:val="Compact"/>
        <w:numPr>
          <w:ilvl w:val="0"/>
          <w:numId w:val="1032"/>
        </w:numPr>
      </w:pPr>
      <w:r>
        <w:rPr>
          <w:i/>
          <w:iCs/>
          <w:lang w:val="pt-BR"/>
        </w:rPr>
        <w:t xml:space="preserve">Adaptação:</w:t>
      </w:r>
      <w:r>
        <w:rPr>
          <w:lang w:val="pt-BR"/>
        </w:rPr>
        <w:t xml:space="preserve"> </w:t>
      </w:r>
      <w:r>
        <w:rPr>
          <w:lang w:val="pt-BR"/>
        </w:rPr>
        <w:t xml:space="preserve">Informa que o e-mail é usado só para avisar a conclusão e depois é apagado (RF023, nota 3).</w:t>
      </w:r>
    </w:p>
    <w:p>
      <w:pPr>
        <w:pStyle w:val="FirstParagraph"/>
      </w:pPr>
      <w:r>
        <w:rPr>
          <w:b/>
          <w:bCs/>
          <w:lang w:val="pt-BR"/>
        </w:rPr>
        <w:t xml:space="preserve">Todas</w:t>
      </w:r>
    </w:p>
    <w:p>
      <w:pPr>
        <w:pStyle w:val="Compact"/>
        <w:numPr>
          <w:ilvl w:val="0"/>
          <w:numId w:val="1033"/>
        </w:numPr>
      </w:pPr>
      <w:r>
        <w:rPr>
          <w:i/>
          <w:iCs/>
          <w:lang w:val="pt-BR"/>
        </w:rPr>
        <w:t xml:space="preserve">Divergência:</w:t>
      </w:r>
      <w:r>
        <w:rPr>
          <w:lang w:val="pt-BR"/>
        </w:rPr>
        <w:t xml:space="preserve"> </w:t>
      </w:r>
      <w:r>
        <w:rPr>
          <w:lang w:val="pt-BR"/>
        </w:rPr>
        <w:t xml:space="preserve">Política de Privacidade acessível de qualquer tela e canal de remoção acessível a qualquer pessoa, inclusive quem nunca usou a busca (RF022, notas 2 e 6; RF023, nota 1).</w:t>
      </w:r>
    </w:p>
    <w:p>
      <w:pPr>
        <w:pStyle w:val="Compact"/>
        <w:numPr>
          <w:ilvl w:val="0"/>
          <w:numId w:val="1033"/>
        </w:numPr>
      </w:pPr>
      <w:r>
        <w:rPr>
          <w:i/>
          <w:iCs/>
          <w:lang w:val="pt-BR"/>
        </w:rPr>
        <w:t xml:space="preserve">Adaptação:</w:t>
      </w:r>
      <w:r>
        <w:rPr>
          <w:lang w:val="pt-BR"/>
        </w:rPr>
        <w:t xml:space="preserve"> </w:t>
      </w:r>
      <w:r>
        <w:rPr>
          <w:lang w:val="pt-BR"/>
        </w:rPr>
        <w:t xml:space="preserve">O ícone de configurações do cabeçalho do Figma abre um menu com "Política de Privacidade", "Solicitar remoção de imagem" e "Acesso da equipe". A página de remoção permite identificar a foto pelo envio do arquivo baixado do FOTOMAC (só uma cópia exata é aceita, para que a exclusão nunca recaia sobre outra imagem).</w:t>
      </w:r>
    </w:p>
    <w:bookmarkEnd w:id="13"/>
    <w:bookmarkStart w:id="14" w:name="X42df5b7233fb9d5eca3e6e22d950fa410e43ff3"/>
    <w:p>
      <w:pPr>
        <w:pStyle w:val="Heading1"/>
      </w:pPr>
      <w:r>
        <w:rPr>
          <w:lang w:val="pt-BR"/>
        </w:rPr>
        <w:t xml:space="preserve">6. Telas que não existem no Figma</w:t>
      </w:r>
    </w:p>
    <w:p>
      <w:pPr>
        <w:pStyle w:val="FirstParagraph"/>
      </w:pPr>
      <w:r>
        <w:rPr>
          <w:lang w:val="pt-BR"/>
        </w:rPr>
        <w:t xml:space="preserve">Criadas com os componentes de "Configurações Templates", "Navegation" e "Card" do design</w:t>
      </w:r>
      <w:r>
        <w:rPr>
          <w:lang w:val="pt-BR"/>
        </w:rPr>
        <w:t xml:space="preserve"> </w:t>
      </w:r>
      <w:r>
        <w:rPr>
          <w:lang w:val="pt-BR"/>
        </w:rPr>
        <w:t xml:space="preserve">system e com o mesmo layout da área do fotógrafo (barra lateral de 240 px, área de</w:t>
      </w:r>
      <w:r>
        <w:rPr>
          <w:lang w:val="pt-BR"/>
        </w:rPr>
        <w:t xml:space="preserve"> </w:t>
      </w:r>
      <w:r>
        <w:rPr>
          <w:lang w:val="pt-BR"/>
        </w:rPr>
        <w:t xml:space="preserve">conteúdo de 1200 px):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Tela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Requisitos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Política de Privacidade e informações sobre a LGPD (criada)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RF015, RF022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Solicitar remoção de imagem pelo arquivo (criada)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RF022, RF023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Administrador — Contas: relação, cadastro, reemissão da ligação, situação, desbloqueio (criada)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RF001, RF002, RF003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Administrador — Temas de evento (criada)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RF027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Administrador — Parâmetros do reconhecimento facial, com histórico de alterações (criada)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RF026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Administrador — Reindexação do acervo, com progresso (criada)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RF028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Administrador — Cadastro de pessoas institucionais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RF020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Administrador — Solicitações de remoção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RF023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Administrador — Registros de operações e relatório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RF024, RNF14</w:t>
            </w:r>
          </w:p>
        </w:tc>
      </w:tr>
    </w:tbl>
    <w:bookmarkEnd w:id="14"/>
    <w:bookmarkStart w:id="15" w:name="Xfa7df5ab2cf397a0937e0c122bacb072e5c8245"/>
    <w:p>
      <w:pPr>
        <w:pStyle w:val="Heading1"/>
      </w:pPr>
      <w:r>
        <w:rPr>
          <w:lang w:val="pt-BR"/>
        </w:rPr>
        <w:t xml:space="preserve">7. Pendências que não dependem do design</w:t>
      </w:r>
    </w:p>
    <w:p>
      <w:pPr>
        <w:pStyle w:val="Compact"/>
        <w:numPr>
          <w:ilvl w:val="0"/>
          <w:numId w:val="1034"/>
        </w:numPr>
      </w:pPr>
      <w:r>
        <w:rPr>
          <w:lang w:val="pt-BR"/>
        </w:rPr>
        <w:t xml:space="preserve">Identificação do encarregado pelo tratamento de dados (Art. 41 da LGPD) a ser exibida na</w:t>
      </w:r>
      <w:r>
        <w:rPr>
          <w:lang w:val="pt-BR"/>
        </w:rPr>
        <w:t xml:space="preserve"> </w:t>
      </w:r>
      <w:r>
        <w:rPr>
          <w:lang w:val="pt-BR"/>
        </w:rPr>
        <w:t xml:space="preserve">Política de Privacidade: pendência institucional (seção 11, item 5, do documento de</w:t>
      </w:r>
      <w:r>
        <w:rPr>
          <w:lang w:val="pt-BR"/>
        </w:rPr>
        <w:t xml:space="preserve"> </w:t>
      </w:r>
      <w:r>
        <w:rPr>
          <w:lang w:val="pt-BR"/>
        </w:rPr>
        <w:t xml:space="preserve">requisitos).</w:t>
      </w:r>
    </w:p>
    <w:p>
      <w:pPr>
        <w:pStyle w:val="Compact"/>
        <w:numPr>
          <w:ilvl w:val="0"/>
          <w:numId w:val="1034"/>
        </w:numPr>
      </w:pPr>
      <w:r>
        <w:rPr>
          <w:lang w:val="pt-BR"/>
        </w:rPr>
        <w:t xml:space="preserve">Validação do texto da Política de Privacidade e do aviso de permissão pela área jurídica</w:t>
      </w:r>
      <w:r>
        <w:rPr>
          <w:lang w:val="pt-BR"/>
        </w:rPr>
        <w:t xml:space="preserve"> </w:t>
      </w:r>
      <w:r>
        <w:rPr>
          <w:lang w:val="pt-BR"/>
        </w:rPr>
        <w:t xml:space="preserve">do CESMAC antes da implantação.</w:t>
      </w:r>
    </w:p>
    <w:p>
      <w:pPr>
        <w:pStyle w:val="Compact"/>
        <w:numPr>
          <w:ilvl w:val="0"/>
          <w:numId w:val="1034"/>
        </w:numPr>
      </w:pPr>
      <w:r>
        <w:rPr>
          <w:lang w:val="pt-BR"/>
        </w:rPr>
        <w:t xml:space="preserve">Decisão de implementação a validar: quando o administrador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reduz</w:t>
      </w:r>
      <w:r>
        <w:rPr>
          <w:lang w:val="pt-BR"/>
        </w:rPr>
        <w:t xml:space="preserve"> </w:t>
      </w:r>
      <w:r>
        <w:rPr>
          <w:lang w:val="pt-BR"/>
        </w:rPr>
        <w:t xml:space="preserve">o prazo de retenção, o</w:t>
      </w:r>
      <w:r>
        <w:rPr>
          <w:lang w:val="pt-BR"/>
        </w:rPr>
        <w:t xml:space="preserve"> </w:t>
      </w:r>
      <w:r>
        <w:rPr>
          <w:lang w:val="pt-BR"/>
        </w:rPr>
        <w:t xml:space="preserve">RF026 (nota 2) manda aplicar a mudança na hora, e o RF006 (nota 5) exige aviso aos fotógrafos</w:t>
      </w:r>
      <w:r>
        <w:rPr>
          <w:lang w:val="pt-BR"/>
        </w:rPr>
        <w:t xml:space="preserve"> </w:t>
      </w:r>
      <w:r>
        <w:rPr>
          <w:lang w:val="pt-BR"/>
        </w:rPr>
        <w:t xml:space="preserve">com pelo menos 30 dias de antecedência da eliminação. Para cumprir os dois, nenhum evento</w:t>
      </w:r>
      <w:r>
        <w:rPr>
          <w:lang w:val="pt-BR"/>
        </w:rPr>
        <w:t xml:space="preserve"> </w:t>
      </w:r>
      <w:r>
        <w:rPr>
          <w:lang w:val="pt-BR"/>
        </w:rPr>
        <w:t xml:space="preserve">passa a expirar em menos de 30 dias a partir da mudança; a tela mostra esse impacto antes de</w:t>
      </w:r>
      <w:r>
        <w:rPr>
          <w:lang w:val="pt-BR"/>
        </w:rPr>
        <w:t xml:space="preserve"> </w:t>
      </w:r>
      <w:r>
        <w:rPr>
          <w:lang w:val="pt-BR"/>
        </w:rPr>
        <w:t xml:space="preserve">salvar.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FOTOMAC — Adequação das telas do Figma à versão 1.6 dos requisitos</dc:title>
  <dc:creator>Thiago José Camêlo Nunes</dc:creator>
  <dc:language>pt-BR</dc:language>
  <cp:keywords/>
  <dcterms:created xsi:type="dcterms:W3CDTF">2026-10-04T05:03:12Z</dcterms:created>
  <dcterms:modified xsi:type="dcterms:W3CDTF">2026-10-04T05:03:12Z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03/10/2026</vt:lpwstr>
  </property>
  <property fmtid="{D5CDD505-2E9C-101B-9397-08002B2CF9AE}" pid="3" name="subtitle">
    <vt:lpwstr>Relatório de divergências e adaptações aplicadas na implementação</vt:lpwstr>
  </property>
</Properties>
</file>