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3E87" w14:textId="77777777" w:rsidR="00E61755" w:rsidRDefault="00E61755" w:rsidP="008E187A">
      <w:pPr>
        <w:jc w:val="center"/>
        <w:rPr>
          <w:sz w:val="20"/>
          <w:szCs w:val="20"/>
        </w:rPr>
      </w:pPr>
      <w:bookmarkStart w:id="0" w:name="_Hlk68016126"/>
      <w:r>
        <w:rPr>
          <w:rFonts w:ascii="Arial" w:eastAsia="Arial" w:hAnsi="Arial" w:cs="Arial"/>
          <w:szCs w:val="24"/>
        </w:rPr>
        <w:t>UNIVERSIDADE FEDERAL DO ABC</w:t>
      </w:r>
    </w:p>
    <w:p w14:paraId="26359018" w14:textId="77777777" w:rsidR="00E61755" w:rsidRDefault="00E61755" w:rsidP="00E206AE">
      <w:pPr>
        <w:spacing w:line="142" w:lineRule="exact"/>
        <w:jc w:val="center"/>
        <w:rPr>
          <w:szCs w:val="24"/>
        </w:rPr>
      </w:pPr>
    </w:p>
    <w:p w14:paraId="6FE5B465" w14:textId="6C543AC6" w:rsidR="00E61755" w:rsidRDefault="00E61755" w:rsidP="00B00E39">
      <w:pPr>
        <w:ind w:right="-52"/>
        <w:jc w:val="center"/>
        <w:rPr>
          <w:sz w:val="20"/>
          <w:szCs w:val="20"/>
        </w:rPr>
      </w:pPr>
      <w:r w:rsidRPr="00E61755">
        <w:rPr>
          <w:rFonts w:ascii="Arial" w:eastAsia="Arial" w:hAnsi="Arial" w:cs="Arial"/>
          <w:szCs w:val="24"/>
        </w:rPr>
        <w:t>Programa de Pós-Graduação em Economia</w:t>
      </w:r>
    </w:p>
    <w:p w14:paraId="5A467210" w14:textId="77777777" w:rsidR="00E61755" w:rsidRDefault="00E61755" w:rsidP="00E206AE">
      <w:pPr>
        <w:spacing w:line="200" w:lineRule="exact"/>
        <w:jc w:val="center"/>
        <w:rPr>
          <w:szCs w:val="24"/>
        </w:rPr>
      </w:pPr>
    </w:p>
    <w:p w14:paraId="263269F1" w14:textId="77777777" w:rsidR="00E61755" w:rsidRDefault="00E61755" w:rsidP="00E206AE">
      <w:pPr>
        <w:spacing w:line="200" w:lineRule="exact"/>
        <w:jc w:val="center"/>
        <w:rPr>
          <w:szCs w:val="24"/>
        </w:rPr>
      </w:pPr>
    </w:p>
    <w:p w14:paraId="7B2C9C50" w14:textId="4A368971" w:rsidR="00E61755" w:rsidRDefault="00E61755" w:rsidP="00E206AE">
      <w:pPr>
        <w:jc w:val="center"/>
        <w:rPr>
          <w:sz w:val="20"/>
          <w:szCs w:val="20"/>
        </w:rPr>
      </w:pPr>
      <w:r>
        <w:rPr>
          <w:rFonts w:ascii="Arial" w:eastAsia="Arial" w:hAnsi="Arial" w:cs="Arial"/>
          <w:szCs w:val="24"/>
        </w:rPr>
        <w:t xml:space="preserve">Exame de </w:t>
      </w:r>
      <w:r w:rsidR="00FB6D36">
        <w:rPr>
          <w:rFonts w:ascii="Arial" w:eastAsia="Arial" w:hAnsi="Arial" w:cs="Arial"/>
          <w:szCs w:val="24"/>
        </w:rPr>
        <w:t>Defesa</w:t>
      </w:r>
      <w:r w:rsidR="003A6E6B" w:rsidRPr="003A6E6B">
        <w:rPr>
          <w:rFonts w:ascii="Arial" w:eastAsia="Arial" w:hAnsi="Arial" w:cs="Arial"/>
          <w:szCs w:val="24"/>
        </w:rPr>
        <w:t xml:space="preserve"> </w:t>
      </w:r>
      <w:r>
        <w:rPr>
          <w:rFonts w:ascii="Arial" w:eastAsia="Arial" w:hAnsi="Arial" w:cs="Arial"/>
          <w:szCs w:val="24"/>
        </w:rPr>
        <w:t>de Mestrado</w:t>
      </w:r>
      <w:r w:rsidR="003A6E6B">
        <w:rPr>
          <w:rFonts w:ascii="Arial" w:eastAsia="Arial" w:hAnsi="Arial" w:cs="Arial"/>
          <w:szCs w:val="24"/>
        </w:rPr>
        <w:t xml:space="preserve"> | </w:t>
      </w:r>
      <w:r w:rsidR="003A6E6B" w:rsidRPr="003A6E6B">
        <w:rPr>
          <w:rFonts w:ascii="Arial" w:eastAsia="Arial" w:hAnsi="Arial" w:cs="Arial"/>
          <w:szCs w:val="24"/>
        </w:rPr>
        <w:t>(</w:t>
      </w:r>
      <w:r w:rsidR="00FB6D36">
        <w:rPr>
          <w:rFonts w:ascii="Arial" w:eastAsia="Arial" w:hAnsi="Arial" w:cs="Arial"/>
          <w:szCs w:val="24"/>
        </w:rPr>
        <w:t>1</w:t>
      </w:r>
      <w:r w:rsidR="00737107">
        <w:rPr>
          <w:rFonts w:ascii="Arial" w:eastAsia="Arial" w:hAnsi="Arial" w:cs="Arial"/>
          <w:szCs w:val="24"/>
        </w:rPr>
        <w:t>5</w:t>
      </w:r>
      <w:r w:rsidR="003A6E6B" w:rsidRPr="003A6E6B">
        <w:rPr>
          <w:rFonts w:ascii="Arial" w:eastAsia="Arial" w:hAnsi="Arial" w:cs="Arial"/>
          <w:szCs w:val="24"/>
        </w:rPr>
        <w:t>/</w:t>
      </w:r>
      <w:r w:rsidR="00FB6D36">
        <w:rPr>
          <w:rFonts w:ascii="Arial" w:eastAsia="Arial" w:hAnsi="Arial" w:cs="Arial"/>
          <w:szCs w:val="24"/>
        </w:rPr>
        <w:t>07</w:t>
      </w:r>
      <w:r w:rsidR="003A6E6B" w:rsidRPr="003A6E6B">
        <w:rPr>
          <w:rFonts w:ascii="Arial" w:eastAsia="Arial" w:hAnsi="Arial" w:cs="Arial"/>
          <w:szCs w:val="24"/>
        </w:rPr>
        <w:t>/</w:t>
      </w:r>
      <w:r w:rsidR="004E4512">
        <w:rPr>
          <w:rFonts w:ascii="Arial" w:eastAsia="Arial" w:hAnsi="Arial" w:cs="Arial"/>
          <w:szCs w:val="24"/>
        </w:rPr>
        <w:t>2022</w:t>
      </w:r>
      <w:r w:rsidR="003A6E6B" w:rsidRPr="003A6E6B">
        <w:rPr>
          <w:rFonts w:ascii="Arial" w:eastAsia="Arial" w:hAnsi="Arial" w:cs="Arial"/>
          <w:szCs w:val="24"/>
        </w:rPr>
        <w:t>)</w:t>
      </w:r>
    </w:p>
    <w:p w14:paraId="7975B4A7" w14:textId="77777777" w:rsidR="00E61755" w:rsidRDefault="00E61755" w:rsidP="00E206AE">
      <w:pPr>
        <w:spacing w:line="200" w:lineRule="exact"/>
        <w:jc w:val="center"/>
        <w:rPr>
          <w:szCs w:val="24"/>
        </w:rPr>
      </w:pPr>
    </w:p>
    <w:p w14:paraId="33A053CB" w14:textId="77777777" w:rsidR="00E61755" w:rsidRDefault="00E61755" w:rsidP="00E206AE">
      <w:pPr>
        <w:spacing w:line="200" w:lineRule="exact"/>
        <w:jc w:val="center"/>
        <w:rPr>
          <w:szCs w:val="24"/>
        </w:rPr>
      </w:pPr>
    </w:p>
    <w:p w14:paraId="258501A4" w14:textId="77777777" w:rsidR="00E61755" w:rsidRDefault="00E61755" w:rsidP="00E206AE">
      <w:pPr>
        <w:spacing w:line="200" w:lineRule="exact"/>
        <w:jc w:val="center"/>
        <w:rPr>
          <w:szCs w:val="24"/>
        </w:rPr>
      </w:pPr>
    </w:p>
    <w:p w14:paraId="7A9CBB5A" w14:textId="77777777" w:rsidR="00E61755" w:rsidRDefault="00E61755" w:rsidP="00E206AE">
      <w:pPr>
        <w:spacing w:line="200" w:lineRule="exact"/>
        <w:jc w:val="center"/>
        <w:rPr>
          <w:szCs w:val="24"/>
        </w:rPr>
      </w:pPr>
    </w:p>
    <w:p w14:paraId="69CC7689" w14:textId="77777777" w:rsidR="00E61755" w:rsidRDefault="00E61755" w:rsidP="00E206AE">
      <w:pPr>
        <w:spacing w:line="259" w:lineRule="exact"/>
        <w:jc w:val="center"/>
        <w:rPr>
          <w:szCs w:val="24"/>
        </w:rPr>
      </w:pPr>
    </w:p>
    <w:p w14:paraId="63EC55EF" w14:textId="180DED5C" w:rsidR="00E61755" w:rsidRPr="00D277F6" w:rsidRDefault="00E61755" w:rsidP="00E206AE">
      <w:pPr>
        <w:jc w:val="center"/>
        <w:rPr>
          <w:sz w:val="32"/>
          <w:szCs w:val="32"/>
        </w:rPr>
      </w:pPr>
      <w:r w:rsidRPr="00D277F6">
        <w:rPr>
          <w:rFonts w:eastAsia="Times New Roman"/>
          <w:b/>
          <w:bCs/>
          <w:sz w:val="32"/>
          <w:szCs w:val="32"/>
        </w:rPr>
        <w:t>THIAGO DO CARMO NUNES</w:t>
      </w:r>
    </w:p>
    <w:p w14:paraId="7CA9AECD" w14:textId="77777777" w:rsidR="00E61755" w:rsidRDefault="00E61755" w:rsidP="00E206AE">
      <w:pPr>
        <w:spacing w:line="200" w:lineRule="exact"/>
        <w:jc w:val="center"/>
        <w:rPr>
          <w:szCs w:val="24"/>
        </w:rPr>
      </w:pPr>
    </w:p>
    <w:p w14:paraId="6B21B496" w14:textId="77777777" w:rsidR="00E61755" w:rsidRDefault="00E61755" w:rsidP="003064F2">
      <w:pPr>
        <w:spacing w:line="200" w:lineRule="exact"/>
        <w:rPr>
          <w:szCs w:val="24"/>
        </w:rPr>
      </w:pPr>
    </w:p>
    <w:p w14:paraId="0719BC75" w14:textId="77777777" w:rsidR="00E61755" w:rsidRDefault="00E61755" w:rsidP="00E206AE">
      <w:pPr>
        <w:spacing w:line="200" w:lineRule="exact"/>
        <w:jc w:val="center"/>
        <w:rPr>
          <w:szCs w:val="24"/>
        </w:rPr>
      </w:pPr>
    </w:p>
    <w:p w14:paraId="4F41E280" w14:textId="391A7C78" w:rsidR="00E61755" w:rsidRPr="003A6E6B" w:rsidRDefault="00667DC9" w:rsidP="003A6E6B">
      <w:pPr>
        <w:jc w:val="center"/>
        <w:rPr>
          <w:b/>
          <w:bCs/>
          <w:sz w:val="32"/>
          <w:szCs w:val="32"/>
        </w:rPr>
      </w:pPr>
      <w:r w:rsidRPr="003A6E6B">
        <w:rPr>
          <w:b/>
          <w:bCs/>
          <w:sz w:val="32"/>
          <w:szCs w:val="32"/>
        </w:rPr>
        <w:t>COMPARAÇÃO DA PERFORMANCE PREDITIVA DE MODELOS ARIMA, VAR E VEC EM S</w:t>
      </w:r>
      <w:r w:rsidR="00191A35">
        <w:rPr>
          <w:b/>
          <w:bCs/>
          <w:sz w:val="32"/>
          <w:szCs w:val="32"/>
        </w:rPr>
        <w:t>É</w:t>
      </w:r>
      <w:r w:rsidRPr="003A6E6B">
        <w:rPr>
          <w:b/>
          <w:bCs/>
          <w:sz w:val="32"/>
          <w:szCs w:val="32"/>
        </w:rPr>
        <w:t>RIES TEMPORAIS COINTEGRADAS</w:t>
      </w:r>
    </w:p>
    <w:p w14:paraId="2D9B3021" w14:textId="77777777" w:rsidR="00E61755" w:rsidRDefault="00E61755" w:rsidP="00E206AE">
      <w:pPr>
        <w:spacing w:line="200" w:lineRule="exact"/>
        <w:jc w:val="center"/>
        <w:rPr>
          <w:szCs w:val="24"/>
        </w:rPr>
      </w:pPr>
    </w:p>
    <w:p w14:paraId="35921D7B" w14:textId="77777777" w:rsidR="00E61755" w:rsidRDefault="00E61755" w:rsidP="00E206AE">
      <w:pPr>
        <w:spacing w:line="200" w:lineRule="exact"/>
        <w:jc w:val="center"/>
        <w:rPr>
          <w:szCs w:val="24"/>
        </w:rPr>
      </w:pPr>
    </w:p>
    <w:p w14:paraId="4181DA11" w14:textId="77777777" w:rsidR="00E61755" w:rsidRDefault="00E61755" w:rsidP="00E206AE">
      <w:pPr>
        <w:spacing w:line="200" w:lineRule="exact"/>
        <w:jc w:val="center"/>
        <w:rPr>
          <w:szCs w:val="24"/>
        </w:rPr>
      </w:pPr>
    </w:p>
    <w:p w14:paraId="2D97849C" w14:textId="77777777" w:rsidR="00E61755" w:rsidRDefault="00E61755" w:rsidP="00E206AE">
      <w:pPr>
        <w:spacing w:line="200" w:lineRule="exact"/>
        <w:jc w:val="center"/>
        <w:rPr>
          <w:szCs w:val="24"/>
        </w:rPr>
      </w:pPr>
    </w:p>
    <w:p w14:paraId="28C7249F" w14:textId="77777777" w:rsidR="00E61755" w:rsidRDefault="00E61755" w:rsidP="00E206AE">
      <w:pPr>
        <w:spacing w:line="200" w:lineRule="exact"/>
        <w:jc w:val="center"/>
        <w:rPr>
          <w:szCs w:val="24"/>
        </w:rPr>
      </w:pPr>
    </w:p>
    <w:p w14:paraId="7AD4BA54" w14:textId="77777777" w:rsidR="00E61755" w:rsidRDefault="00E61755" w:rsidP="00E206AE">
      <w:pPr>
        <w:spacing w:line="200" w:lineRule="exact"/>
        <w:jc w:val="center"/>
        <w:rPr>
          <w:szCs w:val="24"/>
        </w:rPr>
      </w:pPr>
    </w:p>
    <w:p w14:paraId="4DFD2F29" w14:textId="77777777" w:rsidR="00E61755" w:rsidRDefault="00E61755" w:rsidP="00E206AE">
      <w:pPr>
        <w:spacing w:line="200" w:lineRule="exact"/>
        <w:jc w:val="center"/>
        <w:rPr>
          <w:szCs w:val="24"/>
        </w:rPr>
      </w:pPr>
    </w:p>
    <w:p w14:paraId="05072179" w14:textId="77777777" w:rsidR="00E61755" w:rsidRDefault="00E61755" w:rsidP="00E206AE">
      <w:pPr>
        <w:spacing w:line="200" w:lineRule="exact"/>
        <w:jc w:val="center"/>
        <w:rPr>
          <w:szCs w:val="24"/>
        </w:rPr>
      </w:pPr>
    </w:p>
    <w:p w14:paraId="065CD0C9" w14:textId="31C2602C" w:rsidR="00E206AE" w:rsidRDefault="00E206AE" w:rsidP="003A6E6B">
      <w:pPr>
        <w:spacing w:line="200" w:lineRule="exact"/>
        <w:rPr>
          <w:szCs w:val="24"/>
        </w:rPr>
      </w:pPr>
    </w:p>
    <w:p w14:paraId="08F057D2" w14:textId="690B38D1" w:rsidR="00E206AE" w:rsidRDefault="00E206AE" w:rsidP="00E206AE">
      <w:pPr>
        <w:spacing w:line="200" w:lineRule="exact"/>
        <w:jc w:val="center"/>
        <w:rPr>
          <w:szCs w:val="24"/>
        </w:rPr>
      </w:pPr>
    </w:p>
    <w:p w14:paraId="6E8F8B7B" w14:textId="13E6DA8F" w:rsidR="003064F2" w:rsidRDefault="003064F2" w:rsidP="00E206AE">
      <w:pPr>
        <w:spacing w:line="200" w:lineRule="exact"/>
        <w:jc w:val="center"/>
        <w:rPr>
          <w:szCs w:val="24"/>
        </w:rPr>
      </w:pPr>
    </w:p>
    <w:p w14:paraId="1A5B5095" w14:textId="77777777" w:rsidR="003064F2" w:rsidRDefault="003064F2" w:rsidP="00E206AE">
      <w:pPr>
        <w:spacing w:line="200" w:lineRule="exact"/>
        <w:jc w:val="center"/>
        <w:rPr>
          <w:szCs w:val="24"/>
        </w:rPr>
      </w:pPr>
    </w:p>
    <w:p w14:paraId="685BA9CB" w14:textId="5FBC7D5D" w:rsidR="00E206AE" w:rsidRDefault="00E206AE" w:rsidP="00E206AE">
      <w:pPr>
        <w:spacing w:line="200" w:lineRule="exact"/>
        <w:jc w:val="center"/>
        <w:rPr>
          <w:szCs w:val="24"/>
        </w:rPr>
      </w:pPr>
    </w:p>
    <w:p w14:paraId="5D224222" w14:textId="77777777" w:rsidR="003A6E6B" w:rsidRDefault="003A6E6B" w:rsidP="00E206AE">
      <w:pPr>
        <w:spacing w:line="200" w:lineRule="exact"/>
        <w:jc w:val="center"/>
        <w:rPr>
          <w:szCs w:val="24"/>
        </w:rPr>
      </w:pPr>
    </w:p>
    <w:p w14:paraId="414F563A" w14:textId="77777777" w:rsidR="003A6E6B" w:rsidRDefault="003A6E6B" w:rsidP="00E206AE">
      <w:pPr>
        <w:spacing w:line="200" w:lineRule="exact"/>
        <w:jc w:val="center"/>
        <w:rPr>
          <w:szCs w:val="24"/>
        </w:rPr>
      </w:pPr>
    </w:p>
    <w:p w14:paraId="6ABC9567" w14:textId="77777777" w:rsidR="003A6E6B" w:rsidRDefault="003A6E6B" w:rsidP="003A6E6B">
      <w:pPr>
        <w:spacing w:line="200" w:lineRule="exact"/>
        <w:jc w:val="center"/>
        <w:rPr>
          <w:szCs w:val="24"/>
        </w:rPr>
      </w:pPr>
    </w:p>
    <w:p w14:paraId="1B964E7B" w14:textId="77777777" w:rsidR="00E206AE" w:rsidRDefault="00E206AE" w:rsidP="00E206AE">
      <w:pPr>
        <w:spacing w:line="200" w:lineRule="exact"/>
        <w:jc w:val="center"/>
        <w:rPr>
          <w:szCs w:val="24"/>
        </w:rPr>
      </w:pPr>
    </w:p>
    <w:p w14:paraId="23FF2B77" w14:textId="77777777" w:rsidR="00E61755" w:rsidRDefault="00E61755" w:rsidP="00E206AE">
      <w:pPr>
        <w:jc w:val="center"/>
        <w:rPr>
          <w:rFonts w:ascii="Arial" w:eastAsia="Arial" w:hAnsi="Arial" w:cs="Arial"/>
          <w:szCs w:val="24"/>
        </w:rPr>
      </w:pPr>
      <w:r>
        <w:rPr>
          <w:rFonts w:ascii="Arial" w:eastAsia="Arial" w:hAnsi="Arial" w:cs="Arial"/>
          <w:szCs w:val="24"/>
        </w:rPr>
        <w:t>São Bernardo do Campo</w:t>
      </w:r>
    </w:p>
    <w:p w14:paraId="3439B873" w14:textId="1CE64014" w:rsidR="003A6E6B" w:rsidRDefault="00E206AE" w:rsidP="00E206AE">
      <w:pPr>
        <w:jc w:val="center"/>
        <w:rPr>
          <w:rFonts w:ascii="Arial" w:eastAsia="Arial" w:hAnsi="Arial" w:cs="Arial"/>
          <w:b/>
          <w:bCs/>
          <w:szCs w:val="24"/>
        </w:rPr>
      </w:pPr>
      <w:r w:rsidRPr="00E206AE">
        <w:rPr>
          <w:rFonts w:ascii="Arial" w:eastAsia="Arial" w:hAnsi="Arial" w:cs="Arial"/>
          <w:b/>
          <w:bCs/>
          <w:szCs w:val="24"/>
        </w:rPr>
        <w:t>202</w:t>
      </w:r>
      <w:r w:rsidR="00667DC9">
        <w:rPr>
          <w:rFonts w:ascii="Arial" w:eastAsia="Arial" w:hAnsi="Arial" w:cs="Arial"/>
          <w:b/>
          <w:bCs/>
          <w:szCs w:val="24"/>
        </w:rPr>
        <w:t>2</w:t>
      </w:r>
    </w:p>
    <w:p w14:paraId="79819C0D" w14:textId="77777777" w:rsidR="003A6E6B" w:rsidRDefault="003A6E6B">
      <w:pPr>
        <w:jc w:val="left"/>
        <w:rPr>
          <w:rFonts w:ascii="Arial" w:eastAsia="Arial" w:hAnsi="Arial" w:cs="Arial"/>
          <w:b/>
          <w:bCs/>
          <w:szCs w:val="24"/>
        </w:rPr>
      </w:pPr>
      <w:r>
        <w:rPr>
          <w:rFonts w:ascii="Arial" w:eastAsia="Arial" w:hAnsi="Arial" w:cs="Arial"/>
          <w:b/>
          <w:bCs/>
          <w:szCs w:val="24"/>
        </w:rPr>
        <w:br w:type="page"/>
      </w:r>
    </w:p>
    <w:p w14:paraId="20CC0E93" w14:textId="77777777" w:rsidR="00E61755" w:rsidRPr="00E206AE" w:rsidRDefault="00E61755" w:rsidP="00E206AE">
      <w:pPr>
        <w:jc w:val="center"/>
        <w:rPr>
          <w:rFonts w:ascii="Arial" w:eastAsia="Arial" w:hAnsi="Arial" w:cs="Arial"/>
          <w:b/>
          <w:bCs/>
          <w:szCs w:val="24"/>
        </w:rPr>
        <w:sectPr w:rsidR="00E61755" w:rsidRPr="00E206AE" w:rsidSect="00E61755">
          <w:type w:val="continuous"/>
          <w:pgSz w:w="11900" w:h="16838"/>
          <w:pgMar w:top="1440" w:right="1440" w:bottom="924" w:left="1440" w:header="0" w:footer="0" w:gutter="0"/>
          <w:cols w:space="720"/>
        </w:sectPr>
      </w:pPr>
    </w:p>
    <w:p w14:paraId="4B693911" w14:textId="77777777" w:rsidR="00E206AE" w:rsidRDefault="00E206AE" w:rsidP="00E206AE">
      <w:pPr>
        <w:spacing w:line="229" w:lineRule="exact"/>
        <w:rPr>
          <w:sz w:val="20"/>
          <w:szCs w:val="20"/>
        </w:rPr>
      </w:pPr>
    </w:p>
    <w:p w14:paraId="1EBF2CC6" w14:textId="290969B1" w:rsidR="00E206AE" w:rsidRDefault="00E206AE" w:rsidP="003064F2">
      <w:pPr>
        <w:jc w:val="center"/>
        <w:rPr>
          <w:sz w:val="20"/>
          <w:szCs w:val="20"/>
        </w:rPr>
      </w:pPr>
      <w:r>
        <w:rPr>
          <w:rFonts w:ascii="Times New Roman" w:eastAsia="Times New Roman" w:hAnsi="Times New Roman" w:cs="Times New Roman"/>
          <w:b/>
          <w:bCs/>
          <w:szCs w:val="24"/>
        </w:rPr>
        <w:t>THIAGO DO CARMO NUNES</w:t>
      </w:r>
    </w:p>
    <w:p w14:paraId="27257B7A" w14:textId="77777777" w:rsidR="00E206AE" w:rsidRDefault="00E206AE" w:rsidP="003064F2">
      <w:pPr>
        <w:spacing w:line="200" w:lineRule="exact"/>
        <w:jc w:val="center"/>
        <w:rPr>
          <w:sz w:val="20"/>
          <w:szCs w:val="20"/>
        </w:rPr>
      </w:pPr>
    </w:p>
    <w:p w14:paraId="63FEBF1A" w14:textId="77777777" w:rsidR="00E206AE" w:rsidRDefault="00E206AE" w:rsidP="003064F2">
      <w:pPr>
        <w:spacing w:line="200" w:lineRule="exact"/>
        <w:jc w:val="center"/>
        <w:rPr>
          <w:sz w:val="20"/>
          <w:szCs w:val="20"/>
        </w:rPr>
      </w:pPr>
    </w:p>
    <w:p w14:paraId="1DB9D03F" w14:textId="77777777" w:rsidR="00E206AE" w:rsidRDefault="00E206AE" w:rsidP="003064F2">
      <w:pPr>
        <w:spacing w:line="200" w:lineRule="exact"/>
        <w:jc w:val="center"/>
        <w:rPr>
          <w:sz w:val="20"/>
          <w:szCs w:val="20"/>
        </w:rPr>
      </w:pPr>
    </w:p>
    <w:p w14:paraId="7C76B782" w14:textId="77777777" w:rsidR="00E206AE" w:rsidRDefault="00E206AE" w:rsidP="003064F2">
      <w:pPr>
        <w:spacing w:line="200" w:lineRule="exact"/>
        <w:jc w:val="center"/>
        <w:rPr>
          <w:sz w:val="20"/>
          <w:szCs w:val="20"/>
        </w:rPr>
      </w:pPr>
    </w:p>
    <w:p w14:paraId="716AE006" w14:textId="77777777" w:rsidR="00E206AE" w:rsidRDefault="00E206AE" w:rsidP="003064F2">
      <w:pPr>
        <w:spacing w:line="221" w:lineRule="exact"/>
        <w:jc w:val="center"/>
        <w:rPr>
          <w:sz w:val="20"/>
          <w:szCs w:val="20"/>
        </w:rPr>
      </w:pPr>
    </w:p>
    <w:p w14:paraId="4293F988" w14:textId="77777777" w:rsidR="00667DC9" w:rsidRDefault="00667DC9" w:rsidP="00667DC9">
      <w:pPr>
        <w:spacing w:line="200" w:lineRule="exact"/>
        <w:jc w:val="center"/>
        <w:rPr>
          <w:szCs w:val="24"/>
        </w:rPr>
      </w:pPr>
    </w:p>
    <w:p w14:paraId="41D8B4F7" w14:textId="448E816F" w:rsidR="00667DC9" w:rsidRPr="00667DC9" w:rsidRDefault="00667DC9" w:rsidP="00667DC9">
      <w:pPr>
        <w:jc w:val="center"/>
        <w:rPr>
          <w:b/>
          <w:bCs/>
          <w:sz w:val="28"/>
          <w:szCs w:val="28"/>
        </w:rPr>
      </w:pPr>
      <w:r w:rsidRPr="00667DC9">
        <w:rPr>
          <w:b/>
          <w:bCs/>
          <w:sz w:val="28"/>
          <w:szCs w:val="28"/>
        </w:rPr>
        <w:t>COMPARAÇÃO DA PERFORMANCE PREDITIVA DE MODELOS ARIMA, VAR E VEC EM S</w:t>
      </w:r>
      <w:r w:rsidR="00191A35">
        <w:rPr>
          <w:b/>
          <w:bCs/>
          <w:sz w:val="28"/>
          <w:szCs w:val="28"/>
        </w:rPr>
        <w:t>É</w:t>
      </w:r>
      <w:r w:rsidRPr="00667DC9">
        <w:rPr>
          <w:b/>
          <w:bCs/>
          <w:sz w:val="28"/>
          <w:szCs w:val="28"/>
        </w:rPr>
        <w:t>RIES TEMPORAIS COINTEGRADAS</w:t>
      </w:r>
    </w:p>
    <w:p w14:paraId="08552EFF" w14:textId="77777777" w:rsidR="00E206AE" w:rsidRDefault="00E206AE" w:rsidP="00E206AE">
      <w:pPr>
        <w:spacing w:line="200" w:lineRule="exact"/>
        <w:rPr>
          <w:sz w:val="20"/>
          <w:szCs w:val="20"/>
        </w:rPr>
      </w:pPr>
    </w:p>
    <w:p w14:paraId="46F89F10" w14:textId="77777777" w:rsidR="00E206AE" w:rsidRDefault="00E206AE" w:rsidP="00E206AE">
      <w:pPr>
        <w:spacing w:line="200" w:lineRule="exact"/>
        <w:rPr>
          <w:sz w:val="20"/>
          <w:szCs w:val="20"/>
        </w:rPr>
      </w:pPr>
    </w:p>
    <w:p w14:paraId="4AFB0C04" w14:textId="77777777" w:rsidR="00E206AE" w:rsidRDefault="00E206AE" w:rsidP="00E206AE">
      <w:pPr>
        <w:spacing w:line="200" w:lineRule="exact"/>
        <w:rPr>
          <w:sz w:val="20"/>
          <w:szCs w:val="20"/>
        </w:rPr>
      </w:pPr>
    </w:p>
    <w:p w14:paraId="1C08E22D" w14:textId="77777777" w:rsidR="00E206AE" w:rsidRDefault="00E206AE" w:rsidP="00E206AE">
      <w:pPr>
        <w:spacing w:line="200" w:lineRule="exact"/>
        <w:rPr>
          <w:sz w:val="20"/>
          <w:szCs w:val="20"/>
        </w:rPr>
      </w:pPr>
    </w:p>
    <w:p w14:paraId="1BD9A155" w14:textId="77777777" w:rsidR="00E206AE" w:rsidRDefault="00E206AE" w:rsidP="00E206AE">
      <w:pPr>
        <w:spacing w:line="200" w:lineRule="exact"/>
        <w:rPr>
          <w:sz w:val="20"/>
          <w:szCs w:val="20"/>
        </w:rPr>
      </w:pPr>
    </w:p>
    <w:p w14:paraId="070EEA36" w14:textId="77777777" w:rsidR="00E206AE" w:rsidRDefault="00E206AE" w:rsidP="00E206AE">
      <w:pPr>
        <w:spacing w:line="300" w:lineRule="exact"/>
        <w:rPr>
          <w:sz w:val="20"/>
          <w:szCs w:val="20"/>
        </w:rPr>
      </w:pPr>
    </w:p>
    <w:p w14:paraId="623BD329" w14:textId="4A40CA04" w:rsidR="00E206AE" w:rsidRPr="00D277F6" w:rsidRDefault="00E206AE" w:rsidP="00E206AE">
      <w:pPr>
        <w:spacing w:line="386" w:lineRule="auto"/>
        <w:ind w:left="4480"/>
        <w:rPr>
          <w:szCs w:val="24"/>
        </w:rPr>
      </w:pPr>
      <w:r w:rsidRPr="00D277F6">
        <w:rPr>
          <w:rFonts w:ascii="Arial" w:eastAsia="Arial" w:hAnsi="Arial" w:cs="Arial"/>
          <w:szCs w:val="24"/>
        </w:rPr>
        <w:t xml:space="preserve">Exame de </w:t>
      </w:r>
      <w:r w:rsidR="00FC4640">
        <w:rPr>
          <w:rFonts w:ascii="Arial" w:eastAsia="Arial" w:hAnsi="Arial" w:cs="Arial"/>
          <w:szCs w:val="24"/>
        </w:rPr>
        <w:t>Defesa</w:t>
      </w:r>
      <w:r w:rsidRPr="00D277F6">
        <w:rPr>
          <w:rFonts w:ascii="Arial" w:eastAsia="Arial" w:hAnsi="Arial" w:cs="Arial"/>
          <w:szCs w:val="24"/>
        </w:rPr>
        <w:t xml:space="preserve"> apresentado ao Programa de Pós-Graduação em </w:t>
      </w:r>
      <w:r w:rsidR="003064F2" w:rsidRPr="00D277F6">
        <w:rPr>
          <w:rFonts w:ascii="Arial" w:eastAsia="Arial" w:hAnsi="Arial" w:cs="Arial"/>
          <w:szCs w:val="24"/>
        </w:rPr>
        <w:t xml:space="preserve">Economia </w:t>
      </w:r>
      <w:r w:rsidRPr="00D277F6">
        <w:rPr>
          <w:rFonts w:ascii="Arial" w:eastAsia="Arial" w:hAnsi="Arial" w:cs="Arial"/>
          <w:szCs w:val="24"/>
        </w:rPr>
        <w:t xml:space="preserve">da Universidade Federal do ABC como requisito final à obtenção do título de Mestre em </w:t>
      </w:r>
      <w:r w:rsidR="003064F2" w:rsidRPr="00D277F6">
        <w:rPr>
          <w:rFonts w:ascii="Arial" w:eastAsia="Arial" w:hAnsi="Arial" w:cs="Arial"/>
          <w:szCs w:val="24"/>
        </w:rPr>
        <w:t>Economia</w:t>
      </w:r>
      <w:r w:rsidRPr="00D277F6">
        <w:rPr>
          <w:rFonts w:ascii="Arial" w:eastAsia="Arial" w:hAnsi="Arial" w:cs="Arial"/>
          <w:szCs w:val="24"/>
        </w:rPr>
        <w:t>.</w:t>
      </w:r>
    </w:p>
    <w:p w14:paraId="2C20B8EB" w14:textId="77777777" w:rsidR="00E206AE" w:rsidRDefault="00E206AE" w:rsidP="00E206AE">
      <w:pPr>
        <w:spacing w:line="200" w:lineRule="exact"/>
        <w:rPr>
          <w:sz w:val="20"/>
          <w:szCs w:val="20"/>
        </w:rPr>
      </w:pPr>
    </w:p>
    <w:p w14:paraId="7E62CDDC" w14:textId="77777777" w:rsidR="00E206AE" w:rsidRDefault="00E206AE" w:rsidP="00E206AE">
      <w:pPr>
        <w:spacing w:line="200" w:lineRule="exact"/>
        <w:rPr>
          <w:sz w:val="20"/>
          <w:szCs w:val="20"/>
        </w:rPr>
      </w:pPr>
    </w:p>
    <w:p w14:paraId="4211AECF" w14:textId="77777777" w:rsidR="00E206AE" w:rsidRDefault="00E206AE" w:rsidP="00E206AE">
      <w:pPr>
        <w:spacing w:line="200" w:lineRule="exact"/>
        <w:rPr>
          <w:sz w:val="20"/>
          <w:szCs w:val="20"/>
        </w:rPr>
      </w:pPr>
    </w:p>
    <w:p w14:paraId="3B6C1B55" w14:textId="77777777" w:rsidR="00E206AE" w:rsidRDefault="00E206AE" w:rsidP="003064F2">
      <w:pPr>
        <w:spacing w:line="200" w:lineRule="exact"/>
        <w:jc w:val="center"/>
        <w:rPr>
          <w:sz w:val="20"/>
          <w:szCs w:val="20"/>
        </w:rPr>
      </w:pPr>
    </w:p>
    <w:p w14:paraId="5CCA328A" w14:textId="37095418" w:rsidR="00E206AE" w:rsidRDefault="00E206AE" w:rsidP="003064F2">
      <w:pPr>
        <w:jc w:val="center"/>
        <w:rPr>
          <w:rFonts w:ascii="Arial" w:eastAsia="Arial" w:hAnsi="Arial" w:cs="Arial"/>
          <w:b/>
          <w:bCs/>
          <w:szCs w:val="24"/>
        </w:rPr>
      </w:pPr>
      <w:r>
        <w:rPr>
          <w:rFonts w:ascii="Arial" w:eastAsia="Arial" w:hAnsi="Arial" w:cs="Arial"/>
          <w:szCs w:val="24"/>
        </w:rPr>
        <w:t xml:space="preserve">Orientador: Prof. Dr. </w:t>
      </w:r>
      <w:r w:rsidR="003064F2" w:rsidRPr="003064F2">
        <w:rPr>
          <w:rFonts w:ascii="Arial" w:eastAsia="Arial" w:hAnsi="Arial" w:cs="Arial"/>
          <w:b/>
          <w:bCs/>
          <w:szCs w:val="24"/>
        </w:rPr>
        <w:t>Guilherme de Oliveira Lima Cagliari Marques</w:t>
      </w:r>
    </w:p>
    <w:p w14:paraId="7BEBFA60" w14:textId="26F13707" w:rsidR="003064F2" w:rsidRDefault="003064F2" w:rsidP="003064F2">
      <w:pPr>
        <w:jc w:val="center"/>
        <w:rPr>
          <w:rFonts w:ascii="Arial" w:eastAsia="Arial" w:hAnsi="Arial" w:cs="Arial"/>
          <w:b/>
          <w:bCs/>
          <w:szCs w:val="24"/>
        </w:rPr>
      </w:pPr>
    </w:p>
    <w:p w14:paraId="0ED8CEA7" w14:textId="2E7C9E9B" w:rsidR="003064F2" w:rsidRDefault="003064F2" w:rsidP="003064F2">
      <w:pPr>
        <w:jc w:val="center"/>
        <w:rPr>
          <w:rFonts w:ascii="Arial" w:eastAsia="Arial" w:hAnsi="Arial" w:cs="Arial"/>
          <w:b/>
          <w:bCs/>
          <w:szCs w:val="24"/>
        </w:rPr>
      </w:pPr>
    </w:p>
    <w:p w14:paraId="7DDD7426" w14:textId="33BDDFD3" w:rsidR="003064F2" w:rsidRDefault="003064F2" w:rsidP="003064F2">
      <w:pPr>
        <w:jc w:val="center"/>
        <w:rPr>
          <w:rFonts w:ascii="Arial" w:eastAsia="Arial" w:hAnsi="Arial" w:cs="Arial"/>
          <w:b/>
          <w:bCs/>
          <w:szCs w:val="24"/>
        </w:rPr>
      </w:pPr>
    </w:p>
    <w:p w14:paraId="16406B9C" w14:textId="406CFDDD" w:rsidR="003064F2" w:rsidRDefault="003064F2" w:rsidP="003064F2">
      <w:pPr>
        <w:jc w:val="center"/>
        <w:rPr>
          <w:rFonts w:ascii="Arial" w:eastAsia="Arial" w:hAnsi="Arial" w:cs="Arial"/>
          <w:b/>
          <w:bCs/>
          <w:szCs w:val="24"/>
        </w:rPr>
      </w:pPr>
    </w:p>
    <w:p w14:paraId="3E367857" w14:textId="4AB3687D" w:rsidR="003064F2" w:rsidRDefault="003064F2" w:rsidP="00D277F6">
      <w:pPr>
        <w:rPr>
          <w:rFonts w:ascii="Arial" w:eastAsia="Arial" w:hAnsi="Arial" w:cs="Arial"/>
          <w:b/>
          <w:bCs/>
          <w:szCs w:val="24"/>
        </w:rPr>
      </w:pPr>
    </w:p>
    <w:p w14:paraId="58AA7187" w14:textId="77777777" w:rsidR="003064F2" w:rsidRDefault="003064F2" w:rsidP="003064F2">
      <w:pPr>
        <w:jc w:val="center"/>
        <w:rPr>
          <w:sz w:val="20"/>
          <w:szCs w:val="20"/>
        </w:rPr>
      </w:pPr>
    </w:p>
    <w:p w14:paraId="44951E2D" w14:textId="77777777" w:rsidR="003064F2" w:rsidRDefault="003064F2" w:rsidP="003064F2">
      <w:pPr>
        <w:jc w:val="center"/>
        <w:rPr>
          <w:rFonts w:ascii="Arial" w:eastAsia="Arial" w:hAnsi="Arial" w:cs="Arial"/>
          <w:szCs w:val="24"/>
        </w:rPr>
      </w:pPr>
      <w:r>
        <w:rPr>
          <w:rFonts w:ascii="Arial" w:eastAsia="Arial" w:hAnsi="Arial" w:cs="Arial"/>
          <w:szCs w:val="24"/>
        </w:rPr>
        <w:t>São Bernardo do Campo</w:t>
      </w:r>
    </w:p>
    <w:p w14:paraId="27B36F94" w14:textId="55687DA9" w:rsidR="003064F2" w:rsidRPr="00E206AE" w:rsidRDefault="003064F2" w:rsidP="003064F2">
      <w:pPr>
        <w:jc w:val="center"/>
        <w:rPr>
          <w:rFonts w:ascii="Arial" w:eastAsia="Arial" w:hAnsi="Arial" w:cs="Arial"/>
          <w:b/>
          <w:bCs/>
          <w:szCs w:val="24"/>
        </w:rPr>
        <w:sectPr w:rsidR="003064F2" w:rsidRPr="00E206AE" w:rsidSect="00E61755">
          <w:type w:val="continuous"/>
          <w:pgSz w:w="11900" w:h="16838"/>
          <w:pgMar w:top="1440" w:right="1440" w:bottom="924" w:left="1440" w:header="0" w:footer="0" w:gutter="0"/>
          <w:cols w:space="720"/>
        </w:sectPr>
      </w:pPr>
      <w:r w:rsidRPr="00E206AE">
        <w:rPr>
          <w:rFonts w:ascii="Arial" w:eastAsia="Arial" w:hAnsi="Arial" w:cs="Arial"/>
          <w:b/>
          <w:bCs/>
          <w:szCs w:val="24"/>
        </w:rPr>
        <w:t>202</w:t>
      </w:r>
      <w:r w:rsidR="00667DC9">
        <w:rPr>
          <w:rFonts w:ascii="Arial" w:eastAsia="Arial" w:hAnsi="Arial" w:cs="Arial"/>
          <w:b/>
          <w:bCs/>
          <w:szCs w:val="24"/>
        </w:rPr>
        <w:t>2</w:t>
      </w:r>
    </w:p>
    <w:p w14:paraId="5838BB67" w14:textId="0EAC35F8" w:rsidR="00E206AE" w:rsidRDefault="00E206AE" w:rsidP="00E206AE">
      <w:pPr>
        <w:spacing w:line="200" w:lineRule="exact"/>
        <w:rPr>
          <w:sz w:val="20"/>
          <w:szCs w:val="20"/>
        </w:rPr>
      </w:pPr>
    </w:p>
    <w:p w14:paraId="7F9F33EC" w14:textId="1997D3DB" w:rsidR="00B716B5" w:rsidRDefault="00B716B5" w:rsidP="00E206AE">
      <w:pPr>
        <w:spacing w:line="200" w:lineRule="exact"/>
        <w:rPr>
          <w:sz w:val="20"/>
          <w:szCs w:val="20"/>
        </w:rPr>
      </w:pPr>
    </w:p>
    <w:p w14:paraId="70A73A6B" w14:textId="5A790E1C" w:rsidR="00B716B5" w:rsidRDefault="00B716B5" w:rsidP="00E206AE">
      <w:pPr>
        <w:spacing w:line="200" w:lineRule="exact"/>
        <w:rPr>
          <w:sz w:val="20"/>
          <w:szCs w:val="20"/>
        </w:rPr>
      </w:pPr>
    </w:p>
    <w:p w14:paraId="711F3018" w14:textId="54850673" w:rsidR="00B716B5" w:rsidRDefault="00B716B5" w:rsidP="00E206AE">
      <w:pPr>
        <w:spacing w:line="200" w:lineRule="exact"/>
        <w:rPr>
          <w:sz w:val="20"/>
          <w:szCs w:val="20"/>
        </w:rPr>
      </w:pPr>
    </w:p>
    <w:p w14:paraId="0E553BD4" w14:textId="76E4E384" w:rsidR="00B716B5" w:rsidRDefault="00B716B5" w:rsidP="00E206AE">
      <w:pPr>
        <w:spacing w:line="200" w:lineRule="exact"/>
        <w:rPr>
          <w:sz w:val="20"/>
          <w:szCs w:val="20"/>
        </w:rPr>
      </w:pPr>
    </w:p>
    <w:p w14:paraId="45F9454D" w14:textId="06E468AD" w:rsidR="00B716B5" w:rsidRDefault="00B716B5" w:rsidP="00E206AE">
      <w:pPr>
        <w:spacing w:line="200" w:lineRule="exact"/>
        <w:rPr>
          <w:sz w:val="20"/>
          <w:szCs w:val="20"/>
        </w:rPr>
      </w:pPr>
    </w:p>
    <w:p w14:paraId="03907630" w14:textId="5812D1E6" w:rsidR="00B716B5" w:rsidRDefault="00B716B5" w:rsidP="00E206AE">
      <w:pPr>
        <w:spacing w:line="200" w:lineRule="exact"/>
        <w:rPr>
          <w:sz w:val="20"/>
          <w:szCs w:val="20"/>
        </w:rPr>
      </w:pPr>
    </w:p>
    <w:p w14:paraId="650B42D0" w14:textId="7C0F12BB" w:rsidR="00B716B5" w:rsidRDefault="00B716B5" w:rsidP="00E206AE">
      <w:pPr>
        <w:spacing w:line="200" w:lineRule="exact"/>
        <w:rPr>
          <w:sz w:val="20"/>
          <w:szCs w:val="20"/>
        </w:rPr>
      </w:pPr>
    </w:p>
    <w:p w14:paraId="694E82B9" w14:textId="03F9D78A" w:rsidR="00B716B5" w:rsidRDefault="00B716B5" w:rsidP="00E206AE">
      <w:pPr>
        <w:spacing w:line="200" w:lineRule="exact"/>
        <w:rPr>
          <w:sz w:val="20"/>
          <w:szCs w:val="20"/>
        </w:rPr>
      </w:pPr>
    </w:p>
    <w:p w14:paraId="22CE84ED" w14:textId="67CE4FFD" w:rsidR="00B716B5" w:rsidRDefault="00B716B5" w:rsidP="00E206AE">
      <w:pPr>
        <w:spacing w:line="200" w:lineRule="exact"/>
        <w:rPr>
          <w:sz w:val="20"/>
          <w:szCs w:val="20"/>
        </w:rPr>
      </w:pPr>
    </w:p>
    <w:p w14:paraId="70DF7938" w14:textId="483A5127" w:rsidR="00B716B5" w:rsidRDefault="00B716B5" w:rsidP="00E206AE">
      <w:pPr>
        <w:spacing w:line="200" w:lineRule="exact"/>
        <w:rPr>
          <w:sz w:val="20"/>
          <w:szCs w:val="20"/>
        </w:rPr>
      </w:pPr>
    </w:p>
    <w:p w14:paraId="00483018" w14:textId="6C69C3E9" w:rsidR="00B716B5" w:rsidRDefault="00B716B5" w:rsidP="00E206AE">
      <w:pPr>
        <w:spacing w:line="200" w:lineRule="exact"/>
        <w:rPr>
          <w:sz w:val="20"/>
          <w:szCs w:val="20"/>
        </w:rPr>
      </w:pPr>
    </w:p>
    <w:p w14:paraId="308DAE85" w14:textId="466CE355" w:rsidR="00B716B5" w:rsidRDefault="00B716B5" w:rsidP="00E206AE">
      <w:pPr>
        <w:spacing w:line="200" w:lineRule="exact"/>
        <w:rPr>
          <w:sz w:val="20"/>
          <w:szCs w:val="20"/>
        </w:rPr>
      </w:pPr>
    </w:p>
    <w:p w14:paraId="5A5A0480" w14:textId="4A6B8D6C" w:rsidR="00B716B5" w:rsidRDefault="00B716B5" w:rsidP="00E206AE">
      <w:pPr>
        <w:spacing w:line="200" w:lineRule="exact"/>
        <w:rPr>
          <w:sz w:val="20"/>
          <w:szCs w:val="20"/>
        </w:rPr>
      </w:pPr>
    </w:p>
    <w:p w14:paraId="1B1D49CB" w14:textId="4DA4B741" w:rsidR="00B716B5" w:rsidRDefault="00B716B5" w:rsidP="00E206AE">
      <w:pPr>
        <w:spacing w:line="200" w:lineRule="exact"/>
        <w:rPr>
          <w:sz w:val="20"/>
          <w:szCs w:val="20"/>
        </w:rPr>
      </w:pPr>
    </w:p>
    <w:p w14:paraId="43170F88" w14:textId="66BBA2DB" w:rsidR="00B716B5" w:rsidRDefault="00B716B5" w:rsidP="00E206AE">
      <w:pPr>
        <w:spacing w:line="200" w:lineRule="exact"/>
        <w:rPr>
          <w:sz w:val="20"/>
          <w:szCs w:val="20"/>
        </w:rPr>
      </w:pPr>
    </w:p>
    <w:p w14:paraId="47638C37" w14:textId="5106FFF5" w:rsidR="00B716B5" w:rsidRDefault="00B716B5" w:rsidP="00E206AE">
      <w:pPr>
        <w:spacing w:line="200" w:lineRule="exact"/>
        <w:rPr>
          <w:sz w:val="20"/>
          <w:szCs w:val="20"/>
        </w:rPr>
      </w:pPr>
    </w:p>
    <w:p w14:paraId="14963C03" w14:textId="6289090B" w:rsidR="00B716B5" w:rsidRDefault="00B716B5" w:rsidP="00E206AE">
      <w:pPr>
        <w:spacing w:line="200" w:lineRule="exact"/>
        <w:rPr>
          <w:sz w:val="20"/>
          <w:szCs w:val="20"/>
        </w:rPr>
      </w:pPr>
    </w:p>
    <w:p w14:paraId="3E2CCF8D" w14:textId="582324EB" w:rsidR="00B716B5" w:rsidRDefault="00B716B5" w:rsidP="00E206AE">
      <w:pPr>
        <w:spacing w:line="200" w:lineRule="exact"/>
        <w:rPr>
          <w:sz w:val="20"/>
          <w:szCs w:val="20"/>
        </w:rPr>
      </w:pPr>
    </w:p>
    <w:p w14:paraId="574C3D43" w14:textId="77777777" w:rsidR="00B716B5" w:rsidRDefault="00B716B5" w:rsidP="00E206AE">
      <w:pPr>
        <w:spacing w:line="200" w:lineRule="exact"/>
        <w:rPr>
          <w:sz w:val="20"/>
          <w:szCs w:val="20"/>
        </w:rPr>
      </w:pPr>
    </w:p>
    <w:p w14:paraId="137A4333" w14:textId="098B52C1" w:rsidR="00E206AE" w:rsidRDefault="00E206AE" w:rsidP="00E206AE">
      <w:pPr>
        <w:spacing w:line="200" w:lineRule="exact"/>
        <w:rPr>
          <w:sz w:val="20"/>
          <w:szCs w:val="20"/>
        </w:rPr>
      </w:pPr>
    </w:p>
    <w:p w14:paraId="40F2623F" w14:textId="77777777" w:rsidR="00237BAB" w:rsidRPr="00237BAB" w:rsidRDefault="00237BAB" w:rsidP="00E206AE">
      <w:pPr>
        <w:spacing w:line="200" w:lineRule="exact"/>
        <w:rPr>
          <w:rFonts w:ascii="Times New Roman" w:hAnsi="Times New Roman" w:cs="Times New Roman"/>
          <w:sz w:val="20"/>
          <w:szCs w:val="20"/>
        </w:rPr>
      </w:pPr>
    </w:p>
    <w:p w14:paraId="3E3BD60A" w14:textId="4DF3F944" w:rsidR="00237BAB" w:rsidRPr="00D277F6" w:rsidRDefault="00237BAB" w:rsidP="00237BAB">
      <w:pPr>
        <w:jc w:val="center"/>
        <w:rPr>
          <w:rFonts w:ascii="Arial" w:hAnsi="Arial" w:cs="Arial"/>
          <w:szCs w:val="24"/>
        </w:rPr>
      </w:pPr>
      <w:r w:rsidRPr="00D277F6">
        <w:rPr>
          <w:rFonts w:ascii="Arial" w:hAnsi="Arial" w:cs="Arial"/>
          <w:szCs w:val="24"/>
        </w:rPr>
        <w:t>Sistema de Bibliotecas da Universidade Federal do ABC</w:t>
      </w:r>
    </w:p>
    <w:p w14:paraId="5C14C1CB" w14:textId="1713277C" w:rsidR="00237BAB" w:rsidRPr="00D277F6" w:rsidRDefault="00237BAB" w:rsidP="00237BAB">
      <w:pPr>
        <w:jc w:val="center"/>
        <w:rPr>
          <w:rFonts w:ascii="Arial" w:hAnsi="Arial" w:cs="Arial"/>
          <w:szCs w:val="24"/>
        </w:rPr>
      </w:pPr>
      <w:r w:rsidRPr="00D277F6">
        <w:rPr>
          <w:rFonts w:ascii="Arial" w:hAnsi="Arial" w:cs="Arial"/>
          <w:szCs w:val="24"/>
        </w:rPr>
        <w:t>Elaborada pelo Sistema de Geração de Ficha Catalográfica da UFABC com os dados fornecidos pelo(a) autor(a).</w:t>
      </w:r>
    </w:p>
    <w:tbl>
      <w:tblPr>
        <w:tblStyle w:val="Tabelacomgrade"/>
        <w:tblW w:w="0" w:type="auto"/>
        <w:tblLook w:val="04A0" w:firstRow="1" w:lastRow="0" w:firstColumn="1" w:lastColumn="0" w:noHBand="0" w:noVBand="1"/>
      </w:tblPr>
      <w:tblGrid>
        <w:gridCol w:w="8494"/>
      </w:tblGrid>
      <w:tr w:rsidR="00237BAB" w:rsidRPr="00D277F6" w14:paraId="42939107" w14:textId="77777777" w:rsidTr="00237BAB">
        <w:tc>
          <w:tcPr>
            <w:tcW w:w="9166" w:type="dxa"/>
          </w:tcPr>
          <w:p w14:paraId="02D8629D" w14:textId="77777777" w:rsidR="00947608" w:rsidRDefault="00237BAB" w:rsidP="00A17A00">
            <w:pPr>
              <w:jc w:val="center"/>
              <w:rPr>
                <w:rFonts w:ascii="Arial" w:hAnsi="Arial" w:cs="Arial"/>
                <w:sz w:val="22"/>
              </w:rPr>
            </w:pPr>
            <w:r w:rsidRPr="00D277F6">
              <w:rPr>
                <w:rFonts w:ascii="Arial" w:hAnsi="Arial" w:cs="Arial"/>
                <w:sz w:val="22"/>
              </w:rPr>
              <w:t>Carmo Nunes, Thiago</w:t>
            </w:r>
          </w:p>
          <w:p w14:paraId="1C7E12C2" w14:textId="6DD44142" w:rsidR="00191A35" w:rsidRDefault="00237BAB" w:rsidP="00A17A00">
            <w:pPr>
              <w:jc w:val="center"/>
              <w:rPr>
                <w:rFonts w:ascii="Arial" w:hAnsi="Arial" w:cs="Arial"/>
                <w:sz w:val="22"/>
              </w:rPr>
            </w:pPr>
            <w:r w:rsidRPr="00D277F6">
              <w:rPr>
                <w:rFonts w:ascii="Arial" w:hAnsi="Arial" w:cs="Arial"/>
                <w:sz w:val="22"/>
              </w:rPr>
              <w:br/>
            </w:r>
            <w:r w:rsidR="00947608" w:rsidRPr="00947608">
              <w:rPr>
                <w:rFonts w:ascii="Arial" w:hAnsi="Arial" w:cs="Arial"/>
                <w:sz w:val="22"/>
              </w:rPr>
              <w:t>COMPARAÇÃO DA PERFORMANCE PREDITIVA DE MODELOS ARIMA, VAR E VEC EM SÉRIES TEMPORAIS COINTEGRADAS</w:t>
            </w:r>
          </w:p>
          <w:p w14:paraId="107CCBCD" w14:textId="77777777" w:rsidR="00191A35" w:rsidRDefault="00191A35" w:rsidP="00A17A00">
            <w:pPr>
              <w:jc w:val="center"/>
              <w:rPr>
                <w:rFonts w:ascii="Arial" w:hAnsi="Arial" w:cs="Arial"/>
                <w:sz w:val="22"/>
              </w:rPr>
            </w:pPr>
          </w:p>
          <w:p w14:paraId="7F3E9D4F" w14:textId="6589875D" w:rsidR="00237BAB" w:rsidRPr="00D277F6" w:rsidRDefault="00237BAB" w:rsidP="00A17A00">
            <w:pPr>
              <w:jc w:val="center"/>
              <w:rPr>
                <w:rFonts w:ascii="Arial" w:hAnsi="Arial" w:cs="Arial"/>
                <w:sz w:val="22"/>
              </w:rPr>
            </w:pPr>
            <w:r w:rsidRPr="00D277F6">
              <w:rPr>
                <w:rFonts w:ascii="Arial" w:hAnsi="Arial" w:cs="Arial"/>
                <w:sz w:val="22"/>
              </w:rPr>
              <w:t xml:space="preserve">Thiago do Carmo Nunes – </w:t>
            </w:r>
            <w:r w:rsidR="00737107">
              <w:rPr>
                <w:rFonts w:ascii="Arial" w:hAnsi="Arial" w:cs="Arial"/>
                <w:sz w:val="22"/>
              </w:rPr>
              <w:t>Julho/</w:t>
            </w:r>
            <w:r w:rsidRPr="00D277F6">
              <w:rPr>
                <w:rFonts w:ascii="Arial" w:hAnsi="Arial" w:cs="Arial"/>
                <w:sz w:val="22"/>
              </w:rPr>
              <w:t>202</w:t>
            </w:r>
            <w:r w:rsidR="00667DC9">
              <w:rPr>
                <w:rFonts w:ascii="Arial" w:hAnsi="Arial" w:cs="Arial"/>
                <w:sz w:val="22"/>
              </w:rPr>
              <w:t>2</w:t>
            </w:r>
          </w:p>
          <w:p w14:paraId="27FDE993" w14:textId="77777777" w:rsidR="00237BAB" w:rsidRPr="00D277F6" w:rsidRDefault="00237BAB" w:rsidP="00A17A00">
            <w:pPr>
              <w:jc w:val="center"/>
              <w:rPr>
                <w:rFonts w:ascii="Arial" w:hAnsi="Arial" w:cs="Arial"/>
                <w:sz w:val="22"/>
              </w:rPr>
            </w:pPr>
          </w:p>
          <w:p w14:paraId="349E20BC" w14:textId="2B9F4648" w:rsidR="00237BAB" w:rsidRPr="00D277F6" w:rsidRDefault="004E4512" w:rsidP="00A17A00">
            <w:pPr>
              <w:jc w:val="center"/>
              <w:rPr>
                <w:rFonts w:ascii="Arial" w:hAnsi="Arial" w:cs="Arial"/>
                <w:sz w:val="22"/>
              </w:rPr>
            </w:pPr>
            <w:r>
              <w:rPr>
                <w:rFonts w:ascii="Arial" w:hAnsi="Arial" w:cs="Arial"/>
                <w:sz w:val="22"/>
                <w:u w:val="single"/>
              </w:rPr>
              <w:t>50</w:t>
            </w:r>
            <w:r w:rsidR="00947608">
              <w:rPr>
                <w:rFonts w:ascii="Arial" w:hAnsi="Arial" w:cs="Arial"/>
                <w:sz w:val="22"/>
                <w:u w:val="single"/>
              </w:rPr>
              <w:t xml:space="preserve"> </w:t>
            </w:r>
            <w:r w:rsidR="00947608">
              <w:rPr>
                <w:rFonts w:ascii="Arial" w:hAnsi="Arial" w:cs="Arial"/>
                <w:sz w:val="22"/>
              </w:rPr>
              <w:t>folhas</w:t>
            </w:r>
          </w:p>
          <w:p w14:paraId="7CBB88DC" w14:textId="77777777" w:rsidR="00237BAB" w:rsidRPr="00D277F6" w:rsidRDefault="00237BAB" w:rsidP="00A17A00">
            <w:pPr>
              <w:jc w:val="center"/>
              <w:rPr>
                <w:rFonts w:ascii="Arial" w:hAnsi="Arial" w:cs="Arial"/>
                <w:sz w:val="22"/>
              </w:rPr>
            </w:pPr>
          </w:p>
          <w:p w14:paraId="42A269D1" w14:textId="77777777" w:rsidR="00237BAB" w:rsidRPr="00D277F6" w:rsidRDefault="00237BAB" w:rsidP="00A17A00">
            <w:pPr>
              <w:jc w:val="center"/>
              <w:rPr>
                <w:rFonts w:ascii="Arial" w:hAnsi="Arial" w:cs="Arial"/>
                <w:sz w:val="22"/>
              </w:rPr>
            </w:pPr>
            <w:r w:rsidRPr="00D277F6">
              <w:rPr>
                <w:rFonts w:ascii="Arial" w:hAnsi="Arial" w:cs="Arial"/>
                <w:sz w:val="22"/>
              </w:rPr>
              <w:t>Orientador: Guilherme de Oliveira Lima Cagliari Marques</w:t>
            </w:r>
          </w:p>
          <w:p w14:paraId="15CCE178" w14:textId="77777777" w:rsidR="00237BAB" w:rsidRPr="00D277F6" w:rsidRDefault="00237BAB" w:rsidP="00A17A00">
            <w:pPr>
              <w:jc w:val="center"/>
              <w:rPr>
                <w:rFonts w:ascii="Arial" w:hAnsi="Arial" w:cs="Arial"/>
                <w:sz w:val="22"/>
              </w:rPr>
            </w:pPr>
          </w:p>
          <w:p w14:paraId="4E67A2F4" w14:textId="6A9AB5EE" w:rsidR="00237BAB" w:rsidRPr="00D277F6" w:rsidRDefault="00237BAB" w:rsidP="00A17A00">
            <w:pPr>
              <w:jc w:val="center"/>
              <w:rPr>
                <w:rFonts w:ascii="Arial" w:hAnsi="Arial" w:cs="Arial"/>
                <w:sz w:val="22"/>
              </w:rPr>
            </w:pPr>
            <w:r w:rsidRPr="00D277F6">
              <w:rPr>
                <w:rFonts w:ascii="Arial" w:hAnsi="Arial" w:cs="Arial"/>
                <w:sz w:val="22"/>
              </w:rPr>
              <w:t xml:space="preserve">Dissertação (Mestrado) – Universidade Federal do ABC, Programa de Pós Graduação em </w:t>
            </w:r>
            <w:r w:rsidR="00B716B5" w:rsidRPr="00D277F6">
              <w:rPr>
                <w:rFonts w:ascii="Arial" w:hAnsi="Arial" w:cs="Arial"/>
                <w:sz w:val="22"/>
              </w:rPr>
              <w:t>Economia,</w:t>
            </w:r>
            <w:r w:rsidRPr="00D277F6">
              <w:rPr>
                <w:rFonts w:ascii="Arial" w:hAnsi="Arial" w:cs="Arial"/>
                <w:sz w:val="22"/>
              </w:rPr>
              <w:t xml:space="preserve"> São Bernardo do Campo, 202</w:t>
            </w:r>
            <w:r w:rsidR="00737107">
              <w:rPr>
                <w:rFonts w:ascii="Arial" w:hAnsi="Arial" w:cs="Arial"/>
                <w:sz w:val="22"/>
              </w:rPr>
              <w:t>2</w:t>
            </w:r>
          </w:p>
          <w:p w14:paraId="408DA274" w14:textId="77777777" w:rsidR="00237BAB" w:rsidRPr="00D277F6" w:rsidRDefault="00237BAB" w:rsidP="00A17A00">
            <w:pPr>
              <w:jc w:val="center"/>
              <w:rPr>
                <w:rFonts w:ascii="Arial" w:hAnsi="Arial" w:cs="Arial"/>
                <w:sz w:val="22"/>
              </w:rPr>
            </w:pPr>
          </w:p>
          <w:p w14:paraId="43B2EF4F" w14:textId="4280ED8C" w:rsidR="00237BAB" w:rsidRPr="00A17A00" w:rsidRDefault="00237BAB" w:rsidP="00A17A00">
            <w:pPr>
              <w:jc w:val="center"/>
              <w:rPr>
                <w:rFonts w:ascii="Arial" w:hAnsi="Arial" w:cs="Arial"/>
                <w:szCs w:val="24"/>
              </w:rPr>
            </w:pPr>
            <w:r w:rsidRPr="00A17A00">
              <w:rPr>
                <w:rFonts w:ascii="Arial" w:hAnsi="Arial" w:cs="Arial"/>
                <w:sz w:val="22"/>
              </w:rPr>
              <w:t xml:space="preserve">1.Econometria. 2.Séries Temporais </w:t>
            </w:r>
            <w:r w:rsidR="00B716B5" w:rsidRPr="00A17A00">
              <w:rPr>
                <w:rFonts w:ascii="Arial" w:hAnsi="Arial" w:cs="Arial"/>
                <w:sz w:val="22"/>
              </w:rPr>
              <w:t>3. Finanças</w:t>
            </w:r>
          </w:p>
        </w:tc>
      </w:tr>
    </w:tbl>
    <w:p w14:paraId="54DE7937" w14:textId="75DD2385" w:rsidR="00237BAB" w:rsidRDefault="00237BAB" w:rsidP="00237BAB">
      <w:pPr>
        <w:jc w:val="center"/>
        <w:rPr>
          <w:rFonts w:ascii="Arial" w:hAnsi="Arial" w:cs="Arial"/>
          <w:sz w:val="18"/>
          <w:szCs w:val="16"/>
        </w:rPr>
      </w:pPr>
    </w:p>
    <w:p w14:paraId="66B62B47" w14:textId="2F9D05FD" w:rsidR="00B716B5" w:rsidRDefault="00B716B5">
      <w:pPr>
        <w:jc w:val="left"/>
        <w:rPr>
          <w:sz w:val="20"/>
          <w:szCs w:val="20"/>
        </w:rPr>
      </w:pPr>
      <w:r>
        <w:rPr>
          <w:sz w:val="20"/>
          <w:szCs w:val="20"/>
        </w:rPr>
        <w:br w:type="page"/>
      </w:r>
    </w:p>
    <w:p w14:paraId="35FB7FFF" w14:textId="0C6A1F40" w:rsidR="00E056D2" w:rsidRDefault="00E056D2">
      <w:pPr>
        <w:jc w:val="left"/>
        <w:rPr>
          <w:sz w:val="20"/>
          <w:szCs w:val="20"/>
        </w:rPr>
      </w:pPr>
    </w:p>
    <w:p w14:paraId="5E3D83E9" w14:textId="78FA5B2E" w:rsidR="00E056D2" w:rsidRDefault="00E056D2">
      <w:pPr>
        <w:jc w:val="left"/>
        <w:rPr>
          <w:sz w:val="20"/>
          <w:szCs w:val="20"/>
        </w:rPr>
      </w:pPr>
    </w:p>
    <w:p w14:paraId="3788F63D" w14:textId="1C5B45D3" w:rsidR="00E056D2" w:rsidRDefault="00E056D2">
      <w:pPr>
        <w:jc w:val="left"/>
        <w:rPr>
          <w:sz w:val="20"/>
          <w:szCs w:val="20"/>
        </w:rPr>
      </w:pPr>
    </w:p>
    <w:p w14:paraId="749263F3" w14:textId="2F11593D" w:rsidR="00E056D2" w:rsidRDefault="00E056D2">
      <w:pPr>
        <w:jc w:val="left"/>
        <w:rPr>
          <w:sz w:val="20"/>
          <w:szCs w:val="20"/>
        </w:rPr>
      </w:pPr>
    </w:p>
    <w:p w14:paraId="47994BA8" w14:textId="5EF84558" w:rsidR="00E056D2" w:rsidRDefault="00E056D2">
      <w:pPr>
        <w:jc w:val="left"/>
        <w:rPr>
          <w:sz w:val="20"/>
          <w:szCs w:val="20"/>
        </w:rPr>
      </w:pPr>
    </w:p>
    <w:p w14:paraId="75892E96" w14:textId="2ACD26BB" w:rsidR="00E056D2" w:rsidRDefault="00E056D2">
      <w:pPr>
        <w:jc w:val="left"/>
        <w:rPr>
          <w:sz w:val="20"/>
          <w:szCs w:val="20"/>
        </w:rPr>
      </w:pPr>
    </w:p>
    <w:p w14:paraId="1B539FB0" w14:textId="7221EEE9" w:rsidR="00E056D2" w:rsidRDefault="00E056D2">
      <w:pPr>
        <w:jc w:val="left"/>
        <w:rPr>
          <w:sz w:val="20"/>
          <w:szCs w:val="20"/>
        </w:rPr>
      </w:pPr>
    </w:p>
    <w:p w14:paraId="1AD767E5" w14:textId="54B96A6C" w:rsidR="00E056D2" w:rsidRDefault="00E056D2">
      <w:pPr>
        <w:jc w:val="left"/>
        <w:rPr>
          <w:sz w:val="20"/>
          <w:szCs w:val="20"/>
        </w:rPr>
      </w:pPr>
    </w:p>
    <w:p w14:paraId="68348DD8" w14:textId="433284CA" w:rsidR="00E056D2" w:rsidRDefault="00E056D2">
      <w:pPr>
        <w:jc w:val="left"/>
        <w:rPr>
          <w:sz w:val="20"/>
          <w:szCs w:val="20"/>
        </w:rPr>
      </w:pPr>
    </w:p>
    <w:p w14:paraId="041D13C0" w14:textId="6A8B6279" w:rsidR="00E056D2" w:rsidRDefault="00E056D2">
      <w:pPr>
        <w:jc w:val="left"/>
        <w:rPr>
          <w:sz w:val="20"/>
          <w:szCs w:val="20"/>
        </w:rPr>
      </w:pPr>
    </w:p>
    <w:p w14:paraId="004D9EDE" w14:textId="3CD45522" w:rsidR="00E056D2" w:rsidRDefault="00E056D2">
      <w:pPr>
        <w:jc w:val="left"/>
        <w:rPr>
          <w:sz w:val="20"/>
          <w:szCs w:val="20"/>
        </w:rPr>
      </w:pPr>
    </w:p>
    <w:p w14:paraId="38D2D2D1" w14:textId="0AEE7F82" w:rsidR="00E056D2" w:rsidRDefault="00E056D2">
      <w:pPr>
        <w:jc w:val="left"/>
        <w:rPr>
          <w:sz w:val="20"/>
          <w:szCs w:val="20"/>
        </w:rPr>
      </w:pPr>
    </w:p>
    <w:p w14:paraId="7A9E610F" w14:textId="28FE7D8D" w:rsidR="00E056D2" w:rsidRDefault="00E056D2">
      <w:pPr>
        <w:jc w:val="left"/>
        <w:rPr>
          <w:sz w:val="20"/>
          <w:szCs w:val="20"/>
        </w:rPr>
      </w:pPr>
    </w:p>
    <w:p w14:paraId="462362DD" w14:textId="56172950" w:rsidR="00E056D2" w:rsidRDefault="00E056D2">
      <w:pPr>
        <w:jc w:val="left"/>
        <w:rPr>
          <w:sz w:val="20"/>
          <w:szCs w:val="20"/>
        </w:rPr>
      </w:pPr>
    </w:p>
    <w:p w14:paraId="5198CB56" w14:textId="6DBD83F2" w:rsidR="00E056D2" w:rsidRDefault="00E056D2">
      <w:pPr>
        <w:jc w:val="left"/>
        <w:rPr>
          <w:sz w:val="20"/>
          <w:szCs w:val="20"/>
        </w:rPr>
      </w:pPr>
    </w:p>
    <w:p w14:paraId="1A7BD5B9" w14:textId="1BC2E8F6" w:rsidR="00E056D2" w:rsidRDefault="00E056D2">
      <w:pPr>
        <w:jc w:val="left"/>
        <w:rPr>
          <w:sz w:val="20"/>
          <w:szCs w:val="20"/>
        </w:rPr>
      </w:pPr>
    </w:p>
    <w:p w14:paraId="1F6FD52C" w14:textId="2051CE7B" w:rsidR="00E056D2" w:rsidRDefault="00E056D2">
      <w:pPr>
        <w:jc w:val="left"/>
        <w:rPr>
          <w:sz w:val="20"/>
          <w:szCs w:val="20"/>
        </w:rPr>
      </w:pPr>
    </w:p>
    <w:p w14:paraId="7D6B01D2" w14:textId="0D31DDE3" w:rsidR="00E056D2" w:rsidRDefault="00E056D2">
      <w:pPr>
        <w:jc w:val="left"/>
        <w:rPr>
          <w:sz w:val="20"/>
          <w:szCs w:val="20"/>
        </w:rPr>
      </w:pPr>
    </w:p>
    <w:p w14:paraId="4D1A0609" w14:textId="7A66666D" w:rsidR="00E056D2" w:rsidRDefault="00E056D2">
      <w:pPr>
        <w:jc w:val="left"/>
        <w:rPr>
          <w:sz w:val="20"/>
          <w:szCs w:val="20"/>
        </w:rPr>
      </w:pPr>
    </w:p>
    <w:tbl>
      <w:tblPr>
        <w:tblStyle w:val="Tabelacomgrade"/>
        <w:tblW w:w="0" w:type="auto"/>
        <w:tblLook w:val="04A0" w:firstRow="1" w:lastRow="0" w:firstColumn="1" w:lastColumn="0" w:noHBand="0" w:noVBand="1"/>
      </w:tblPr>
      <w:tblGrid>
        <w:gridCol w:w="8494"/>
      </w:tblGrid>
      <w:tr w:rsidR="00B716B5" w14:paraId="3B31768E" w14:textId="77777777" w:rsidTr="00126ACA">
        <w:tc>
          <w:tcPr>
            <w:tcW w:w="9166" w:type="dxa"/>
          </w:tcPr>
          <w:p w14:paraId="08652594" w14:textId="77E8905B" w:rsidR="00E056D2" w:rsidRDefault="00E056D2" w:rsidP="00B716B5">
            <w:pPr>
              <w:jc w:val="left"/>
              <w:rPr>
                <w:rFonts w:ascii="Arial" w:hAnsi="Arial" w:cs="Arial"/>
                <w:b/>
                <w:bCs/>
                <w:sz w:val="18"/>
                <w:szCs w:val="16"/>
              </w:rPr>
            </w:pPr>
          </w:p>
          <w:p w14:paraId="360841EC" w14:textId="642A306B" w:rsidR="00E056D2" w:rsidRPr="00D277F6" w:rsidRDefault="00E056D2" w:rsidP="00B716B5">
            <w:pPr>
              <w:jc w:val="left"/>
              <w:rPr>
                <w:rFonts w:ascii="Arial" w:hAnsi="Arial" w:cs="Arial"/>
                <w:b/>
                <w:bCs/>
                <w:szCs w:val="24"/>
              </w:rPr>
            </w:pPr>
            <w:r w:rsidRPr="00D277F6">
              <w:rPr>
                <w:rFonts w:ascii="Arial" w:hAnsi="Arial" w:cs="Arial"/>
                <w:b/>
                <w:bCs/>
                <w:szCs w:val="24"/>
              </w:rPr>
              <w:t xml:space="preserve">Esse exemplar foi </w:t>
            </w:r>
            <w:r w:rsidR="000539F9" w:rsidRPr="00D277F6">
              <w:rPr>
                <w:rFonts w:ascii="Arial" w:hAnsi="Arial" w:cs="Arial"/>
                <w:b/>
                <w:bCs/>
                <w:szCs w:val="24"/>
              </w:rPr>
              <w:t>revisado</w:t>
            </w:r>
            <w:r w:rsidRPr="00D277F6">
              <w:rPr>
                <w:rFonts w:ascii="Arial" w:hAnsi="Arial" w:cs="Arial"/>
                <w:b/>
                <w:bCs/>
                <w:szCs w:val="24"/>
              </w:rPr>
              <w:t xml:space="preserve"> e alterado em relação a versão original de acordo com as observações levantadas pela banca examinadora no dia da defesa, sob responsabilidade única do(a) autor(a) e com a anuência do(a) (co)orientador(a).</w:t>
            </w:r>
          </w:p>
          <w:p w14:paraId="24382062" w14:textId="77777777" w:rsidR="00E056D2" w:rsidRPr="00D277F6" w:rsidRDefault="00E056D2" w:rsidP="00B716B5">
            <w:pPr>
              <w:jc w:val="left"/>
              <w:rPr>
                <w:rFonts w:ascii="Arial" w:hAnsi="Arial" w:cs="Arial"/>
                <w:b/>
                <w:bCs/>
                <w:szCs w:val="24"/>
              </w:rPr>
            </w:pPr>
          </w:p>
          <w:p w14:paraId="108A2DA5" w14:textId="284F0B48" w:rsidR="00E056D2" w:rsidRPr="00D277F6" w:rsidRDefault="00E056D2" w:rsidP="00B716B5">
            <w:pPr>
              <w:jc w:val="left"/>
              <w:rPr>
                <w:rFonts w:ascii="Arial" w:hAnsi="Arial" w:cs="Arial"/>
                <w:b/>
                <w:bCs/>
                <w:szCs w:val="24"/>
              </w:rPr>
            </w:pPr>
            <w:r w:rsidRPr="00D277F6">
              <w:rPr>
                <w:rFonts w:ascii="Arial" w:hAnsi="Arial" w:cs="Arial"/>
                <w:b/>
                <w:bCs/>
                <w:szCs w:val="24"/>
              </w:rPr>
              <w:t xml:space="preserve">São Bernardo do </w:t>
            </w:r>
            <w:r w:rsidR="00B33E82" w:rsidRPr="00D277F6">
              <w:rPr>
                <w:rFonts w:ascii="Arial" w:hAnsi="Arial" w:cs="Arial"/>
                <w:b/>
                <w:bCs/>
                <w:szCs w:val="24"/>
              </w:rPr>
              <w:t xml:space="preserve">Campo, </w:t>
            </w:r>
            <w:r w:rsidR="00FC4640">
              <w:rPr>
                <w:rFonts w:ascii="Arial" w:hAnsi="Arial" w:cs="Arial"/>
                <w:b/>
                <w:bCs/>
                <w:szCs w:val="24"/>
                <w:u w:val="single"/>
              </w:rPr>
              <w:t>1</w:t>
            </w:r>
            <w:r w:rsidR="00737107">
              <w:rPr>
                <w:rFonts w:ascii="Arial" w:hAnsi="Arial" w:cs="Arial"/>
                <w:b/>
                <w:bCs/>
                <w:szCs w:val="24"/>
                <w:u w:val="single"/>
              </w:rPr>
              <w:t>5</w:t>
            </w:r>
            <w:r w:rsidR="00B33E82" w:rsidRPr="00B33E82">
              <w:rPr>
                <w:rFonts w:ascii="Arial" w:hAnsi="Arial" w:cs="Arial"/>
                <w:b/>
                <w:bCs/>
                <w:szCs w:val="24"/>
                <w:u w:val="single"/>
              </w:rPr>
              <w:t xml:space="preserve"> de </w:t>
            </w:r>
            <w:r w:rsidR="00FC4640">
              <w:rPr>
                <w:rFonts w:ascii="Arial" w:hAnsi="Arial" w:cs="Arial"/>
                <w:b/>
                <w:bCs/>
                <w:szCs w:val="24"/>
                <w:u w:val="single"/>
              </w:rPr>
              <w:t xml:space="preserve">julho </w:t>
            </w:r>
            <w:r w:rsidR="00B33E82" w:rsidRPr="00B33E82">
              <w:rPr>
                <w:rFonts w:ascii="Arial" w:hAnsi="Arial" w:cs="Arial"/>
                <w:b/>
                <w:bCs/>
                <w:szCs w:val="24"/>
                <w:u w:val="single"/>
              </w:rPr>
              <w:t>de 2022</w:t>
            </w:r>
          </w:p>
          <w:p w14:paraId="197FBE33" w14:textId="54B06D23" w:rsidR="00E056D2" w:rsidRPr="00D277F6" w:rsidRDefault="00E056D2" w:rsidP="00B716B5">
            <w:pPr>
              <w:jc w:val="left"/>
              <w:rPr>
                <w:rFonts w:ascii="Arial" w:hAnsi="Arial" w:cs="Arial"/>
                <w:b/>
                <w:bCs/>
                <w:szCs w:val="24"/>
              </w:rPr>
            </w:pPr>
          </w:p>
          <w:p w14:paraId="0F57C3EA" w14:textId="3503A693" w:rsidR="00E056D2" w:rsidRPr="00D277F6" w:rsidRDefault="00E056D2" w:rsidP="00B716B5">
            <w:pPr>
              <w:jc w:val="left"/>
              <w:rPr>
                <w:rFonts w:ascii="Arial" w:hAnsi="Arial" w:cs="Arial"/>
                <w:b/>
                <w:bCs/>
                <w:szCs w:val="24"/>
              </w:rPr>
            </w:pPr>
          </w:p>
          <w:p w14:paraId="681A2294" w14:textId="375AFC68" w:rsidR="00E056D2" w:rsidRPr="00D277F6" w:rsidRDefault="00E056D2" w:rsidP="00B716B5">
            <w:pPr>
              <w:jc w:val="left"/>
              <w:rPr>
                <w:rFonts w:ascii="Arial" w:hAnsi="Arial" w:cs="Arial"/>
                <w:b/>
                <w:bCs/>
                <w:szCs w:val="24"/>
                <w:u w:val="single"/>
              </w:rPr>
            </w:pPr>
            <w:r w:rsidRPr="00D277F6">
              <w:rPr>
                <w:rFonts w:ascii="Arial" w:hAnsi="Arial" w:cs="Arial"/>
                <w:b/>
                <w:bCs/>
                <w:szCs w:val="24"/>
                <w:u w:val="single"/>
              </w:rPr>
              <w:t>Thiago do Carmo Nunes</w:t>
            </w:r>
          </w:p>
          <w:p w14:paraId="38920224" w14:textId="2DFC36F4" w:rsidR="00E056D2" w:rsidRPr="00D277F6" w:rsidRDefault="00E056D2" w:rsidP="00B716B5">
            <w:pPr>
              <w:jc w:val="left"/>
              <w:rPr>
                <w:rFonts w:ascii="Arial" w:hAnsi="Arial" w:cs="Arial"/>
                <w:b/>
                <w:bCs/>
                <w:szCs w:val="24"/>
              </w:rPr>
            </w:pPr>
            <w:r w:rsidRPr="00D277F6">
              <w:rPr>
                <w:rFonts w:ascii="Arial" w:hAnsi="Arial" w:cs="Arial"/>
                <w:b/>
                <w:bCs/>
                <w:szCs w:val="24"/>
              </w:rPr>
              <w:t>Nome Completo e Assinatura do(a) autor(a)</w:t>
            </w:r>
          </w:p>
          <w:p w14:paraId="3FD4FA2B" w14:textId="688E210E" w:rsidR="00E056D2" w:rsidRPr="00D277F6" w:rsidRDefault="00E056D2" w:rsidP="00B716B5">
            <w:pPr>
              <w:jc w:val="left"/>
              <w:rPr>
                <w:rFonts w:ascii="Arial" w:hAnsi="Arial" w:cs="Arial"/>
                <w:b/>
                <w:bCs/>
                <w:szCs w:val="24"/>
              </w:rPr>
            </w:pPr>
          </w:p>
          <w:p w14:paraId="2F970355" w14:textId="7B2EF0CE" w:rsidR="00E056D2" w:rsidRPr="00D277F6" w:rsidRDefault="00E056D2" w:rsidP="00B716B5">
            <w:pPr>
              <w:jc w:val="left"/>
              <w:rPr>
                <w:rFonts w:ascii="Arial" w:hAnsi="Arial" w:cs="Arial"/>
                <w:b/>
                <w:bCs/>
                <w:szCs w:val="24"/>
                <w:u w:val="single"/>
              </w:rPr>
            </w:pPr>
            <w:r w:rsidRPr="00D277F6">
              <w:rPr>
                <w:rFonts w:ascii="Arial" w:hAnsi="Arial" w:cs="Arial"/>
                <w:b/>
                <w:bCs/>
                <w:szCs w:val="24"/>
                <w:u w:val="single"/>
              </w:rPr>
              <w:t>Guilherme de Oliveira Lima Cagliari Marques</w:t>
            </w:r>
          </w:p>
          <w:p w14:paraId="25466C20" w14:textId="050208D9" w:rsidR="00E056D2" w:rsidRPr="00D277F6" w:rsidRDefault="00E056D2" w:rsidP="00E056D2">
            <w:pPr>
              <w:jc w:val="left"/>
              <w:rPr>
                <w:rFonts w:ascii="Arial" w:hAnsi="Arial" w:cs="Arial"/>
                <w:b/>
                <w:bCs/>
                <w:szCs w:val="24"/>
              </w:rPr>
            </w:pPr>
            <w:r w:rsidRPr="00D277F6">
              <w:rPr>
                <w:rFonts w:ascii="Arial" w:hAnsi="Arial" w:cs="Arial"/>
                <w:b/>
                <w:bCs/>
                <w:szCs w:val="24"/>
              </w:rPr>
              <w:t>Nome Completo e Assinatura do(a) orientador(a)</w:t>
            </w:r>
          </w:p>
          <w:p w14:paraId="6D178AB7" w14:textId="49C1826E" w:rsidR="00B716B5" w:rsidRPr="00237BAB" w:rsidRDefault="00B716B5" w:rsidP="00E056D2">
            <w:pPr>
              <w:jc w:val="left"/>
              <w:rPr>
                <w:rFonts w:ascii="Arial" w:hAnsi="Arial" w:cs="Arial"/>
                <w:sz w:val="18"/>
                <w:szCs w:val="16"/>
              </w:rPr>
            </w:pPr>
          </w:p>
        </w:tc>
      </w:tr>
    </w:tbl>
    <w:p w14:paraId="16C6285F" w14:textId="24E2B1E8" w:rsidR="00B716B5" w:rsidRDefault="00B716B5" w:rsidP="00E206AE"/>
    <w:p w14:paraId="1A95E07E" w14:textId="555DFFA5" w:rsidR="00E056D2" w:rsidRDefault="00E056D2">
      <w:pPr>
        <w:jc w:val="left"/>
      </w:pPr>
      <w:r>
        <w:br w:type="page"/>
      </w:r>
    </w:p>
    <w:p w14:paraId="7FE2C105" w14:textId="04757602" w:rsidR="00947608" w:rsidRPr="00FC7348" w:rsidRDefault="00947608" w:rsidP="00FC7348">
      <w:pPr>
        <w:jc w:val="center"/>
        <w:rPr>
          <w:rFonts w:ascii="Arial" w:hAnsi="Arial" w:cs="Arial"/>
          <w:b/>
          <w:bCs/>
          <w:sz w:val="14"/>
          <w:szCs w:val="14"/>
        </w:rPr>
      </w:pPr>
      <w:r>
        <w:rPr>
          <w:noProof/>
          <w:sz w:val="20"/>
          <w:szCs w:val="20"/>
        </w:rPr>
        <w:lastRenderedPageBreak/>
        <w:drawing>
          <wp:anchor distT="0" distB="0" distL="114300" distR="114300" simplePos="0" relativeHeight="251658240" behindDoc="0" locked="0" layoutInCell="1" allowOverlap="1" wp14:anchorId="0780FD97" wp14:editId="15421A2E">
            <wp:simplePos x="0" y="0"/>
            <wp:positionH relativeFrom="margin">
              <wp:posOffset>-718185</wp:posOffset>
            </wp:positionH>
            <wp:positionV relativeFrom="paragraph">
              <wp:posOffset>0</wp:posOffset>
            </wp:positionV>
            <wp:extent cx="1343025" cy="755650"/>
            <wp:effectExtent l="0" t="0" r="0" b="635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75565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0" locked="0" layoutInCell="1" allowOverlap="1" wp14:anchorId="58D2DB48" wp14:editId="390B16CF">
            <wp:simplePos x="0" y="0"/>
            <wp:positionH relativeFrom="column">
              <wp:posOffset>5225415</wp:posOffset>
            </wp:positionH>
            <wp:positionV relativeFrom="paragraph">
              <wp:posOffset>0</wp:posOffset>
            </wp:positionV>
            <wp:extent cx="619125" cy="63500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125" cy="635000"/>
                    </a:xfrm>
                    <a:prstGeom prst="rect">
                      <a:avLst/>
                    </a:prstGeom>
                  </pic:spPr>
                </pic:pic>
              </a:graphicData>
            </a:graphic>
            <wp14:sizeRelH relativeFrom="margin">
              <wp14:pctWidth>0</wp14:pctWidth>
            </wp14:sizeRelH>
            <wp14:sizeRelV relativeFrom="margin">
              <wp14:pctHeight>0</wp14:pctHeight>
            </wp14:sizeRelV>
          </wp:anchor>
        </w:drawing>
      </w:r>
      <w:r w:rsidRPr="00FC7348">
        <w:rPr>
          <w:rFonts w:ascii="Arial" w:hAnsi="Arial" w:cs="Arial"/>
          <w:b/>
          <w:bCs/>
          <w:sz w:val="14"/>
          <w:szCs w:val="14"/>
        </w:rPr>
        <w:t>SIGAA – Sistema Integrado de Gestão de Atividades Acadêmicas</w:t>
      </w:r>
    </w:p>
    <w:p w14:paraId="77B680A6" w14:textId="36C42B53"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UFABC – Fundação Universidade Federal do ABC</w:t>
      </w:r>
    </w:p>
    <w:p w14:paraId="1EBEDE5B" w14:textId="6C4CB46B"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Programa de Pós Graduação em Economia</w:t>
      </w:r>
    </w:p>
    <w:p w14:paraId="55B24B81" w14:textId="2250ACFD"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CNPJ 07.722.779/0001-06</w:t>
      </w:r>
    </w:p>
    <w:p w14:paraId="0C093C15" w14:textId="40956141" w:rsidR="00FC7348" w:rsidRPr="00FC7348" w:rsidRDefault="00FC7348" w:rsidP="00FC7348">
      <w:pPr>
        <w:spacing w:after="0"/>
        <w:jc w:val="center"/>
        <w:rPr>
          <w:rFonts w:ascii="Arial" w:hAnsi="Arial" w:cs="Arial"/>
          <w:b/>
          <w:bCs/>
          <w:sz w:val="14"/>
          <w:szCs w:val="14"/>
        </w:rPr>
      </w:pPr>
      <w:r w:rsidRPr="00FC7348">
        <w:rPr>
          <w:rFonts w:ascii="Arial" w:hAnsi="Arial" w:cs="Arial"/>
          <w:b/>
          <w:bCs/>
          <w:sz w:val="14"/>
          <w:szCs w:val="14"/>
        </w:rPr>
        <w:t>Alameda da Universidade, s/nº - Bairro Anchieta - São Bernardo do Campo</w:t>
      </w:r>
    </w:p>
    <w:p w14:paraId="3DC0CC49" w14:textId="0CF1D5F8" w:rsidR="00FC7348" w:rsidRPr="00FC7348" w:rsidRDefault="00FC7348" w:rsidP="00FC7348">
      <w:pPr>
        <w:spacing w:after="0"/>
        <w:jc w:val="center"/>
        <w:rPr>
          <w:rFonts w:ascii="Arial" w:hAnsi="Arial" w:cs="Arial"/>
          <w:b/>
          <w:bCs/>
          <w:sz w:val="14"/>
          <w:szCs w:val="14"/>
        </w:rPr>
      </w:pPr>
      <w:r w:rsidRPr="00FC7348">
        <w:rPr>
          <w:rFonts w:ascii="Arial" w:hAnsi="Arial" w:cs="Arial"/>
          <w:b/>
          <w:bCs/>
          <w:sz w:val="14"/>
          <w:szCs w:val="14"/>
        </w:rPr>
        <w:t>ppg.economia@ufabc.edu.br</w:t>
      </w:r>
    </w:p>
    <w:p w14:paraId="4BF5C4D6" w14:textId="77777777" w:rsidR="00947608" w:rsidRDefault="00947608" w:rsidP="00947608">
      <w:pPr>
        <w:rPr>
          <w:rFonts w:ascii="Arial" w:hAnsi="Arial" w:cs="Arial"/>
          <w:szCs w:val="24"/>
        </w:rPr>
      </w:pPr>
    </w:p>
    <w:p w14:paraId="0E536B0B" w14:textId="3431A2E2" w:rsidR="00E056D2" w:rsidRDefault="00E056D2" w:rsidP="00E056D2">
      <w:pPr>
        <w:spacing w:line="200" w:lineRule="exact"/>
        <w:rPr>
          <w:sz w:val="20"/>
          <w:szCs w:val="20"/>
        </w:rPr>
      </w:pPr>
    </w:p>
    <w:p w14:paraId="313E430A" w14:textId="37B8B95E" w:rsidR="00E056D2" w:rsidRDefault="00E056D2" w:rsidP="00E056D2">
      <w:pPr>
        <w:spacing w:line="200" w:lineRule="exact"/>
        <w:rPr>
          <w:sz w:val="20"/>
          <w:szCs w:val="20"/>
        </w:rPr>
      </w:pPr>
    </w:p>
    <w:p w14:paraId="6B6793E9" w14:textId="25612019" w:rsidR="00947608" w:rsidRDefault="00947608" w:rsidP="00E056D2">
      <w:pPr>
        <w:spacing w:line="200" w:lineRule="exact"/>
        <w:rPr>
          <w:sz w:val="20"/>
          <w:szCs w:val="20"/>
        </w:rPr>
      </w:pPr>
    </w:p>
    <w:p w14:paraId="0D5E7745" w14:textId="7C1253C6" w:rsidR="00947608" w:rsidRDefault="00947608" w:rsidP="00E056D2">
      <w:pPr>
        <w:spacing w:line="200" w:lineRule="exact"/>
        <w:rPr>
          <w:sz w:val="20"/>
          <w:szCs w:val="20"/>
        </w:rPr>
      </w:pPr>
    </w:p>
    <w:p w14:paraId="6624DE98" w14:textId="77777777" w:rsidR="00947608" w:rsidRDefault="00947608" w:rsidP="00E056D2">
      <w:pPr>
        <w:spacing w:line="200" w:lineRule="exact"/>
        <w:rPr>
          <w:sz w:val="20"/>
          <w:szCs w:val="20"/>
        </w:rPr>
      </w:pPr>
    </w:p>
    <w:p w14:paraId="3CE35555" w14:textId="77777777" w:rsidR="00E056D2" w:rsidRDefault="00E056D2" w:rsidP="00E056D2">
      <w:pPr>
        <w:jc w:val="center"/>
        <w:rPr>
          <w:sz w:val="20"/>
          <w:szCs w:val="20"/>
        </w:rPr>
      </w:pPr>
      <w:r>
        <w:rPr>
          <w:rFonts w:ascii="Times New Roman" w:eastAsia="Times New Roman" w:hAnsi="Times New Roman" w:cs="Times New Roman"/>
          <w:b/>
          <w:bCs/>
          <w:szCs w:val="24"/>
        </w:rPr>
        <w:t>FOLHA DE ASSINATURAS</w:t>
      </w:r>
    </w:p>
    <w:p w14:paraId="784D7192" w14:textId="77777777" w:rsidR="00E056D2" w:rsidRDefault="00E056D2" w:rsidP="00E056D2"/>
    <w:p w14:paraId="27607933" w14:textId="167F4C68" w:rsidR="00E056D2" w:rsidRPr="00E056D2" w:rsidRDefault="00E056D2" w:rsidP="00B33E82">
      <w:pPr>
        <w:pStyle w:val="Mestrado"/>
      </w:pPr>
      <w:r w:rsidRPr="00E056D2">
        <w:t xml:space="preserve">Assinaturas dos membros da Banca Examinadora que avaliou e </w:t>
      </w:r>
      <w:r w:rsidR="00906940">
        <w:t>&lt;</w:t>
      </w:r>
      <w:r w:rsidRPr="00E056D2">
        <w:t>aprovou</w:t>
      </w:r>
      <w:r w:rsidR="00906940">
        <w:t>/reprovou&gt;</w:t>
      </w:r>
      <w:r w:rsidRPr="00E056D2">
        <w:t xml:space="preserve"> a </w:t>
      </w:r>
      <w:r w:rsidR="00906940">
        <w:t>Defesa</w:t>
      </w:r>
      <w:r w:rsidR="004E4512">
        <w:t xml:space="preserve"> </w:t>
      </w:r>
      <w:r w:rsidR="004E4512" w:rsidRPr="00E056D2">
        <w:t>de</w:t>
      </w:r>
      <w:r w:rsidRPr="00E056D2">
        <w:t xml:space="preserve"> Mestrado d</w:t>
      </w:r>
      <w:r>
        <w:t>o</w:t>
      </w:r>
      <w:r w:rsidRPr="00E056D2">
        <w:t xml:space="preserve"> candidat</w:t>
      </w:r>
      <w:r>
        <w:t>o</w:t>
      </w:r>
      <w:r w:rsidRPr="00E056D2">
        <w:t xml:space="preserve">, </w:t>
      </w:r>
      <w:r>
        <w:t>THIAGO DO CARMO NUNES</w:t>
      </w:r>
      <w:r w:rsidRPr="00E056D2">
        <w:t xml:space="preserve"> realizada em </w:t>
      </w:r>
      <w:r w:rsidR="00FC4640">
        <w:rPr>
          <w:u w:val="single"/>
        </w:rPr>
        <w:t>1</w:t>
      </w:r>
      <w:r w:rsidR="00737107">
        <w:rPr>
          <w:u w:val="single"/>
        </w:rPr>
        <w:t>5</w:t>
      </w:r>
      <w:r w:rsidR="004E4512">
        <w:rPr>
          <w:u w:val="single"/>
        </w:rPr>
        <w:t xml:space="preserve"> de </w:t>
      </w:r>
      <w:r w:rsidR="00FC4640">
        <w:rPr>
          <w:u w:val="single"/>
        </w:rPr>
        <w:t>julho</w:t>
      </w:r>
      <w:r w:rsidRPr="00A17A00">
        <w:rPr>
          <w:u w:val="single"/>
        </w:rPr>
        <w:t xml:space="preserve"> de 202</w:t>
      </w:r>
      <w:r w:rsidR="00667DC9" w:rsidRPr="00A17A00">
        <w:rPr>
          <w:u w:val="single"/>
        </w:rPr>
        <w:t>2</w:t>
      </w:r>
      <w:r w:rsidR="00B33E82">
        <w:t>.</w:t>
      </w:r>
    </w:p>
    <w:p w14:paraId="1FC3AEC8" w14:textId="6BA5E37E" w:rsidR="00E61755" w:rsidRDefault="00E61755" w:rsidP="001D1B89">
      <w:pPr>
        <w:jc w:val="center"/>
        <w:rPr>
          <w:rFonts w:ascii="Times New Roman" w:hAnsi="Times New Roman" w:cs="Times New Roman"/>
          <w:sz w:val="32"/>
          <w:szCs w:val="32"/>
        </w:rPr>
      </w:pPr>
    </w:p>
    <w:p w14:paraId="1E37739B" w14:textId="156CCF00" w:rsidR="000539F9" w:rsidRDefault="00E61755" w:rsidP="000539F9">
      <w:pPr>
        <w:jc w:val="center"/>
        <w:rPr>
          <w:rFonts w:ascii="Times New Roman" w:eastAsia="Times New Roman" w:hAnsi="Times New Roman" w:cs="Times New Roman"/>
          <w:b/>
          <w:bCs/>
          <w:szCs w:val="24"/>
        </w:rPr>
      </w:pPr>
      <w:r>
        <w:rPr>
          <w:rFonts w:ascii="Times New Roman" w:hAnsi="Times New Roman" w:cs="Times New Roman"/>
          <w:sz w:val="32"/>
          <w:szCs w:val="32"/>
        </w:rPr>
        <w:br w:type="page"/>
      </w:r>
      <w:r w:rsidR="000539F9">
        <w:rPr>
          <w:rFonts w:ascii="Times New Roman" w:eastAsia="Times New Roman" w:hAnsi="Times New Roman" w:cs="Times New Roman"/>
          <w:b/>
          <w:bCs/>
          <w:szCs w:val="24"/>
        </w:rPr>
        <w:lastRenderedPageBreak/>
        <w:t>AGRADECIMENTOS</w:t>
      </w:r>
    </w:p>
    <w:p w14:paraId="0A4DF551" w14:textId="77777777" w:rsidR="004F157D" w:rsidRDefault="004F157D" w:rsidP="000539F9">
      <w:pPr>
        <w:jc w:val="center"/>
        <w:rPr>
          <w:sz w:val="20"/>
          <w:szCs w:val="20"/>
        </w:rPr>
      </w:pPr>
    </w:p>
    <w:p w14:paraId="2E6F6DDD" w14:textId="250D5AA5" w:rsidR="000539F9" w:rsidRDefault="00761A81" w:rsidP="00FC4640">
      <w:pPr>
        <w:pStyle w:val="Mestrado"/>
      </w:pPr>
      <w:r>
        <w:t xml:space="preserve">Dedico esse trabalho a minha mãe Aparecida que </w:t>
      </w:r>
      <w:r w:rsidR="001267C2">
        <w:t xml:space="preserve">em todos os momentos me apoiou e me deu </w:t>
      </w:r>
      <w:r w:rsidR="00FC4640">
        <w:t>forças para iniciar e concluir esse trabalho</w:t>
      </w:r>
      <w:r>
        <w:t xml:space="preserve">. Ao meu pai Geraldo que </w:t>
      </w:r>
      <w:r w:rsidR="00FC4640">
        <w:t>sempre foi meu exemplo de vida</w:t>
      </w:r>
      <w:r>
        <w:t xml:space="preserve">. Aos meus amigos de trabalho que desde o início do projeto me deram forças para </w:t>
      </w:r>
      <w:r w:rsidR="00032640">
        <w:t>concluir</w:t>
      </w:r>
      <w:r>
        <w:t xml:space="preserve">. Ao meu orientador Guilherme </w:t>
      </w:r>
      <w:r w:rsidR="00737107">
        <w:t xml:space="preserve">por toda sabedoria transmitida e por estar </w:t>
      </w:r>
      <w:r w:rsidR="00947608">
        <w:t>sempre presente.</w:t>
      </w:r>
      <w:r w:rsidR="00FC4640">
        <w:t xml:space="preserve"> Ao professor </w:t>
      </w:r>
      <w:r w:rsidR="00FC4640" w:rsidRPr="00FC4640">
        <w:t>Ramon Garcia</w:t>
      </w:r>
      <w:r w:rsidR="00FC4640">
        <w:t xml:space="preserve"> que </w:t>
      </w:r>
      <w:r w:rsidR="00DF159F">
        <w:t>desde o início dessa jornada foi um grande facilitador e coordenador do mestrado em economia da UFABC.</w:t>
      </w:r>
    </w:p>
    <w:p w14:paraId="245905FD" w14:textId="77777777" w:rsidR="00FC4640" w:rsidRDefault="00FC4640" w:rsidP="00FC4640">
      <w:pPr>
        <w:pStyle w:val="Mestrado"/>
        <w:rPr>
          <w:rFonts w:ascii="Times New Roman" w:hAnsi="Times New Roman" w:cs="Times New Roman"/>
          <w:sz w:val="32"/>
          <w:szCs w:val="32"/>
        </w:rPr>
      </w:pPr>
    </w:p>
    <w:p w14:paraId="148ED471" w14:textId="54DE3A61" w:rsidR="000539F9" w:rsidRDefault="000539F9">
      <w:pPr>
        <w:jc w:val="left"/>
        <w:rPr>
          <w:rFonts w:ascii="Times New Roman" w:hAnsi="Times New Roman" w:cs="Times New Roman"/>
          <w:sz w:val="32"/>
          <w:szCs w:val="32"/>
        </w:rPr>
      </w:pPr>
    </w:p>
    <w:p w14:paraId="6C727EF7" w14:textId="7F7DC0DD" w:rsidR="000539F9" w:rsidRDefault="000539F9">
      <w:pPr>
        <w:jc w:val="left"/>
        <w:rPr>
          <w:rFonts w:ascii="Times New Roman" w:hAnsi="Times New Roman" w:cs="Times New Roman"/>
          <w:sz w:val="32"/>
          <w:szCs w:val="32"/>
        </w:rPr>
      </w:pPr>
      <w:r>
        <w:rPr>
          <w:rFonts w:ascii="Times New Roman" w:hAnsi="Times New Roman" w:cs="Times New Roman"/>
          <w:sz w:val="32"/>
          <w:szCs w:val="32"/>
        </w:rPr>
        <w:br w:type="page"/>
      </w:r>
    </w:p>
    <w:p w14:paraId="0CC5E186" w14:textId="2FB167AE"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RESUMO</w:t>
      </w:r>
    </w:p>
    <w:p w14:paraId="43E3579A" w14:textId="77777777" w:rsidR="004F157D" w:rsidRDefault="004F157D" w:rsidP="000539F9">
      <w:pPr>
        <w:jc w:val="center"/>
        <w:rPr>
          <w:sz w:val="20"/>
          <w:szCs w:val="20"/>
        </w:rPr>
      </w:pPr>
    </w:p>
    <w:p w14:paraId="10D3F184" w14:textId="611BAB18" w:rsidR="00DF159F" w:rsidRDefault="004F157D" w:rsidP="00DA31B1">
      <w:pPr>
        <w:pStyle w:val="Mestrado"/>
        <w:ind w:firstLine="708"/>
      </w:pPr>
      <w:r>
        <w:t xml:space="preserve">O objetivo desta dissertação é comparar a capacidade preditiva dos modelos univariados ARIMA com os modelos multivariados VAR e VEC sob a hipótese de cointegração. A análise foi baseada em simulações de Monte Carlo </w:t>
      </w:r>
      <w:r w:rsidR="008D43C3">
        <w:t xml:space="preserve">utilizando </w:t>
      </w:r>
      <w:r>
        <w:t xml:space="preserve">métricas estatísticas para </w:t>
      </w:r>
      <w:r w:rsidR="008D43C3">
        <w:t>avaliar</w:t>
      </w:r>
      <w:r>
        <w:t xml:space="preserve"> a performance </w:t>
      </w:r>
      <w:r w:rsidR="00391994">
        <w:t xml:space="preserve">preditiva </w:t>
      </w:r>
      <w:r>
        <w:t>dos modelos.</w:t>
      </w:r>
      <w:r w:rsidR="00DF159F">
        <w:t xml:space="preserve"> Para validar as</w:t>
      </w:r>
      <w:r w:rsidR="008D43C3">
        <w:t xml:space="preserve"> conclusões obtidas via</w:t>
      </w:r>
      <w:r w:rsidR="00DF159F">
        <w:t xml:space="preserve"> simulações foi realizado um experimento de modelagem com </w:t>
      </w:r>
      <w:r w:rsidR="008D43C3">
        <w:t xml:space="preserve">séries temporais </w:t>
      </w:r>
      <w:r w:rsidR="00BF20F0">
        <w:t xml:space="preserve">reais </w:t>
      </w:r>
      <w:r w:rsidR="00DF159F">
        <w:t>de cambio (USD/BRL) e inflação acumulada em 12 meses (IPCA).</w:t>
      </w:r>
    </w:p>
    <w:p w14:paraId="29226AFF" w14:textId="534C2AD1" w:rsidR="00BC679A" w:rsidRDefault="00DF159F" w:rsidP="00DA31B1">
      <w:pPr>
        <w:pStyle w:val="Mestrado"/>
        <w:ind w:firstLine="708"/>
      </w:pPr>
      <w:r>
        <w:t xml:space="preserve">As simulações mostraram que a capacidade preditiva dos modelos em dados fora da amostra de treinamento é </w:t>
      </w:r>
      <w:r w:rsidR="00BC679A">
        <w:t>em</w:t>
      </w:r>
      <w:r>
        <w:t xml:space="preserve"> média </w:t>
      </w:r>
      <w:r w:rsidR="00F91E08">
        <w:t>equivalente</w:t>
      </w:r>
      <w:r>
        <w:t xml:space="preserve"> dentro dos intervalos de confiança </w:t>
      </w:r>
      <w:r w:rsidR="00BC679A">
        <w:t>de 95%</w:t>
      </w:r>
      <w:r>
        <w:t>.</w:t>
      </w:r>
      <w:r w:rsidR="00BC679A">
        <w:t xml:space="preserve"> </w:t>
      </w:r>
      <w:r w:rsidR="008D43C3">
        <w:t>No experimento com dados reais</w:t>
      </w:r>
      <w:r w:rsidR="00F91E08">
        <w:t xml:space="preserve"> a capacidade preditiva dos modelos foi similar dentro dos intervalos de confiança da média, alinhado</w:t>
      </w:r>
      <w:r w:rsidR="008D43C3">
        <w:t xml:space="preserve"> a conclusão obtida </w:t>
      </w:r>
      <w:r w:rsidR="00F91E08">
        <w:t>via</w:t>
      </w:r>
      <w:r w:rsidR="008D43C3">
        <w:t xml:space="preserve"> simulações</w:t>
      </w:r>
      <w:r w:rsidR="00F91E08">
        <w:t>.</w:t>
      </w:r>
    </w:p>
    <w:p w14:paraId="5AA3EF1E" w14:textId="6ADC2355" w:rsidR="002907FA" w:rsidRDefault="008D43C3" w:rsidP="00DA31B1">
      <w:pPr>
        <w:pStyle w:val="Mestrado"/>
        <w:ind w:firstLine="708"/>
      </w:pPr>
      <w:r>
        <w:t xml:space="preserve">Os resultados </w:t>
      </w:r>
      <w:r w:rsidR="00F91E08">
        <w:t xml:space="preserve">também se mostraram </w:t>
      </w:r>
      <w:r w:rsidR="00BF20F0">
        <w:t>alinhados</w:t>
      </w:r>
      <w:r w:rsidR="00BC679A">
        <w:t xml:space="preserve"> com as práticas de mercado onde mesmo sabendo a especificação teórica mais adequada ao conjunto de dados no treinamento, deve-se atentar para experimentos de performance fora da amostra para maior assertividade nas predições.</w:t>
      </w:r>
      <w:r>
        <w:t xml:space="preserve"> </w:t>
      </w:r>
      <w:r w:rsidR="00391994">
        <w:t>Contudo, a amplitude dos intervalos de confiança aponta para a necessidade de realizar validações mais complexas previamente à escolha da estrutura de modelagem para predição.</w:t>
      </w:r>
    </w:p>
    <w:p w14:paraId="5DDF64FD" w14:textId="77777777" w:rsidR="00740780" w:rsidRDefault="004F157D" w:rsidP="00DA31B1">
      <w:pPr>
        <w:pStyle w:val="Mestrado"/>
        <w:ind w:firstLine="708"/>
      </w:pPr>
      <w:r>
        <w:t>A conclusão do trabalho foi que</w:t>
      </w:r>
      <w:r w:rsidR="008D43C3">
        <w:t xml:space="preserve"> mesmo em um conjunto de </w:t>
      </w:r>
      <w:r>
        <w:t>séries cointegradas</w:t>
      </w:r>
      <w:r w:rsidR="00BF20F0">
        <w:t>, onde pela literatura econométrica existe uma orientação para modelagem via VEC,</w:t>
      </w:r>
      <w:r w:rsidR="008D43C3">
        <w:t xml:space="preserve"> para maior assertividade das predições é necessário fazer experimentos de validação fora da amostra para escolher o modelo com maior capacidade preditiva.</w:t>
      </w:r>
    </w:p>
    <w:p w14:paraId="165CD74C" w14:textId="095A0786" w:rsidR="000539F9" w:rsidRPr="00C94AA6" w:rsidRDefault="000539F9" w:rsidP="00DA31B1">
      <w:pPr>
        <w:pStyle w:val="Mestrado"/>
        <w:ind w:firstLine="708"/>
      </w:pPr>
      <w:r>
        <w:rPr>
          <w:rFonts w:ascii="Times New Roman" w:hAnsi="Times New Roman" w:cs="Times New Roman"/>
          <w:sz w:val="32"/>
          <w:szCs w:val="32"/>
        </w:rPr>
        <w:br w:type="page"/>
      </w:r>
    </w:p>
    <w:p w14:paraId="1FAC36A8" w14:textId="07F0FEEC"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ABSTRACT</w:t>
      </w:r>
    </w:p>
    <w:p w14:paraId="43704F32" w14:textId="77777777" w:rsidR="0074769E" w:rsidRDefault="0074769E" w:rsidP="000539F9">
      <w:pPr>
        <w:jc w:val="center"/>
        <w:rPr>
          <w:sz w:val="20"/>
          <w:szCs w:val="20"/>
        </w:rPr>
      </w:pPr>
    </w:p>
    <w:p w14:paraId="7515FED6" w14:textId="22481F77" w:rsidR="00AB07EB" w:rsidRDefault="0074769E" w:rsidP="00356220">
      <w:pPr>
        <w:pStyle w:val="Mestrado"/>
        <w:ind w:firstLine="708"/>
      </w:pPr>
      <w:r w:rsidRPr="0074769E">
        <w:t xml:space="preserve">This work aims </w:t>
      </w:r>
      <w:r w:rsidR="00AB07EB">
        <w:t>to compare the predictive power of the univariate ARIMA models with the multivariate VAR and VEC models under the cointegration hypothesis. The analysis was condutec on Monte Carlo simulations using statistical methods to evaluate the predictive power. A model was estimated using exchange rate (USD/BRL) and 12-month cumulative inflation (IPCA) to check the Monte Carlo simulation insights.</w:t>
      </w:r>
    </w:p>
    <w:p w14:paraId="67DE5D6A" w14:textId="77777777" w:rsidR="00AB07EB" w:rsidRDefault="00AB07EB" w:rsidP="00DA31B1">
      <w:pPr>
        <w:pStyle w:val="Mestrado"/>
        <w:ind w:firstLine="708"/>
      </w:pPr>
      <w:r>
        <w:t>The model's predictive power on out-of-sample data is similar to Monte Carlo simulations' 95% confidence intervals. The conclusion of the exchange rate and inflation data experiment was in line with simulations. The predictive power of the models was similar within the confidence intervals of the mean. However, the size of the confidence intervals demands more complex validations before choosing the modeling specification for prediction.</w:t>
      </w:r>
    </w:p>
    <w:p w14:paraId="58B28725" w14:textId="77777777" w:rsidR="00AB07EB" w:rsidRDefault="00AB07EB" w:rsidP="00DA31B1">
      <w:pPr>
        <w:pStyle w:val="Mestrado"/>
        <w:ind w:firstLine="708"/>
      </w:pPr>
      <w:r>
        <w:t>The results are also in line with market best practices, where even knowing the appropriate theoretical model specification, we should pay attention to out-of-sample performance experiments for greater assertiveness in predictions.</w:t>
      </w:r>
    </w:p>
    <w:p w14:paraId="70654C25" w14:textId="53F775E6" w:rsidR="00AB07EB" w:rsidRDefault="00AB07EB" w:rsidP="00DA31B1">
      <w:pPr>
        <w:pStyle w:val="Mestrado"/>
        <w:ind w:firstLine="708"/>
      </w:pPr>
      <w:r>
        <w:t>The work concluded that even in a set of cointegrated series, where there is a guide for modeling VEC in the econometric literature, to get more assertiveness of predictions, it is necessary to do out-of-sample experiments outside the sample to choose the model with greater predictive power.</w:t>
      </w:r>
    </w:p>
    <w:p w14:paraId="6BAB24B5" w14:textId="418D9A4D" w:rsidR="000539F9" w:rsidRDefault="000539F9" w:rsidP="0074769E">
      <w:pPr>
        <w:pStyle w:val="Mestrado"/>
        <w:rPr>
          <w:rFonts w:ascii="Times New Roman" w:hAnsi="Times New Roman" w:cs="Times New Roman"/>
          <w:sz w:val="32"/>
          <w:szCs w:val="32"/>
        </w:rPr>
      </w:pPr>
      <w:r>
        <w:rPr>
          <w:rFonts w:ascii="Times New Roman" w:hAnsi="Times New Roman" w:cs="Times New Roman"/>
          <w:sz w:val="32"/>
          <w:szCs w:val="32"/>
        </w:rPr>
        <w:br w:type="page"/>
      </w:r>
    </w:p>
    <w:p w14:paraId="5BEFF2D5" w14:textId="272FF04B"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LISTA DE FIGURAS</w:t>
      </w:r>
    </w:p>
    <w:p w14:paraId="75223F24" w14:textId="77777777" w:rsidR="0074769E" w:rsidRDefault="0074769E" w:rsidP="000539F9">
      <w:pPr>
        <w:jc w:val="center"/>
        <w:rPr>
          <w:sz w:val="20"/>
          <w:szCs w:val="20"/>
        </w:rPr>
      </w:pPr>
    </w:p>
    <w:p w14:paraId="37A18E82" w14:textId="4E82E9E5" w:rsidR="00535F69" w:rsidRPr="00535F69" w:rsidRDefault="00391C65">
      <w:pPr>
        <w:pStyle w:val="ndicedeilustraes"/>
        <w:tabs>
          <w:tab w:val="right" w:leader="dot" w:pos="8494"/>
        </w:tabs>
        <w:rPr>
          <w:rFonts w:eastAsiaTheme="minorEastAsia" w:cstheme="minorBidi"/>
          <w:i w:val="0"/>
          <w:iCs w:val="0"/>
          <w:noProof/>
          <w:sz w:val="24"/>
          <w:szCs w:val="24"/>
          <w:lang w:eastAsia="pt-BR"/>
        </w:rPr>
      </w:pPr>
      <w:r w:rsidRPr="00535F69">
        <w:rPr>
          <w:sz w:val="24"/>
          <w:szCs w:val="24"/>
        </w:rPr>
        <w:fldChar w:fldCharType="begin"/>
      </w:r>
      <w:r w:rsidRPr="00535F69">
        <w:rPr>
          <w:sz w:val="24"/>
          <w:szCs w:val="24"/>
        </w:rPr>
        <w:instrText xml:space="preserve"> TOC \h \z \c "Figura" </w:instrText>
      </w:r>
      <w:r w:rsidRPr="00535F69">
        <w:rPr>
          <w:sz w:val="24"/>
          <w:szCs w:val="24"/>
        </w:rPr>
        <w:fldChar w:fldCharType="separate"/>
      </w:r>
      <w:hyperlink w:anchor="_Toc97798129" w:history="1">
        <w:r w:rsidR="00535F69" w:rsidRPr="00535F69">
          <w:rPr>
            <w:rStyle w:val="Hyperlink"/>
            <w:noProof/>
            <w:sz w:val="24"/>
            <w:szCs w:val="24"/>
          </w:rPr>
          <w:t>Figura 1 - Estratégia de Validação Fora da Amostra Validation</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_Toc97798129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10</w:t>
        </w:r>
        <w:r w:rsidR="00535F69" w:rsidRPr="00535F69">
          <w:rPr>
            <w:noProof/>
            <w:webHidden/>
            <w:sz w:val="24"/>
            <w:szCs w:val="24"/>
          </w:rPr>
          <w:fldChar w:fldCharType="end"/>
        </w:r>
      </w:hyperlink>
    </w:p>
    <w:p w14:paraId="4BE4DF74" w14:textId="0AA03C55"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0" w:history="1">
        <w:r w:rsidR="00535F69" w:rsidRPr="00535F69">
          <w:rPr>
            <w:rStyle w:val="Hyperlink"/>
            <w:noProof/>
            <w:sz w:val="24"/>
            <w:szCs w:val="24"/>
          </w:rPr>
          <w:t>Figura 2 - Fluxograma do Processo de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12</w:t>
        </w:r>
        <w:r w:rsidR="00535F69" w:rsidRPr="00535F69">
          <w:rPr>
            <w:noProof/>
            <w:webHidden/>
            <w:sz w:val="24"/>
            <w:szCs w:val="24"/>
          </w:rPr>
          <w:fldChar w:fldCharType="end"/>
        </w:r>
      </w:hyperlink>
    </w:p>
    <w:p w14:paraId="265D30E5" w14:textId="2A0BC91E"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1" w:history="1">
        <w:r w:rsidR="00535F69" w:rsidRPr="00535F69">
          <w:rPr>
            <w:rStyle w:val="Hyperlink"/>
            <w:noProof/>
            <w:sz w:val="24"/>
            <w:szCs w:val="24"/>
          </w:rPr>
          <w:t>Figura 3 – MAE | Fixo: n_obs__100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_Toc97798131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13</w:t>
        </w:r>
        <w:r w:rsidR="00535F69" w:rsidRPr="00535F69">
          <w:rPr>
            <w:noProof/>
            <w:webHidden/>
            <w:sz w:val="24"/>
            <w:szCs w:val="24"/>
          </w:rPr>
          <w:fldChar w:fldCharType="end"/>
        </w:r>
      </w:hyperlink>
    </w:p>
    <w:p w14:paraId="60298D2B" w14:textId="4F2C111D"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2" w:history="1">
        <w:r w:rsidR="00535F69" w:rsidRPr="00535F69">
          <w:rPr>
            <w:rStyle w:val="Hyperlink"/>
            <w:noProof/>
            <w:sz w:val="24"/>
            <w:szCs w:val="24"/>
          </w:rPr>
          <w:t>Figura 4 - MAE | Fixo: n_obs__250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_Toc97798132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13</w:t>
        </w:r>
        <w:r w:rsidR="00535F69" w:rsidRPr="00535F69">
          <w:rPr>
            <w:noProof/>
            <w:webHidden/>
            <w:sz w:val="24"/>
            <w:szCs w:val="24"/>
          </w:rPr>
          <w:fldChar w:fldCharType="end"/>
        </w:r>
      </w:hyperlink>
    </w:p>
    <w:p w14:paraId="35198B81" w14:textId="5C5D3641"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3" w:history="1">
        <w:r w:rsidR="00535F69" w:rsidRPr="00535F69">
          <w:rPr>
            <w:rStyle w:val="Hyperlink"/>
            <w:noProof/>
            <w:sz w:val="24"/>
            <w:szCs w:val="24"/>
          </w:rPr>
          <w:t>Figura 5 - MAE | Fixo: n_obs__500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_Toc97798133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14</w:t>
        </w:r>
        <w:r w:rsidR="00535F69" w:rsidRPr="00535F69">
          <w:rPr>
            <w:noProof/>
            <w:webHidden/>
            <w:sz w:val="24"/>
            <w:szCs w:val="24"/>
          </w:rPr>
          <w:fldChar w:fldCharType="end"/>
        </w:r>
      </w:hyperlink>
    </w:p>
    <w:p w14:paraId="3009A862" w14:textId="4DD0D0F8"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4" w:history="1">
        <w:r w:rsidR="00535F69" w:rsidRPr="00535F69">
          <w:rPr>
            <w:rStyle w:val="Hyperlink"/>
            <w:noProof/>
            <w:sz w:val="24"/>
            <w:szCs w:val="24"/>
          </w:rPr>
          <w:t>Figura 6 - MAE | Fixo: n_obs__1000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_Toc97798134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14</w:t>
        </w:r>
        <w:r w:rsidR="00535F69" w:rsidRPr="00535F69">
          <w:rPr>
            <w:noProof/>
            <w:webHidden/>
            <w:sz w:val="24"/>
            <w:szCs w:val="24"/>
          </w:rPr>
          <w:fldChar w:fldCharType="end"/>
        </w:r>
      </w:hyperlink>
    </w:p>
    <w:p w14:paraId="7D8D8D3E" w14:textId="62D7BF72"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5" w:history="1">
        <w:r w:rsidR="00535F69" w:rsidRPr="00535F69">
          <w:rPr>
            <w:rStyle w:val="Hyperlink"/>
            <w:noProof/>
            <w:sz w:val="24"/>
            <w:szCs w:val="24"/>
          </w:rPr>
          <w:t>Figura 7 - MAE | Fixo :n_obs__100 &amp; n_ma__0 &amp; n_fold_ts__95 | Variando: n_ts :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_Toc97798135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15</w:t>
        </w:r>
        <w:r w:rsidR="00535F69" w:rsidRPr="00535F69">
          <w:rPr>
            <w:noProof/>
            <w:webHidden/>
            <w:sz w:val="24"/>
            <w:szCs w:val="24"/>
          </w:rPr>
          <w:fldChar w:fldCharType="end"/>
        </w:r>
      </w:hyperlink>
    </w:p>
    <w:p w14:paraId="3A7074F7" w14:textId="7F11AD5C"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6" w:history="1">
        <w:r w:rsidR="00535F69" w:rsidRPr="00535F69">
          <w:rPr>
            <w:rStyle w:val="Hyperlink"/>
            <w:noProof/>
            <w:sz w:val="24"/>
            <w:szCs w:val="24"/>
          </w:rPr>
          <w:t>Figura 8 - MAE | Fixo :n_obs__500 &amp; n_ma__0 &amp; n_fold_ts__95 | Variando: n_ts :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_Toc97798136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15</w:t>
        </w:r>
        <w:r w:rsidR="00535F69" w:rsidRPr="00535F69">
          <w:rPr>
            <w:noProof/>
            <w:webHidden/>
            <w:sz w:val="24"/>
            <w:szCs w:val="24"/>
          </w:rPr>
          <w:fldChar w:fldCharType="end"/>
        </w:r>
      </w:hyperlink>
    </w:p>
    <w:p w14:paraId="074401DF" w14:textId="38732C67"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7" w:history="1">
        <w:r w:rsidR="00535F69" w:rsidRPr="00535F69">
          <w:rPr>
            <w:rStyle w:val="Hyperlink"/>
            <w:noProof/>
            <w:sz w:val="24"/>
            <w:szCs w:val="24"/>
          </w:rPr>
          <w:t>Figura 9 - MAE | Fixo :n_ma__0 &amp; n_fold_ts__95 &amp; n_ts__3 | Variando: n_obs: [100,250,500,1000]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_Toc97798137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16</w:t>
        </w:r>
        <w:r w:rsidR="00535F69" w:rsidRPr="00535F69">
          <w:rPr>
            <w:noProof/>
            <w:webHidden/>
            <w:sz w:val="24"/>
            <w:szCs w:val="24"/>
          </w:rPr>
          <w:fldChar w:fldCharType="end"/>
        </w:r>
      </w:hyperlink>
    </w:p>
    <w:p w14:paraId="57088F31" w14:textId="235F700E"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8" w:history="1">
        <w:r w:rsidR="00535F69" w:rsidRPr="00535F69">
          <w:rPr>
            <w:rStyle w:val="Hyperlink"/>
            <w:noProof/>
            <w:sz w:val="24"/>
            <w:szCs w:val="24"/>
          </w:rPr>
          <w:t>Figura 10 - MAE | Fixo: n_obs__1000 &amp; n_fold_ts__95 &amp; n_ts__3 | Variando: n_ma: [0,12]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_Toc97798138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17</w:t>
        </w:r>
        <w:r w:rsidR="00535F69" w:rsidRPr="00535F69">
          <w:rPr>
            <w:noProof/>
            <w:webHidden/>
            <w:sz w:val="24"/>
            <w:szCs w:val="24"/>
          </w:rPr>
          <w:fldChar w:fldCharType="end"/>
        </w:r>
      </w:hyperlink>
    </w:p>
    <w:p w14:paraId="7E6A3A11" w14:textId="73F656FA"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39" w:history="1">
        <w:r w:rsidR="00535F69" w:rsidRPr="00535F69">
          <w:rPr>
            <w:rStyle w:val="Hyperlink"/>
            <w:noProof/>
            <w:sz w:val="24"/>
            <w:szCs w:val="24"/>
          </w:rPr>
          <w:t>Figura 11 - MSE | Fixo :n_ma__0 &amp; n_fold_ts__95 &amp; n_ts__3 | Variando: n_obs : [100,250,500,1000]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17</w:t>
        </w:r>
        <w:r w:rsidR="00535F69" w:rsidRPr="00535F69">
          <w:rPr>
            <w:noProof/>
            <w:webHidden/>
            <w:sz w:val="24"/>
            <w:szCs w:val="24"/>
          </w:rPr>
          <w:fldChar w:fldCharType="end"/>
        </w:r>
      </w:hyperlink>
    </w:p>
    <w:p w14:paraId="4C429443" w14:textId="70AD12A0"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0" w:history="1">
        <w:r w:rsidR="00535F69" w:rsidRPr="00535F69">
          <w:rPr>
            <w:rStyle w:val="Hyperlink"/>
            <w:noProof/>
            <w:sz w:val="24"/>
            <w:szCs w:val="24"/>
          </w:rPr>
          <w:t>Figura 12– ECDF | MAE &amp; n_obs__500 &amp; n_ma__0 &amp; n_fold_ts__85 &amp; n_ts__2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21</w:t>
        </w:r>
        <w:r w:rsidR="00535F69" w:rsidRPr="00535F69">
          <w:rPr>
            <w:noProof/>
            <w:webHidden/>
            <w:sz w:val="24"/>
            <w:szCs w:val="24"/>
          </w:rPr>
          <w:fldChar w:fldCharType="end"/>
        </w:r>
      </w:hyperlink>
    </w:p>
    <w:p w14:paraId="313EB25F" w14:textId="14B04492"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1" w:history="1">
        <w:r w:rsidR="00535F69" w:rsidRPr="00535F69">
          <w:rPr>
            <w:rStyle w:val="Hyperlink"/>
            <w:noProof/>
            <w:sz w:val="24"/>
            <w:szCs w:val="24"/>
          </w:rPr>
          <w:t>Figura 13 - ECDF | MAE &amp; n_obs__100 &amp; n_ma__0 &amp; n_fold_ts__95 &amp; n_ts__3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_Toc97798141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22</w:t>
        </w:r>
        <w:r w:rsidR="00535F69" w:rsidRPr="00535F69">
          <w:rPr>
            <w:noProof/>
            <w:webHidden/>
            <w:sz w:val="24"/>
            <w:szCs w:val="24"/>
          </w:rPr>
          <w:fldChar w:fldCharType="end"/>
        </w:r>
      </w:hyperlink>
    </w:p>
    <w:p w14:paraId="0D1C698A" w14:textId="4D4DACCB" w:rsidR="00EA508B" w:rsidRPr="00A17A00" w:rsidRDefault="00391C65" w:rsidP="000539F9">
      <w:pPr>
        <w:jc w:val="left"/>
        <w:rPr>
          <w:szCs w:val="24"/>
        </w:rPr>
      </w:pPr>
      <w:r w:rsidRPr="00535F69">
        <w:rPr>
          <w:szCs w:val="24"/>
        </w:rPr>
        <w:fldChar w:fldCharType="end"/>
      </w:r>
    </w:p>
    <w:p w14:paraId="132DB7C6" w14:textId="3D9E32F3" w:rsidR="000539F9" w:rsidRPr="00A17A00" w:rsidRDefault="000539F9">
      <w:pPr>
        <w:jc w:val="left"/>
        <w:rPr>
          <w:rFonts w:ascii="Times New Roman" w:hAnsi="Times New Roman" w:cs="Times New Roman"/>
          <w:szCs w:val="24"/>
        </w:rPr>
      </w:pPr>
      <w:r w:rsidRPr="00A17A00">
        <w:rPr>
          <w:rFonts w:ascii="Times New Roman" w:hAnsi="Times New Roman" w:cs="Times New Roman"/>
          <w:szCs w:val="24"/>
        </w:rPr>
        <w:br w:type="page"/>
      </w:r>
    </w:p>
    <w:p w14:paraId="43E9A0B2" w14:textId="491D4BC1" w:rsidR="0022594C" w:rsidRDefault="0022594C" w:rsidP="0022594C">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LISTA DE TABELAS</w:t>
      </w:r>
    </w:p>
    <w:p w14:paraId="03EFF8E5" w14:textId="77777777" w:rsidR="00A17A00" w:rsidRDefault="00A17A00" w:rsidP="0022594C">
      <w:pPr>
        <w:jc w:val="center"/>
        <w:rPr>
          <w:sz w:val="20"/>
          <w:szCs w:val="20"/>
        </w:rPr>
      </w:pPr>
    </w:p>
    <w:p w14:paraId="1095212E" w14:textId="60CFB57E" w:rsidR="00535F69" w:rsidRPr="00535F69" w:rsidRDefault="00D611FF">
      <w:pPr>
        <w:pStyle w:val="ndicedeilustraes"/>
        <w:tabs>
          <w:tab w:val="right" w:leader="dot" w:pos="8494"/>
        </w:tabs>
        <w:rPr>
          <w:rFonts w:eastAsiaTheme="minorEastAsia" w:cstheme="minorBidi"/>
          <w:i w:val="0"/>
          <w:iCs w:val="0"/>
          <w:noProof/>
          <w:sz w:val="24"/>
          <w:szCs w:val="24"/>
          <w:lang w:eastAsia="pt-BR"/>
        </w:rPr>
      </w:pPr>
      <w:r w:rsidRPr="00535F69">
        <w:rPr>
          <w:rFonts w:ascii="Times New Roman" w:hAnsi="Times New Roman" w:cs="Times New Roman"/>
          <w:sz w:val="24"/>
          <w:szCs w:val="24"/>
        </w:rPr>
        <w:fldChar w:fldCharType="begin"/>
      </w:r>
      <w:r w:rsidRPr="00535F69">
        <w:rPr>
          <w:rFonts w:ascii="Times New Roman" w:hAnsi="Times New Roman" w:cs="Times New Roman"/>
          <w:sz w:val="24"/>
          <w:szCs w:val="24"/>
        </w:rPr>
        <w:instrText xml:space="preserve"> TOC \h \z \c "Tabela" </w:instrText>
      </w:r>
      <w:r w:rsidRPr="00535F69">
        <w:rPr>
          <w:rFonts w:ascii="Times New Roman" w:hAnsi="Times New Roman" w:cs="Times New Roman"/>
          <w:sz w:val="24"/>
          <w:szCs w:val="24"/>
        </w:rPr>
        <w:fldChar w:fldCharType="separate"/>
      </w:r>
      <w:hyperlink w:anchor="_Toc97798142" w:history="1">
        <w:r w:rsidR="00535F69" w:rsidRPr="00535F69">
          <w:rPr>
            <w:rStyle w:val="Hyperlink"/>
            <w:noProof/>
            <w:sz w:val="24"/>
            <w:szCs w:val="24"/>
          </w:rPr>
          <w:t>Tabela 1 - GRID de parâmetros da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_Toc97798142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8</w:t>
        </w:r>
        <w:r w:rsidR="00535F69" w:rsidRPr="00535F69">
          <w:rPr>
            <w:noProof/>
            <w:webHidden/>
            <w:sz w:val="24"/>
            <w:szCs w:val="24"/>
          </w:rPr>
          <w:fldChar w:fldCharType="end"/>
        </w:r>
      </w:hyperlink>
    </w:p>
    <w:p w14:paraId="4426A140" w14:textId="54575FBD"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3" w:history="1">
        <w:r w:rsidR="00535F69" w:rsidRPr="00535F69">
          <w:rPr>
            <w:rStyle w:val="Hyperlink"/>
            <w:noProof/>
            <w:sz w:val="24"/>
            <w:szCs w:val="24"/>
          </w:rPr>
          <w:t>Tabela 2 - Parâmetros fixos da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_Toc97798143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8</w:t>
        </w:r>
        <w:r w:rsidR="00535F69" w:rsidRPr="00535F69">
          <w:rPr>
            <w:noProof/>
            <w:webHidden/>
            <w:sz w:val="24"/>
            <w:szCs w:val="24"/>
          </w:rPr>
          <w:fldChar w:fldCharType="end"/>
        </w:r>
      </w:hyperlink>
    </w:p>
    <w:p w14:paraId="1904EF4A" w14:textId="56BB09FC"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4" w:history="1">
        <w:r w:rsidR="00535F69" w:rsidRPr="00535F69">
          <w:rPr>
            <w:rStyle w:val="Hyperlink"/>
            <w:noProof/>
            <w:sz w:val="24"/>
            <w:szCs w:val="24"/>
          </w:rPr>
          <w:t>Tabela 3 - Percentual de Modelos com Performance igual fora da amostra segundo teste de Diebold Mariano | Fixando: n_obs__1000 &amp; n_ma__0 &amp; n_fold_ts__85 &amp; n_ts_3 | Variando: n_fold_ts: [85%,90%,95%]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_Toc97798144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18</w:t>
        </w:r>
        <w:r w:rsidR="00535F69" w:rsidRPr="00535F69">
          <w:rPr>
            <w:noProof/>
            <w:webHidden/>
            <w:sz w:val="24"/>
            <w:szCs w:val="24"/>
          </w:rPr>
          <w:fldChar w:fldCharType="end"/>
        </w:r>
      </w:hyperlink>
    </w:p>
    <w:p w14:paraId="6D5CB7F5" w14:textId="45013B53"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5" w:history="1">
        <w:r w:rsidR="00535F69" w:rsidRPr="00535F69">
          <w:rPr>
            <w:rStyle w:val="Hyperlink"/>
            <w:noProof/>
            <w:sz w:val="24"/>
            <w:szCs w:val="24"/>
          </w:rPr>
          <w:t>Tabela 4 - Percentual de Modelos com Performance igual fora da amostra segundo teste de Diebold Mariano | Fixando: n_obs__250 &amp; n_ma__0 &amp; n_fold_ts__85 &amp; n_ts_3 | Variando: n_fold_ts: [85%,90%,95%]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_Toc97798145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18</w:t>
        </w:r>
        <w:r w:rsidR="00535F69" w:rsidRPr="00535F69">
          <w:rPr>
            <w:noProof/>
            <w:webHidden/>
            <w:sz w:val="24"/>
            <w:szCs w:val="24"/>
          </w:rPr>
          <w:fldChar w:fldCharType="end"/>
        </w:r>
      </w:hyperlink>
    </w:p>
    <w:p w14:paraId="190A1630" w14:textId="5E14F143"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6" w:history="1">
        <w:r w:rsidR="00535F69" w:rsidRPr="00535F69">
          <w:rPr>
            <w:rStyle w:val="Hyperlink"/>
            <w:noProof/>
            <w:sz w:val="24"/>
            <w:szCs w:val="24"/>
          </w:rPr>
          <w:t>Tabela 5 - Percentual de Modelos com Performance igual fora da amostra segundo teste de Diebold Mariano | Fixando: n_ma__0 &amp; n_fold_ts__95 &amp; n_ts_3 | Variando: n_obs: [100,500,250]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_Toc97798146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19</w:t>
        </w:r>
        <w:r w:rsidR="00535F69" w:rsidRPr="00535F69">
          <w:rPr>
            <w:noProof/>
            <w:webHidden/>
            <w:sz w:val="24"/>
            <w:szCs w:val="24"/>
          </w:rPr>
          <w:fldChar w:fldCharType="end"/>
        </w:r>
      </w:hyperlink>
    </w:p>
    <w:p w14:paraId="3301DD5F" w14:textId="68B9D1A0"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7" w:history="1">
        <w:r w:rsidR="00535F69" w:rsidRPr="00535F69">
          <w:rPr>
            <w:rStyle w:val="Hyperlink"/>
            <w:noProof/>
            <w:sz w:val="24"/>
            <w:szCs w:val="24"/>
          </w:rPr>
          <w:t>Tabela 6 - Percentual de Modelos com Performance igual fora da amostra segundo teste de Diebold Mariano | Fixando: n_ma__0 &amp; n_fold_ts__95 &amp; n_obs__500 | Variando: n_ts: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_Toc97798147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20</w:t>
        </w:r>
        <w:r w:rsidR="00535F69" w:rsidRPr="00535F69">
          <w:rPr>
            <w:noProof/>
            <w:webHidden/>
            <w:sz w:val="24"/>
            <w:szCs w:val="24"/>
          </w:rPr>
          <w:fldChar w:fldCharType="end"/>
        </w:r>
      </w:hyperlink>
    </w:p>
    <w:p w14:paraId="6996463F" w14:textId="7CBBD89F"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8" w:history="1">
        <w:r w:rsidR="00535F69" w:rsidRPr="00535F69">
          <w:rPr>
            <w:rStyle w:val="Hyperlink"/>
            <w:noProof/>
            <w:sz w:val="24"/>
            <w:szCs w:val="24"/>
          </w:rPr>
          <w:t>Tabela 7 - Percentual de Modelos com Performance igual fora da amostra segundo teste de Diebold Mariano | Fixando: n_ts__3 &amp; n_fold_ts__95 &amp; n_obs__500  | Variando: n_ma: [0,12]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_Toc97798148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20</w:t>
        </w:r>
        <w:r w:rsidR="00535F69" w:rsidRPr="00535F69">
          <w:rPr>
            <w:noProof/>
            <w:webHidden/>
            <w:sz w:val="24"/>
            <w:szCs w:val="24"/>
          </w:rPr>
          <w:fldChar w:fldCharType="end"/>
        </w:r>
      </w:hyperlink>
    </w:p>
    <w:p w14:paraId="4511DCB1" w14:textId="6B7F4DD6"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49" w:history="1">
        <w:r w:rsidR="00535F69" w:rsidRPr="00535F69">
          <w:rPr>
            <w:rStyle w:val="Hyperlink"/>
            <w:noProof/>
            <w:sz w:val="24"/>
            <w:szCs w:val="24"/>
          </w:rPr>
          <w:t>Tabela 8 – Teste de KS para cada combinação de parâmetros da simulação mantendo fixo o número de observações em 500 unidades.</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21</w:t>
        </w:r>
        <w:r w:rsidR="00535F69" w:rsidRPr="00535F69">
          <w:rPr>
            <w:noProof/>
            <w:webHidden/>
            <w:sz w:val="24"/>
            <w:szCs w:val="24"/>
          </w:rPr>
          <w:fldChar w:fldCharType="end"/>
        </w:r>
      </w:hyperlink>
    </w:p>
    <w:p w14:paraId="594C4B2A" w14:textId="3E7CCB23" w:rsidR="00535F69" w:rsidRPr="00535F69" w:rsidRDefault="00C350E7">
      <w:pPr>
        <w:pStyle w:val="ndicedeilustraes"/>
        <w:tabs>
          <w:tab w:val="right" w:leader="dot" w:pos="8494"/>
        </w:tabs>
        <w:rPr>
          <w:rFonts w:eastAsiaTheme="minorEastAsia" w:cstheme="minorBidi"/>
          <w:i w:val="0"/>
          <w:iCs w:val="0"/>
          <w:noProof/>
          <w:sz w:val="24"/>
          <w:szCs w:val="24"/>
          <w:lang w:eastAsia="pt-BR"/>
        </w:rPr>
      </w:pPr>
      <w:hyperlink w:anchor="_Toc97798150" w:history="1">
        <w:r w:rsidR="00535F69" w:rsidRPr="00535F69">
          <w:rPr>
            <w:rStyle w:val="Hyperlink"/>
            <w:noProof/>
            <w:sz w:val="24"/>
            <w:szCs w:val="24"/>
          </w:rPr>
          <w:t>Tabela 9 – Teste de KS para cada combinação de parâmetros da simulação mantendo fixo o número de observações em 100 unidades.</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_Toc97798150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22</w:t>
        </w:r>
        <w:r w:rsidR="00535F69" w:rsidRPr="00535F69">
          <w:rPr>
            <w:noProof/>
            <w:webHidden/>
            <w:sz w:val="24"/>
            <w:szCs w:val="24"/>
          </w:rPr>
          <w:fldChar w:fldCharType="end"/>
        </w:r>
      </w:hyperlink>
    </w:p>
    <w:p w14:paraId="01F756CF" w14:textId="5EEC746E" w:rsidR="0022594C" w:rsidRPr="00A17A00" w:rsidRDefault="00D611FF">
      <w:pPr>
        <w:jc w:val="left"/>
        <w:rPr>
          <w:rFonts w:ascii="Times New Roman" w:hAnsi="Times New Roman" w:cs="Times New Roman"/>
          <w:szCs w:val="24"/>
        </w:rPr>
      </w:pPr>
      <w:r w:rsidRPr="00535F69">
        <w:rPr>
          <w:rFonts w:ascii="Times New Roman" w:hAnsi="Times New Roman" w:cs="Times New Roman"/>
          <w:szCs w:val="24"/>
        </w:rPr>
        <w:fldChar w:fldCharType="end"/>
      </w:r>
    </w:p>
    <w:p w14:paraId="442674C1" w14:textId="1259F01E" w:rsidR="0022594C" w:rsidRPr="00A17A00" w:rsidRDefault="0022594C" w:rsidP="00AC705B">
      <w:pPr>
        <w:rPr>
          <w:rFonts w:ascii="Times New Roman" w:hAnsi="Times New Roman" w:cs="Times New Roman"/>
          <w:szCs w:val="24"/>
        </w:rPr>
      </w:pPr>
      <w:r w:rsidRPr="00A17A00">
        <w:rPr>
          <w:rFonts w:ascii="Times New Roman" w:hAnsi="Times New Roman" w:cs="Times New Roman"/>
          <w:szCs w:val="24"/>
        </w:rPr>
        <w:br w:type="page"/>
      </w:r>
    </w:p>
    <w:p w14:paraId="489D2E02" w14:textId="1C100A46" w:rsidR="000539F9" w:rsidRDefault="000539F9" w:rsidP="000539F9">
      <w:pPr>
        <w:jc w:val="center"/>
        <w:rPr>
          <w:sz w:val="20"/>
          <w:szCs w:val="20"/>
        </w:rPr>
      </w:pPr>
      <w:r>
        <w:rPr>
          <w:rFonts w:ascii="Times New Roman" w:eastAsia="Times New Roman" w:hAnsi="Times New Roman" w:cs="Times New Roman"/>
          <w:b/>
          <w:bCs/>
          <w:szCs w:val="24"/>
        </w:rPr>
        <w:lastRenderedPageBreak/>
        <w:t>SUMÁRIO</w:t>
      </w:r>
    </w:p>
    <w:sdt>
      <w:sdtPr>
        <w:rPr>
          <w:rFonts w:asciiTheme="minorHAnsi" w:eastAsiaTheme="minorHAnsi" w:hAnsiTheme="minorHAnsi" w:cstheme="minorBidi"/>
          <w:color w:val="auto"/>
          <w:sz w:val="24"/>
          <w:szCs w:val="22"/>
          <w:lang w:eastAsia="en-US"/>
        </w:rPr>
        <w:id w:val="-1717579668"/>
        <w:docPartObj>
          <w:docPartGallery w:val="Table of Contents"/>
          <w:docPartUnique/>
        </w:docPartObj>
      </w:sdtPr>
      <w:sdtEndPr>
        <w:rPr>
          <w:b/>
          <w:bCs/>
        </w:rPr>
      </w:sdtEndPr>
      <w:sdtContent>
        <w:p w14:paraId="67D3CD83" w14:textId="1D1C164A" w:rsidR="00391C65" w:rsidRDefault="00391C65">
          <w:pPr>
            <w:pStyle w:val="CabealhodoSumrio"/>
          </w:pPr>
        </w:p>
        <w:p w14:paraId="7173D667" w14:textId="1FD21C7F" w:rsidR="00356220" w:rsidRDefault="00391C65">
          <w:pPr>
            <w:pStyle w:val="Sumrio1"/>
            <w:tabs>
              <w:tab w:val="left" w:pos="440"/>
              <w:tab w:val="right" w:leader="dot" w:pos="8494"/>
            </w:tabs>
            <w:rPr>
              <w:rFonts w:eastAsiaTheme="minorEastAsia"/>
              <w:noProof/>
              <w:sz w:val="22"/>
              <w:lang w:eastAsia="pt-BR"/>
            </w:rPr>
          </w:pPr>
          <w:r>
            <w:fldChar w:fldCharType="begin"/>
          </w:r>
          <w:r>
            <w:instrText xml:space="preserve"> TOC \o "1-3" \h \z \u </w:instrText>
          </w:r>
          <w:r>
            <w:fldChar w:fldCharType="separate"/>
          </w:r>
          <w:hyperlink w:anchor="_Toc106614864" w:history="1">
            <w:r w:rsidR="00356220" w:rsidRPr="00B4471D">
              <w:rPr>
                <w:rStyle w:val="Hyperlink"/>
                <w:noProof/>
              </w:rPr>
              <w:t>1)</w:t>
            </w:r>
            <w:r w:rsidR="00356220">
              <w:rPr>
                <w:rFonts w:eastAsiaTheme="minorEastAsia"/>
                <w:noProof/>
                <w:sz w:val="22"/>
                <w:lang w:eastAsia="pt-BR"/>
              </w:rPr>
              <w:tab/>
            </w:r>
            <w:r w:rsidR="00356220" w:rsidRPr="00B4471D">
              <w:rPr>
                <w:rStyle w:val="Hyperlink"/>
                <w:noProof/>
              </w:rPr>
              <w:t>Introdução</w:t>
            </w:r>
            <w:r w:rsidR="00356220">
              <w:rPr>
                <w:noProof/>
                <w:webHidden/>
              </w:rPr>
              <w:tab/>
            </w:r>
            <w:r w:rsidR="00356220">
              <w:rPr>
                <w:noProof/>
                <w:webHidden/>
              </w:rPr>
              <w:fldChar w:fldCharType="begin"/>
            </w:r>
            <w:r w:rsidR="00356220">
              <w:rPr>
                <w:noProof/>
                <w:webHidden/>
              </w:rPr>
              <w:instrText xml:space="preserve"> PAGEREF _Toc106614864 \h </w:instrText>
            </w:r>
            <w:r w:rsidR="00356220">
              <w:rPr>
                <w:noProof/>
                <w:webHidden/>
              </w:rPr>
            </w:r>
            <w:r w:rsidR="00356220">
              <w:rPr>
                <w:noProof/>
                <w:webHidden/>
              </w:rPr>
              <w:fldChar w:fldCharType="separate"/>
            </w:r>
            <w:r w:rsidR="00356220">
              <w:rPr>
                <w:noProof/>
                <w:webHidden/>
              </w:rPr>
              <w:t>1</w:t>
            </w:r>
            <w:r w:rsidR="00356220">
              <w:rPr>
                <w:noProof/>
                <w:webHidden/>
              </w:rPr>
              <w:fldChar w:fldCharType="end"/>
            </w:r>
          </w:hyperlink>
        </w:p>
        <w:p w14:paraId="03F531F8" w14:textId="6D718D21" w:rsidR="00356220" w:rsidRDefault="00C350E7">
          <w:pPr>
            <w:pStyle w:val="Sumrio1"/>
            <w:tabs>
              <w:tab w:val="left" w:pos="440"/>
              <w:tab w:val="right" w:leader="dot" w:pos="8494"/>
            </w:tabs>
            <w:rPr>
              <w:rFonts w:eastAsiaTheme="minorEastAsia"/>
              <w:noProof/>
              <w:sz w:val="22"/>
              <w:lang w:eastAsia="pt-BR"/>
            </w:rPr>
          </w:pPr>
          <w:hyperlink w:anchor="_Toc106614865" w:history="1">
            <w:r w:rsidR="00356220" w:rsidRPr="00B4471D">
              <w:rPr>
                <w:rStyle w:val="Hyperlink"/>
                <w:noProof/>
              </w:rPr>
              <w:t>a)</w:t>
            </w:r>
            <w:r w:rsidR="00356220">
              <w:rPr>
                <w:rFonts w:eastAsiaTheme="minorEastAsia"/>
                <w:noProof/>
                <w:sz w:val="22"/>
                <w:lang w:eastAsia="pt-BR"/>
              </w:rPr>
              <w:tab/>
            </w:r>
            <w:r w:rsidR="00356220" w:rsidRPr="00B4471D">
              <w:rPr>
                <w:rStyle w:val="Hyperlink"/>
                <w:noProof/>
              </w:rPr>
              <w:t>Linha do Tempo</w:t>
            </w:r>
            <w:r w:rsidR="00356220">
              <w:rPr>
                <w:noProof/>
                <w:webHidden/>
              </w:rPr>
              <w:tab/>
            </w:r>
            <w:r w:rsidR="00356220">
              <w:rPr>
                <w:noProof/>
                <w:webHidden/>
              </w:rPr>
              <w:fldChar w:fldCharType="begin"/>
            </w:r>
            <w:r w:rsidR="00356220">
              <w:rPr>
                <w:noProof/>
                <w:webHidden/>
              </w:rPr>
              <w:instrText xml:space="preserve"> PAGEREF _Toc106614865 \h </w:instrText>
            </w:r>
            <w:r w:rsidR="00356220">
              <w:rPr>
                <w:noProof/>
                <w:webHidden/>
              </w:rPr>
            </w:r>
            <w:r w:rsidR="00356220">
              <w:rPr>
                <w:noProof/>
                <w:webHidden/>
              </w:rPr>
              <w:fldChar w:fldCharType="separate"/>
            </w:r>
            <w:r w:rsidR="00356220">
              <w:rPr>
                <w:noProof/>
                <w:webHidden/>
              </w:rPr>
              <w:t>1</w:t>
            </w:r>
            <w:r w:rsidR="00356220">
              <w:rPr>
                <w:noProof/>
                <w:webHidden/>
              </w:rPr>
              <w:fldChar w:fldCharType="end"/>
            </w:r>
          </w:hyperlink>
        </w:p>
        <w:p w14:paraId="708AB701" w14:textId="18AA2353" w:rsidR="00356220" w:rsidRDefault="00C350E7">
          <w:pPr>
            <w:pStyle w:val="Sumrio1"/>
            <w:tabs>
              <w:tab w:val="left" w:pos="440"/>
              <w:tab w:val="right" w:leader="dot" w:pos="8494"/>
            </w:tabs>
            <w:rPr>
              <w:rFonts w:eastAsiaTheme="minorEastAsia"/>
              <w:noProof/>
              <w:sz w:val="22"/>
              <w:lang w:eastAsia="pt-BR"/>
            </w:rPr>
          </w:pPr>
          <w:hyperlink w:anchor="_Toc106614866" w:history="1">
            <w:r w:rsidR="00356220" w:rsidRPr="00B4471D">
              <w:rPr>
                <w:rStyle w:val="Hyperlink"/>
                <w:noProof/>
              </w:rPr>
              <w:t>b)</w:t>
            </w:r>
            <w:r w:rsidR="00356220">
              <w:rPr>
                <w:rFonts w:eastAsiaTheme="minorEastAsia"/>
                <w:noProof/>
                <w:sz w:val="22"/>
                <w:lang w:eastAsia="pt-BR"/>
              </w:rPr>
              <w:tab/>
            </w:r>
            <w:r w:rsidR="00356220" w:rsidRPr="00B4471D">
              <w:rPr>
                <w:rStyle w:val="Hyperlink"/>
                <w:noProof/>
              </w:rPr>
              <w:t>Problema e Objetivo</w:t>
            </w:r>
            <w:r w:rsidR="00356220">
              <w:rPr>
                <w:noProof/>
                <w:webHidden/>
              </w:rPr>
              <w:tab/>
            </w:r>
            <w:r w:rsidR="00356220">
              <w:rPr>
                <w:noProof/>
                <w:webHidden/>
              </w:rPr>
              <w:fldChar w:fldCharType="begin"/>
            </w:r>
            <w:r w:rsidR="00356220">
              <w:rPr>
                <w:noProof/>
                <w:webHidden/>
              </w:rPr>
              <w:instrText xml:space="preserve"> PAGEREF _Toc106614866 \h </w:instrText>
            </w:r>
            <w:r w:rsidR="00356220">
              <w:rPr>
                <w:noProof/>
                <w:webHidden/>
              </w:rPr>
            </w:r>
            <w:r w:rsidR="00356220">
              <w:rPr>
                <w:noProof/>
                <w:webHidden/>
              </w:rPr>
              <w:fldChar w:fldCharType="separate"/>
            </w:r>
            <w:r w:rsidR="00356220">
              <w:rPr>
                <w:noProof/>
                <w:webHidden/>
              </w:rPr>
              <w:t>3</w:t>
            </w:r>
            <w:r w:rsidR="00356220">
              <w:rPr>
                <w:noProof/>
                <w:webHidden/>
              </w:rPr>
              <w:fldChar w:fldCharType="end"/>
            </w:r>
          </w:hyperlink>
        </w:p>
        <w:p w14:paraId="149B9F3F" w14:textId="69392D30" w:rsidR="00356220" w:rsidRDefault="00C350E7">
          <w:pPr>
            <w:pStyle w:val="Sumrio1"/>
            <w:tabs>
              <w:tab w:val="left" w:pos="440"/>
              <w:tab w:val="right" w:leader="dot" w:pos="8494"/>
            </w:tabs>
            <w:rPr>
              <w:rFonts w:eastAsiaTheme="minorEastAsia"/>
              <w:noProof/>
              <w:sz w:val="22"/>
              <w:lang w:eastAsia="pt-BR"/>
            </w:rPr>
          </w:pPr>
          <w:hyperlink w:anchor="_Toc106614867" w:history="1">
            <w:r w:rsidR="00356220" w:rsidRPr="00B4471D">
              <w:rPr>
                <w:rStyle w:val="Hyperlink"/>
                <w:noProof/>
              </w:rPr>
              <w:t>2)</w:t>
            </w:r>
            <w:r w:rsidR="00356220">
              <w:rPr>
                <w:rFonts w:eastAsiaTheme="minorEastAsia"/>
                <w:noProof/>
                <w:sz w:val="22"/>
                <w:lang w:eastAsia="pt-BR"/>
              </w:rPr>
              <w:tab/>
            </w:r>
            <w:r w:rsidR="00356220" w:rsidRPr="00B4471D">
              <w:rPr>
                <w:rStyle w:val="Hyperlink"/>
                <w:noProof/>
              </w:rPr>
              <w:t>Revisão Bibliográfica</w:t>
            </w:r>
            <w:r w:rsidR="00356220">
              <w:rPr>
                <w:noProof/>
                <w:webHidden/>
              </w:rPr>
              <w:tab/>
            </w:r>
            <w:r w:rsidR="00356220">
              <w:rPr>
                <w:noProof/>
                <w:webHidden/>
              </w:rPr>
              <w:fldChar w:fldCharType="begin"/>
            </w:r>
            <w:r w:rsidR="00356220">
              <w:rPr>
                <w:noProof/>
                <w:webHidden/>
              </w:rPr>
              <w:instrText xml:space="preserve"> PAGEREF _Toc106614867 \h </w:instrText>
            </w:r>
            <w:r w:rsidR="00356220">
              <w:rPr>
                <w:noProof/>
                <w:webHidden/>
              </w:rPr>
            </w:r>
            <w:r w:rsidR="00356220">
              <w:rPr>
                <w:noProof/>
                <w:webHidden/>
              </w:rPr>
              <w:fldChar w:fldCharType="separate"/>
            </w:r>
            <w:r w:rsidR="00356220">
              <w:rPr>
                <w:noProof/>
                <w:webHidden/>
              </w:rPr>
              <w:t>3</w:t>
            </w:r>
            <w:r w:rsidR="00356220">
              <w:rPr>
                <w:noProof/>
                <w:webHidden/>
              </w:rPr>
              <w:fldChar w:fldCharType="end"/>
            </w:r>
          </w:hyperlink>
        </w:p>
        <w:p w14:paraId="3138ED5C" w14:textId="723B318C" w:rsidR="00356220" w:rsidRDefault="00C350E7">
          <w:pPr>
            <w:pStyle w:val="Sumrio1"/>
            <w:tabs>
              <w:tab w:val="left" w:pos="440"/>
              <w:tab w:val="right" w:leader="dot" w:pos="8494"/>
            </w:tabs>
            <w:rPr>
              <w:rFonts w:eastAsiaTheme="minorEastAsia"/>
              <w:noProof/>
              <w:sz w:val="22"/>
              <w:lang w:eastAsia="pt-BR"/>
            </w:rPr>
          </w:pPr>
          <w:hyperlink w:anchor="_Toc106614868" w:history="1">
            <w:r w:rsidR="00356220" w:rsidRPr="00B4471D">
              <w:rPr>
                <w:rStyle w:val="Hyperlink"/>
                <w:noProof/>
              </w:rPr>
              <w:t>3)</w:t>
            </w:r>
            <w:r w:rsidR="00356220">
              <w:rPr>
                <w:rFonts w:eastAsiaTheme="minorEastAsia"/>
                <w:noProof/>
                <w:sz w:val="22"/>
                <w:lang w:eastAsia="pt-BR"/>
              </w:rPr>
              <w:tab/>
            </w:r>
            <w:r w:rsidR="00356220" w:rsidRPr="00B4471D">
              <w:rPr>
                <w:rStyle w:val="Hyperlink"/>
                <w:noProof/>
              </w:rPr>
              <w:t>Metodologia</w:t>
            </w:r>
            <w:r w:rsidR="00356220">
              <w:rPr>
                <w:noProof/>
                <w:webHidden/>
              </w:rPr>
              <w:tab/>
            </w:r>
            <w:r w:rsidR="00356220">
              <w:rPr>
                <w:noProof/>
                <w:webHidden/>
              </w:rPr>
              <w:fldChar w:fldCharType="begin"/>
            </w:r>
            <w:r w:rsidR="00356220">
              <w:rPr>
                <w:noProof/>
                <w:webHidden/>
              </w:rPr>
              <w:instrText xml:space="preserve"> PAGEREF _Toc106614868 \h </w:instrText>
            </w:r>
            <w:r w:rsidR="00356220">
              <w:rPr>
                <w:noProof/>
                <w:webHidden/>
              </w:rPr>
            </w:r>
            <w:r w:rsidR="00356220">
              <w:rPr>
                <w:noProof/>
                <w:webHidden/>
              </w:rPr>
              <w:fldChar w:fldCharType="separate"/>
            </w:r>
            <w:r w:rsidR="00356220">
              <w:rPr>
                <w:noProof/>
                <w:webHidden/>
              </w:rPr>
              <w:t>6</w:t>
            </w:r>
            <w:r w:rsidR="00356220">
              <w:rPr>
                <w:noProof/>
                <w:webHidden/>
              </w:rPr>
              <w:fldChar w:fldCharType="end"/>
            </w:r>
          </w:hyperlink>
        </w:p>
        <w:p w14:paraId="6FF6A21C" w14:textId="372547CB" w:rsidR="00356220" w:rsidRDefault="00C350E7">
          <w:pPr>
            <w:pStyle w:val="Sumrio1"/>
            <w:tabs>
              <w:tab w:val="left" w:pos="440"/>
              <w:tab w:val="right" w:leader="dot" w:pos="8494"/>
            </w:tabs>
            <w:rPr>
              <w:rFonts w:eastAsiaTheme="minorEastAsia"/>
              <w:noProof/>
              <w:sz w:val="22"/>
              <w:lang w:eastAsia="pt-BR"/>
            </w:rPr>
          </w:pPr>
          <w:hyperlink w:anchor="_Toc106614869" w:history="1">
            <w:r w:rsidR="00356220" w:rsidRPr="00B4471D">
              <w:rPr>
                <w:rStyle w:val="Hyperlink"/>
                <w:noProof/>
              </w:rPr>
              <w:t>a)</w:t>
            </w:r>
            <w:r w:rsidR="00356220">
              <w:rPr>
                <w:rFonts w:eastAsiaTheme="minorEastAsia"/>
                <w:noProof/>
                <w:sz w:val="22"/>
                <w:lang w:eastAsia="pt-BR"/>
              </w:rPr>
              <w:tab/>
            </w:r>
            <w:r w:rsidR="00356220" w:rsidRPr="00B4471D">
              <w:rPr>
                <w:rStyle w:val="Hyperlink"/>
                <w:noProof/>
              </w:rPr>
              <w:t>Design dos Modelos</w:t>
            </w:r>
            <w:r w:rsidR="00356220">
              <w:rPr>
                <w:noProof/>
                <w:webHidden/>
              </w:rPr>
              <w:tab/>
            </w:r>
            <w:r w:rsidR="00356220">
              <w:rPr>
                <w:noProof/>
                <w:webHidden/>
              </w:rPr>
              <w:fldChar w:fldCharType="begin"/>
            </w:r>
            <w:r w:rsidR="00356220">
              <w:rPr>
                <w:noProof/>
                <w:webHidden/>
              </w:rPr>
              <w:instrText xml:space="preserve"> PAGEREF _Toc106614869 \h </w:instrText>
            </w:r>
            <w:r w:rsidR="00356220">
              <w:rPr>
                <w:noProof/>
                <w:webHidden/>
              </w:rPr>
            </w:r>
            <w:r w:rsidR="00356220">
              <w:rPr>
                <w:noProof/>
                <w:webHidden/>
              </w:rPr>
              <w:fldChar w:fldCharType="separate"/>
            </w:r>
            <w:r w:rsidR="00356220">
              <w:rPr>
                <w:noProof/>
                <w:webHidden/>
              </w:rPr>
              <w:t>6</w:t>
            </w:r>
            <w:r w:rsidR="00356220">
              <w:rPr>
                <w:noProof/>
                <w:webHidden/>
              </w:rPr>
              <w:fldChar w:fldCharType="end"/>
            </w:r>
          </w:hyperlink>
        </w:p>
        <w:p w14:paraId="63B5F525" w14:textId="48B853B7" w:rsidR="00356220" w:rsidRDefault="00C350E7">
          <w:pPr>
            <w:pStyle w:val="Sumrio1"/>
            <w:tabs>
              <w:tab w:val="left" w:pos="440"/>
              <w:tab w:val="right" w:leader="dot" w:pos="8494"/>
            </w:tabs>
            <w:rPr>
              <w:rFonts w:eastAsiaTheme="minorEastAsia"/>
              <w:noProof/>
              <w:sz w:val="22"/>
              <w:lang w:eastAsia="pt-BR"/>
            </w:rPr>
          </w:pPr>
          <w:hyperlink w:anchor="_Toc106614870" w:history="1">
            <w:r w:rsidR="00356220" w:rsidRPr="00B4471D">
              <w:rPr>
                <w:rStyle w:val="Hyperlink"/>
                <w:noProof/>
              </w:rPr>
              <w:t>b)</w:t>
            </w:r>
            <w:r w:rsidR="00356220">
              <w:rPr>
                <w:rFonts w:eastAsiaTheme="minorEastAsia"/>
                <w:noProof/>
                <w:sz w:val="22"/>
                <w:lang w:eastAsia="pt-BR"/>
              </w:rPr>
              <w:tab/>
            </w:r>
            <w:r w:rsidR="00356220" w:rsidRPr="00B4471D">
              <w:rPr>
                <w:rStyle w:val="Hyperlink"/>
                <w:noProof/>
              </w:rPr>
              <w:t>Metodologia de Simulação</w:t>
            </w:r>
            <w:r w:rsidR="00356220">
              <w:rPr>
                <w:noProof/>
                <w:webHidden/>
              </w:rPr>
              <w:tab/>
            </w:r>
            <w:r w:rsidR="00356220">
              <w:rPr>
                <w:noProof/>
                <w:webHidden/>
              </w:rPr>
              <w:fldChar w:fldCharType="begin"/>
            </w:r>
            <w:r w:rsidR="00356220">
              <w:rPr>
                <w:noProof/>
                <w:webHidden/>
              </w:rPr>
              <w:instrText xml:space="preserve"> PAGEREF _Toc106614870 \h </w:instrText>
            </w:r>
            <w:r w:rsidR="00356220">
              <w:rPr>
                <w:noProof/>
                <w:webHidden/>
              </w:rPr>
            </w:r>
            <w:r w:rsidR="00356220">
              <w:rPr>
                <w:noProof/>
                <w:webHidden/>
              </w:rPr>
              <w:fldChar w:fldCharType="separate"/>
            </w:r>
            <w:r w:rsidR="00356220">
              <w:rPr>
                <w:noProof/>
                <w:webHidden/>
              </w:rPr>
              <w:t>9</w:t>
            </w:r>
            <w:r w:rsidR="00356220">
              <w:rPr>
                <w:noProof/>
                <w:webHidden/>
              </w:rPr>
              <w:fldChar w:fldCharType="end"/>
            </w:r>
          </w:hyperlink>
        </w:p>
        <w:p w14:paraId="568A78B6" w14:textId="4CAB3F72" w:rsidR="00356220" w:rsidRDefault="00C350E7">
          <w:pPr>
            <w:pStyle w:val="Sumrio1"/>
            <w:tabs>
              <w:tab w:val="left" w:pos="440"/>
              <w:tab w:val="right" w:leader="dot" w:pos="8494"/>
            </w:tabs>
            <w:rPr>
              <w:rFonts w:eastAsiaTheme="minorEastAsia"/>
              <w:noProof/>
              <w:sz w:val="22"/>
              <w:lang w:eastAsia="pt-BR"/>
            </w:rPr>
          </w:pPr>
          <w:hyperlink w:anchor="_Toc106614871" w:history="1">
            <w:r w:rsidR="00356220" w:rsidRPr="00B4471D">
              <w:rPr>
                <w:rStyle w:val="Hyperlink"/>
                <w:noProof/>
              </w:rPr>
              <w:t>c)</w:t>
            </w:r>
            <w:r w:rsidR="00356220">
              <w:rPr>
                <w:rFonts w:eastAsiaTheme="minorEastAsia"/>
                <w:noProof/>
                <w:sz w:val="22"/>
                <w:lang w:eastAsia="pt-BR"/>
              </w:rPr>
              <w:tab/>
            </w:r>
            <w:r w:rsidR="00356220" w:rsidRPr="00B4471D">
              <w:rPr>
                <w:rStyle w:val="Hyperlink"/>
                <w:noProof/>
              </w:rPr>
              <w:t>Validação dos Modelos</w:t>
            </w:r>
            <w:r w:rsidR="00356220">
              <w:rPr>
                <w:noProof/>
                <w:webHidden/>
              </w:rPr>
              <w:tab/>
            </w:r>
            <w:r w:rsidR="00356220">
              <w:rPr>
                <w:noProof/>
                <w:webHidden/>
              </w:rPr>
              <w:fldChar w:fldCharType="begin"/>
            </w:r>
            <w:r w:rsidR="00356220">
              <w:rPr>
                <w:noProof/>
                <w:webHidden/>
              </w:rPr>
              <w:instrText xml:space="preserve"> PAGEREF _Toc106614871 \h </w:instrText>
            </w:r>
            <w:r w:rsidR="00356220">
              <w:rPr>
                <w:noProof/>
                <w:webHidden/>
              </w:rPr>
            </w:r>
            <w:r w:rsidR="00356220">
              <w:rPr>
                <w:noProof/>
                <w:webHidden/>
              </w:rPr>
              <w:fldChar w:fldCharType="separate"/>
            </w:r>
            <w:r w:rsidR="00356220">
              <w:rPr>
                <w:noProof/>
                <w:webHidden/>
              </w:rPr>
              <w:t>11</w:t>
            </w:r>
            <w:r w:rsidR="00356220">
              <w:rPr>
                <w:noProof/>
                <w:webHidden/>
              </w:rPr>
              <w:fldChar w:fldCharType="end"/>
            </w:r>
          </w:hyperlink>
        </w:p>
        <w:p w14:paraId="1945CA04" w14:textId="58C0149D" w:rsidR="00356220" w:rsidRDefault="00C350E7">
          <w:pPr>
            <w:pStyle w:val="Sumrio1"/>
            <w:tabs>
              <w:tab w:val="left" w:pos="440"/>
              <w:tab w:val="right" w:leader="dot" w:pos="8494"/>
            </w:tabs>
            <w:rPr>
              <w:rFonts w:eastAsiaTheme="minorEastAsia"/>
              <w:noProof/>
              <w:sz w:val="22"/>
              <w:lang w:eastAsia="pt-BR"/>
            </w:rPr>
          </w:pPr>
          <w:hyperlink w:anchor="_Toc106614872" w:history="1">
            <w:r w:rsidR="00356220" w:rsidRPr="00B4471D">
              <w:rPr>
                <w:rStyle w:val="Hyperlink"/>
                <w:noProof/>
              </w:rPr>
              <w:t>4)</w:t>
            </w:r>
            <w:r w:rsidR="00356220">
              <w:rPr>
                <w:rFonts w:eastAsiaTheme="minorEastAsia"/>
                <w:noProof/>
                <w:sz w:val="22"/>
                <w:lang w:eastAsia="pt-BR"/>
              </w:rPr>
              <w:tab/>
            </w:r>
            <w:r w:rsidR="00356220" w:rsidRPr="00B4471D">
              <w:rPr>
                <w:rStyle w:val="Hyperlink"/>
                <w:noProof/>
              </w:rPr>
              <w:t>Resultados</w:t>
            </w:r>
            <w:r w:rsidR="00356220">
              <w:rPr>
                <w:noProof/>
                <w:webHidden/>
              </w:rPr>
              <w:tab/>
            </w:r>
            <w:r w:rsidR="00356220">
              <w:rPr>
                <w:noProof/>
                <w:webHidden/>
              </w:rPr>
              <w:fldChar w:fldCharType="begin"/>
            </w:r>
            <w:r w:rsidR="00356220">
              <w:rPr>
                <w:noProof/>
                <w:webHidden/>
              </w:rPr>
              <w:instrText xml:space="preserve"> PAGEREF _Toc106614872 \h </w:instrText>
            </w:r>
            <w:r w:rsidR="00356220">
              <w:rPr>
                <w:noProof/>
                <w:webHidden/>
              </w:rPr>
            </w:r>
            <w:r w:rsidR="00356220">
              <w:rPr>
                <w:noProof/>
                <w:webHidden/>
              </w:rPr>
              <w:fldChar w:fldCharType="separate"/>
            </w:r>
            <w:r w:rsidR="00356220">
              <w:rPr>
                <w:noProof/>
                <w:webHidden/>
              </w:rPr>
              <w:t>14</w:t>
            </w:r>
            <w:r w:rsidR="00356220">
              <w:rPr>
                <w:noProof/>
                <w:webHidden/>
              </w:rPr>
              <w:fldChar w:fldCharType="end"/>
            </w:r>
          </w:hyperlink>
        </w:p>
        <w:p w14:paraId="2563C483" w14:textId="124EE170" w:rsidR="00356220" w:rsidRDefault="00C350E7">
          <w:pPr>
            <w:pStyle w:val="Sumrio1"/>
            <w:tabs>
              <w:tab w:val="left" w:pos="440"/>
              <w:tab w:val="right" w:leader="dot" w:pos="8494"/>
            </w:tabs>
            <w:rPr>
              <w:rFonts w:eastAsiaTheme="minorEastAsia"/>
              <w:noProof/>
              <w:sz w:val="22"/>
              <w:lang w:eastAsia="pt-BR"/>
            </w:rPr>
          </w:pPr>
          <w:hyperlink w:anchor="_Toc106614873" w:history="1">
            <w:r w:rsidR="00356220" w:rsidRPr="00B4471D">
              <w:rPr>
                <w:rStyle w:val="Hyperlink"/>
                <w:noProof/>
              </w:rPr>
              <w:t>5)</w:t>
            </w:r>
            <w:r w:rsidR="00356220">
              <w:rPr>
                <w:rFonts w:eastAsiaTheme="minorEastAsia"/>
                <w:noProof/>
                <w:sz w:val="22"/>
                <w:lang w:eastAsia="pt-BR"/>
              </w:rPr>
              <w:tab/>
            </w:r>
            <w:r w:rsidR="00356220" w:rsidRPr="00B4471D">
              <w:rPr>
                <w:rStyle w:val="Hyperlink"/>
                <w:noProof/>
              </w:rPr>
              <w:t>Conclusões</w:t>
            </w:r>
            <w:r w:rsidR="00356220">
              <w:rPr>
                <w:noProof/>
                <w:webHidden/>
              </w:rPr>
              <w:tab/>
            </w:r>
            <w:r w:rsidR="00356220">
              <w:rPr>
                <w:noProof/>
                <w:webHidden/>
              </w:rPr>
              <w:fldChar w:fldCharType="begin"/>
            </w:r>
            <w:r w:rsidR="00356220">
              <w:rPr>
                <w:noProof/>
                <w:webHidden/>
              </w:rPr>
              <w:instrText xml:space="preserve"> PAGEREF _Toc106614873 \h </w:instrText>
            </w:r>
            <w:r w:rsidR="00356220">
              <w:rPr>
                <w:noProof/>
                <w:webHidden/>
              </w:rPr>
            </w:r>
            <w:r w:rsidR="00356220">
              <w:rPr>
                <w:noProof/>
                <w:webHidden/>
              </w:rPr>
              <w:fldChar w:fldCharType="separate"/>
            </w:r>
            <w:r w:rsidR="00356220">
              <w:rPr>
                <w:noProof/>
                <w:webHidden/>
              </w:rPr>
              <w:t>24</w:t>
            </w:r>
            <w:r w:rsidR="00356220">
              <w:rPr>
                <w:noProof/>
                <w:webHidden/>
              </w:rPr>
              <w:fldChar w:fldCharType="end"/>
            </w:r>
          </w:hyperlink>
        </w:p>
        <w:p w14:paraId="7F768CE2" w14:textId="009FDE92" w:rsidR="00356220" w:rsidRDefault="00C350E7">
          <w:pPr>
            <w:pStyle w:val="Sumrio1"/>
            <w:tabs>
              <w:tab w:val="left" w:pos="440"/>
              <w:tab w:val="right" w:leader="dot" w:pos="8494"/>
            </w:tabs>
            <w:rPr>
              <w:rFonts w:eastAsiaTheme="minorEastAsia"/>
              <w:noProof/>
              <w:sz w:val="22"/>
              <w:lang w:eastAsia="pt-BR"/>
            </w:rPr>
          </w:pPr>
          <w:hyperlink w:anchor="_Toc106614874" w:history="1">
            <w:r w:rsidR="00356220" w:rsidRPr="00B4471D">
              <w:rPr>
                <w:rStyle w:val="Hyperlink"/>
                <w:noProof/>
              </w:rPr>
              <w:t>6)</w:t>
            </w:r>
            <w:r w:rsidR="00356220">
              <w:rPr>
                <w:rFonts w:eastAsiaTheme="minorEastAsia"/>
                <w:noProof/>
                <w:sz w:val="22"/>
                <w:lang w:eastAsia="pt-BR"/>
              </w:rPr>
              <w:tab/>
            </w:r>
            <w:r w:rsidR="00356220" w:rsidRPr="00B4471D">
              <w:rPr>
                <w:rStyle w:val="Hyperlink"/>
                <w:noProof/>
              </w:rPr>
              <w:t>Referências</w:t>
            </w:r>
            <w:r w:rsidR="00356220">
              <w:rPr>
                <w:noProof/>
                <w:webHidden/>
              </w:rPr>
              <w:tab/>
            </w:r>
            <w:r w:rsidR="00356220">
              <w:rPr>
                <w:noProof/>
                <w:webHidden/>
              </w:rPr>
              <w:fldChar w:fldCharType="begin"/>
            </w:r>
            <w:r w:rsidR="00356220">
              <w:rPr>
                <w:noProof/>
                <w:webHidden/>
              </w:rPr>
              <w:instrText xml:space="preserve"> PAGEREF _Toc106614874 \h </w:instrText>
            </w:r>
            <w:r w:rsidR="00356220">
              <w:rPr>
                <w:noProof/>
                <w:webHidden/>
              </w:rPr>
            </w:r>
            <w:r w:rsidR="00356220">
              <w:rPr>
                <w:noProof/>
                <w:webHidden/>
              </w:rPr>
              <w:fldChar w:fldCharType="separate"/>
            </w:r>
            <w:r w:rsidR="00356220">
              <w:rPr>
                <w:noProof/>
                <w:webHidden/>
              </w:rPr>
              <w:t>25</w:t>
            </w:r>
            <w:r w:rsidR="00356220">
              <w:rPr>
                <w:noProof/>
                <w:webHidden/>
              </w:rPr>
              <w:fldChar w:fldCharType="end"/>
            </w:r>
          </w:hyperlink>
        </w:p>
        <w:p w14:paraId="0207BC42" w14:textId="61529CF6" w:rsidR="00356220" w:rsidRDefault="00C350E7">
          <w:pPr>
            <w:pStyle w:val="Sumrio1"/>
            <w:tabs>
              <w:tab w:val="left" w:pos="440"/>
              <w:tab w:val="right" w:leader="dot" w:pos="8494"/>
            </w:tabs>
            <w:rPr>
              <w:rFonts w:eastAsiaTheme="minorEastAsia"/>
              <w:noProof/>
              <w:sz w:val="22"/>
              <w:lang w:eastAsia="pt-BR"/>
            </w:rPr>
          </w:pPr>
          <w:hyperlink w:anchor="_Toc106614875" w:history="1">
            <w:r w:rsidR="00356220" w:rsidRPr="00B4471D">
              <w:rPr>
                <w:rStyle w:val="Hyperlink"/>
                <w:noProof/>
              </w:rPr>
              <w:t>7)</w:t>
            </w:r>
            <w:r w:rsidR="00356220">
              <w:rPr>
                <w:rFonts w:eastAsiaTheme="minorEastAsia"/>
                <w:noProof/>
                <w:sz w:val="22"/>
                <w:lang w:eastAsia="pt-BR"/>
              </w:rPr>
              <w:tab/>
            </w:r>
            <w:r w:rsidR="00356220" w:rsidRPr="00B4471D">
              <w:rPr>
                <w:rStyle w:val="Hyperlink"/>
                <w:noProof/>
              </w:rPr>
              <w:t>Apêndice</w:t>
            </w:r>
            <w:r w:rsidR="00356220">
              <w:rPr>
                <w:noProof/>
                <w:webHidden/>
              </w:rPr>
              <w:tab/>
            </w:r>
            <w:r w:rsidR="00356220">
              <w:rPr>
                <w:noProof/>
                <w:webHidden/>
              </w:rPr>
              <w:fldChar w:fldCharType="begin"/>
            </w:r>
            <w:r w:rsidR="00356220">
              <w:rPr>
                <w:noProof/>
                <w:webHidden/>
              </w:rPr>
              <w:instrText xml:space="preserve"> PAGEREF _Toc106614875 \h </w:instrText>
            </w:r>
            <w:r w:rsidR="00356220">
              <w:rPr>
                <w:noProof/>
                <w:webHidden/>
              </w:rPr>
            </w:r>
            <w:r w:rsidR="00356220">
              <w:rPr>
                <w:noProof/>
                <w:webHidden/>
              </w:rPr>
              <w:fldChar w:fldCharType="separate"/>
            </w:r>
            <w:r w:rsidR="00356220">
              <w:rPr>
                <w:noProof/>
                <w:webHidden/>
              </w:rPr>
              <w:t>28</w:t>
            </w:r>
            <w:r w:rsidR="00356220">
              <w:rPr>
                <w:noProof/>
                <w:webHidden/>
              </w:rPr>
              <w:fldChar w:fldCharType="end"/>
            </w:r>
          </w:hyperlink>
        </w:p>
        <w:p w14:paraId="7DCDD0B7" w14:textId="7D383E80" w:rsidR="00356220" w:rsidRDefault="00C350E7">
          <w:pPr>
            <w:pStyle w:val="Sumrio1"/>
            <w:tabs>
              <w:tab w:val="left" w:pos="440"/>
              <w:tab w:val="right" w:leader="dot" w:pos="8494"/>
            </w:tabs>
            <w:rPr>
              <w:rFonts w:eastAsiaTheme="minorEastAsia"/>
              <w:noProof/>
              <w:sz w:val="22"/>
              <w:lang w:eastAsia="pt-BR"/>
            </w:rPr>
          </w:pPr>
          <w:hyperlink w:anchor="_Toc106614876" w:history="1">
            <w:r w:rsidR="00356220" w:rsidRPr="00B4471D">
              <w:rPr>
                <w:rStyle w:val="Hyperlink"/>
                <w:noProof/>
              </w:rPr>
              <w:t>8)</w:t>
            </w:r>
            <w:r w:rsidR="00356220">
              <w:rPr>
                <w:rFonts w:eastAsiaTheme="minorEastAsia"/>
                <w:noProof/>
                <w:sz w:val="22"/>
                <w:lang w:eastAsia="pt-BR"/>
              </w:rPr>
              <w:tab/>
            </w:r>
            <w:r w:rsidR="00356220" w:rsidRPr="00B4471D">
              <w:rPr>
                <w:rStyle w:val="Hyperlink"/>
                <w:noProof/>
              </w:rPr>
              <w:t>Repositório</w:t>
            </w:r>
            <w:r w:rsidR="00356220">
              <w:rPr>
                <w:noProof/>
                <w:webHidden/>
              </w:rPr>
              <w:tab/>
            </w:r>
            <w:r w:rsidR="00356220">
              <w:rPr>
                <w:noProof/>
                <w:webHidden/>
              </w:rPr>
              <w:fldChar w:fldCharType="begin"/>
            </w:r>
            <w:r w:rsidR="00356220">
              <w:rPr>
                <w:noProof/>
                <w:webHidden/>
              </w:rPr>
              <w:instrText xml:space="preserve"> PAGEREF _Toc106614876 \h </w:instrText>
            </w:r>
            <w:r w:rsidR="00356220">
              <w:rPr>
                <w:noProof/>
                <w:webHidden/>
              </w:rPr>
            </w:r>
            <w:r w:rsidR="00356220">
              <w:rPr>
                <w:noProof/>
                <w:webHidden/>
              </w:rPr>
              <w:fldChar w:fldCharType="separate"/>
            </w:r>
            <w:r w:rsidR="00356220">
              <w:rPr>
                <w:noProof/>
                <w:webHidden/>
              </w:rPr>
              <w:t>28</w:t>
            </w:r>
            <w:r w:rsidR="00356220">
              <w:rPr>
                <w:noProof/>
                <w:webHidden/>
              </w:rPr>
              <w:fldChar w:fldCharType="end"/>
            </w:r>
          </w:hyperlink>
        </w:p>
        <w:p w14:paraId="43801120" w14:textId="5BCD0B25" w:rsidR="00391C65" w:rsidRDefault="00391C65">
          <w:r>
            <w:rPr>
              <w:b/>
              <w:bCs/>
            </w:rPr>
            <w:fldChar w:fldCharType="end"/>
          </w:r>
        </w:p>
      </w:sdtContent>
    </w:sdt>
    <w:p w14:paraId="70592B6D" w14:textId="27E3F733" w:rsidR="000539F9" w:rsidRDefault="000539F9">
      <w:pPr>
        <w:jc w:val="left"/>
        <w:rPr>
          <w:rFonts w:ascii="Times New Roman" w:hAnsi="Times New Roman" w:cs="Times New Roman"/>
          <w:sz w:val="32"/>
          <w:szCs w:val="32"/>
        </w:rPr>
      </w:pPr>
      <w:r>
        <w:rPr>
          <w:rFonts w:ascii="Times New Roman" w:hAnsi="Times New Roman" w:cs="Times New Roman"/>
          <w:sz w:val="32"/>
          <w:szCs w:val="32"/>
        </w:rPr>
        <w:br w:type="page"/>
      </w:r>
    </w:p>
    <w:p w14:paraId="17431D0E" w14:textId="77777777" w:rsidR="0074084B" w:rsidRDefault="0074084B" w:rsidP="00626251">
      <w:pPr>
        <w:pStyle w:val="Ttulo1"/>
        <w:numPr>
          <w:ilvl w:val="0"/>
          <w:numId w:val="7"/>
        </w:numPr>
        <w:sectPr w:rsidR="0074084B" w:rsidSect="0074084B">
          <w:footerReference w:type="default" r:id="rId10"/>
          <w:headerReference w:type="first" r:id="rId11"/>
          <w:footerReference w:type="first" r:id="rId12"/>
          <w:type w:val="continuous"/>
          <w:pgSz w:w="11906" w:h="16838"/>
          <w:pgMar w:top="1560" w:right="1701" w:bottom="1417" w:left="1701" w:header="142" w:footer="737" w:gutter="0"/>
          <w:cols w:space="708"/>
          <w:docGrid w:linePitch="360"/>
        </w:sectPr>
      </w:pPr>
      <w:bookmarkStart w:id="1" w:name="_Hlk68016139"/>
      <w:bookmarkEnd w:id="0"/>
    </w:p>
    <w:p w14:paraId="0A0138C5" w14:textId="19823D0E" w:rsidR="00B10DA7" w:rsidRDefault="00B10DA7" w:rsidP="00626251">
      <w:pPr>
        <w:pStyle w:val="Ttulo1"/>
        <w:numPr>
          <w:ilvl w:val="0"/>
          <w:numId w:val="7"/>
        </w:numPr>
      </w:pPr>
      <w:bookmarkStart w:id="2" w:name="_Toc106614864"/>
      <w:r>
        <w:lastRenderedPageBreak/>
        <w:t>Introdução</w:t>
      </w:r>
      <w:bookmarkEnd w:id="2"/>
    </w:p>
    <w:p w14:paraId="0595E8F1" w14:textId="04FB033F" w:rsidR="000170CF" w:rsidRDefault="000170CF" w:rsidP="000170CF"/>
    <w:p w14:paraId="1459FCBE" w14:textId="7718E06C" w:rsidR="000170CF" w:rsidRDefault="000170CF" w:rsidP="00230153">
      <w:pPr>
        <w:pStyle w:val="Mestrado"/>
        <w:ind w:firstLine="360"/>
      </w:pPr>
      <w:r w:rsidRPr="00E93A67">
        <w:t xml:space="preserve">Os modelos estatísticos de previsão são ferramentas usadas por cientistas de diversas áreas para antecipar tendências sobre o comportamento futuro de variáveis como a demanda de atendimentos de emergência </w:t>
      </w:r>
      <w:r>
        <w:fldChar w:fldCharType="begin" w:fldLock="1"/>
      </w:r>
      <w:r>
        <w:instrText>ADDIN CSL_CITATION {"citationItems":[{"id":"ITEM-1","itemData":{"DOI":"10.1023/A:1020390425029","ISSN":"13869620","PMID":"12437279","abstract":"This paper describes a model that can forecast the daily number of occupied beds due to emergency admissions in an acute hospital. Out of sample forecasts 32 day days in advance, have an RMS error of 3% of the mean number of beds used for emergency admissions. We find that the number of occupied beds due to emergency admissions is related to both air temperature and PHLS data on influenza like illnesses. We find that a period of high volatility, indicated by GARCH errors, will result in an increase in waiting times in the A&amp;E Department. Furthermore, volatility gives more warning of waiting times in A&amp;E than total bed occupancy. © 2002 Kluwer Academic Publishers.","author":[{"dropping-particle":"","family":"Jones","given":"Simon Andrew","non-dropping-particle":"","parse-names":false,"suffix":""},{"dropping-particle":"","family":"Joy","given":"Mark Patrick","non-dropping-particle":"","parse-names":false,"suffix":""},{"dropping-particle":"","family":"Pearson","given":"Jon","non-dropping-particle":"","parse-names":false,"suffix":""}],"container-title":"Health Care Management Science","id":"ITEM-1","issue":"4","issued":{"date-parts":[["2002"]]},"page":"297-305","title":"Forecasting demand of emergency care","type":"article-journal","volume":"5"},"uris":["http://www.mendeley.com/documents/?uuid=39c484ec-5ab4-48b0-9e86-da7e22852748"]}],"mendeley":{"formattedCitation":"(Jones et al., 2002)","plainTextFormattedCitation":"(Jones et al., 2002)","previouslyFormattedCitation":"(Jones et al., 2002)"},"properties":{"noteIndex":0},"schema":"https://github.com/citation-style-language/schema/raw/master/csl-citation.json"}</w:instrText>
      </w:r>
      <w:r>
        <w:fldChar w:fldCharType="separate"/>
      </w:r>
      <w:r w:rsidRPr="002B0F35">
        <w:rPr>
          <w:noProof/>
        </w:rPr>
        <w:t>(Jones et al., 2002)</w:t>
      </w:r>
      <w:r>
        <w:fldChar w:fldCharType="end"/>
      </w:r>
      <w:r>
        <w:t xml:space="preserve">, </w:t>
      </w:r>
      <w:r w:rsidRPr="00E93A67">
        <w:t xml:space="preserve">consumo de combustível de carros em ambientes urbanos </w:t>
      </w:r>
      <w:r>
        <w:fldChar w:fldCharType="begin" w:fldLock="1"/>
      </w:r>
      <w:r>
        <w:instrText>ADDIN CSL_CITATION {"citationItems":[{"id":"ITEM-1","itemData":{"ISSN":"2005-4238","abstract":"In this paper an Artificial Neural Network (ANN) model was used to help cars dealers recognize the many characteristics of cars, including manufacturers, their location and classification of cars according to several categories including: Make, Model, Type, Origin, DriveTrain, MSRP, Invoice, EngineSize, Cylinders, Horsepower, MPG_Highway, Weight, Wheelbase, Length. ANN was used in prediction of the number of miles per gallon when the car is driven in the city(MPG_City). The results showed that ANN model was able to predict MPG_City with 97.50 % accuracy. The factor of DriveTrain has the most influence on MPG_City evaluation. Similar studies can be carried out for the evaluation of other characteristics of cars.","author":[{"dropping-particle":"","family":"Afana","given":"Mohsen","non-dropping-particle":"","parse-names":false,"suffix":""},{"dropping-particle":"","family":"Ahmed","given":"Jomana","non-dropping-particle":"","parse-names":false,"suffix":""},{"dropping-particle":"","family":"Harb","given":"Bayan","non-dropping-particle":"","parse-names":false,"suffix":""},{"dropping-particle":"","family":"Abu-Nasser","given":"Bassem S","non-dropping-particle":"","parse-names":false,"suffix":""},{"dropping-particle":"","family":"Abu-Naser","given":"Samy S","non-dropping-particle":"","parse-names":false,"suffix":""}],"container-title":"International Journal of Advanced Science and Technology","id":"ITEM-1","issued":{"date-parts":[["2018"]]},"page":"51-59","title":"Artificial Neural Network for Forecasting Car Mileage per Gallon in the City","type":"article-journal","volume":"124"},"uris":["http://www.mendeley.com/documents/?uuid=6dedaa60-e58b-477e-a2b7-055d8e422eed"]}],"mendeley":{"formattedCitation":"(Afana et al., 2018)","plainTextFormattedCitation":"(Afana et al., 2018)","previouslyFormattedCitation":"(Afana et al., 2018)"},"properties":{"noteIndex":0},"schema":"https://github.com/citation-style-language/schema/raw/master/csl-citation.json"}</w:instrText>
      </w:r>
      <w:r>
        <w:fldChar w:fldCharType="separate"/>
      </w:r>
      <w:r w:rsidRPr="00877366">
        <w:rPr>
          <w:noProof/>
        </w:rPr>
        <w:t>(Afana et al., 2018)</w:t>
      </w:r>
      <w:r>
        <w:fldChar w:fldCharType="end"/>
      </w:r>
      <w:r>
        <w:t xml:space="preserve"> e para previsões climáticas </w:t>
      </w:r>
      <w:r>
        <w:fldChar w:fldCharType="begin" w:fldLock="1"/>
      </w:r>
      <w:r>
        <w:instrText>ADDIN CSL_CITATION {"citationItems":[{"id":"ITEM-1","itemData":{"DOI":"10.1007/s00382-004-0471-4","ISSN":"09307575","abstract":"We present the implementation and results of a model tuning and ensemble forecasting experiment using an ensemble Kalman filter for the simultaneous estimation of 12 parameters in a low resolution coupled atmosphere-ocean Earth System Model by tuning it to realistic data sets consisting of Levitus ocean temperature/salinity climatology, and NCEP/NCAR atmospheric temperature/humidity reanalysis data. The resulting ensemble of tuned model states is validated by comparing various diagnostics, such as mass and heat transports, to observational estimates and other model results. We show that this ensemble has a very reasonable climatology, with the 3-D ocean in particular having comparable realism to much more expensive coupled numerical models, at least in respect of these averaged indicators. A simple global warming experiment is performed to investigate the response and predictability of the climate to a change in radiative forcing, due to 100 years of 1% per annum atmospheric CO2 increase. The equilibrium surface air temperature rise for this CO2 increase is 4.2±0.1°C, which is approached on a time scale of 1,000 years. The simple atmosphere in this version of the model is missing several factors which, if included, would substantially increase the uncertainty of this estimate. However, even within this ensemble, there is substantial regional variability due to the possibility of collapse of the North Atlantic thermohaline circulation (THC), which switches off in more than one third of the ensemble members. For these cases, the regional temperature is not only 3-5°C colder than in the warmed worlds where the THC remains switched on, but is also 1-2°C colder than the current climate. Our results, which illustrate how objective probabilistic projections of future climate change can be efficiently generated, indicate a substantial uncertainty in the long-term future of the THC, and therefore the regional climate of western Europe. However, this uncertainty is only apparent in long-term integrations, with the initial transient response being similar across the entire ensemble. Application of this ensemble Kalman filtering technique to more complete climate models would improve the objectivity of probabilistic forecasts and hence should lead to significantly increased understanding of the uncertainty of our future climate. © Springer-Verlag 2004.","author":[{"dropping-particle":"","family":"Hargreaves","given":"Jules C.","non-dropping-particle":"","parse-names":false,"suffix":""},{"dropping-particle":"","family":"Annan","given":"J. D.","non-dropping-particle":"","parse-names":false,"suffix":""},{"dropping-particle":"","family":"Edwards","given":"N. R.","non-dropping-particle":"","parse-names":false,"suffix":""},{"dropping-particle":"","family":"Marsh","given":"R.","non-dropping-particle":"","parse-names":false,"suffix":""}],"container-title":"Climate Dynamics","id":"ITEM-1","issue":"7-8","issued":{"date-parts":[["2004"]]},"page":"745-760","title":"An efficient climate forecasting method using an intermediate complexity Earth System Model and the ensemble Kalman filter","type":"article-journal","volume":"23"},"uris":["http://www.mendeley.com/documents/?uuid=9c89e468-969b-414c-a076-4291e677105e"]}],"mendeley":{"formattedCitation":"(Hargreaves et al., 2004)","plainTextFormattedCitation":"(Hargreaves et al., 2004)","previouslyFormattedCitation":"(Hargreaves et al., 2004)"},"properties":{"noteIndex":0},"schema":"https://github.com/citation-style-language/schema/raw/master/csl-citation.json"}</w:instrText>
      </w:r>
      <w:r>
        <w:fldChar w:fldCharType="separate"/>
      </w:r>
      <w:r w:rsidRPr="00877366">
        <w:rPr>
          <w:noProof/>
        </w:rPr>
        <w:t>(Hargreaves et al., 2004)</w:t>
      </w:r>
      <w:r>
        <w:fldChar w:fldCharType="end"/>
      </w:r>
      <w:r>
        <w:t xml:space="preserve">. </w:t>
      </w:r>
      <w:r w:rsidRPr="00E93A67">
        <w:t xml:space="preserve">Em Economia, modelos de previsão são empregados tanto por instituições do setor público quanto do setor privado. Entidades como os bancos centrais, por exemplo, utilizam modelos de previsão para antecipar tomadas de decisão acerca da política </w:t>
      </w:r>
      <w:r w:rsidRPr="002E1EF4">
        <w:t>monetária</w:t>
      </w:r>
      <w:r>
        <w:t xml:space="preserve"> </w:t>
      </w:r>
      <w:r>
        <w:fldChar w:fldCharType="begin" w:fldLock="1"/>
      </w:r>
      <w:r>
        <w:instrText>ADDIN CSL_CITATION {"citationItems":[{"id":"ITEM-1","itemData":{"abstract":"In the financial as well as managerial decision making process, forecasting is a crucial element (Majhi et al, 2009). Most research have been made on forecasting of financial and economic variables through the help of researchers in the last decades using series of fundamental and technical approaches yielding different results (Musa et al, 2014). The theory of forecasting exchange rate has been in existence for many centuries where different models yield different forecasting results either in the sample or out of sample (Onasanya &amp; Adeniji, 2013). A country's exchange rate is one of the most closely monitored indicators, as fluctuations in exchange rates can have far reaching economic consequences (Ribeiro, 2016). The recent financial turmoil all over the world demonstrates the urgency of perfect information of the exchange rates (Shim, 2000). Understanding the forecasting of exchange rate behaviour is important to monetary policy (Simwaka, 2007). One of the important variables that have considerable influence on other socioeconomic variables in Nigeria is the Nigerian naira / dollar exchange rate (Ismail, 2009). Owing to the critical role played by exchange rate dynamics in international trade and overall economic performance of all countries in general, the need for a good forecasting tool cannot be ruled out. In this study, we model and forecast the Naira / USD exchange rates over the period 1960-2017. Our diagnostic tests such as the ADF test indicate that EXC time series data is I (1). Based on the minimum AIC value, the study presents the ARIMA (1, 1, 1) model as the optimal model. The ADF test further indicates that the residuals of the ARIMA (1, 1, 1) model are stationary and thus bear the characteristics of a white noise process. It is also important to note that our forecast evaluation statistics, namely ME, RMSE, MAE, MPE, MAPE and Theil's U absolutely show that our forecast accuracy is quite good. Our forecast actually indicates that the Naira will continue to depreciate. The main policy implication from this study is that the Central Bank of Nigeria (CBN), should devalue the Naira in order to not only restore exchange rate stability but also encourage local manufacturing and promote foreign capital inflows.","author":[{"dropping-particle":"","family":"Nyoni","given":"Thabani","non-dropping-particle":"","parse-names":false,"suffix":""}],"container-title":"Mrpa","id":"ITEM-1","issue":"MPRA Paper No. 88622","issued":{"date-parts":[["2018"]]},"page":"6-25","title":"Modeling and Forecasting Naira / USD Exchange Rate In Nigeria: a Box - Jenkins ARIMA approach","type":"article-journal"},"uris":["http://www.mendeley.com/documents/?uuid=07bc58a3-2d1f-42fa-a99f-f3ed42daad9e"]}],"mendeley":{"formattedCitation":"(Nyoni, 2018)","plainTextFormattedCitation":"(Nyoni, 2018)","previouslyFormattedCitation":"(Nyoni, 2018)"},"properties":{"noteIndex":0},"schema":"https://github.com/citation-style-language/schema/raw/master/csl-citation.json"}</w:instrText>
      </w:r>
      <w:r>
        <w:fldChar w:fldCharType="separate"/>
      </w:r>
      <w:r w:rsidRPr="005D743D">
        <w:rPr>
          <w:noProof/>
        </w:rPr>
        <w:t>(Nyoni, 2018)</w:t>
      </w:r>
      <w:r>
        <w:fldChar w:fldCharType="end"/>
      </w:r>
      <w:r w:rsidRPr="002E1EF4">
        <w:t>.</w:t>
      </w:r>
      <w:r>
        <w:t xml:space="preserve"> No setor privado a capacidade de predizer um padrão de comportamento futuro traz vantagens competitivas para as empresas como por exemplo aumento d</w:t>
      </w:r>
      <w:r w:rsidRPr="00D9582A">
        <w:t>a eficiência d</w:t>
      </w:r>
      <w:r>
        <w:t>o</w:t>
      </w:r>
      <w:r w:rsidRPr="00D9582A">
        <w:t>s investimentos</w:t>
      </w:r>
      <w:r>
        <w:t xml:space="preserve"> </w:t>
      </w:r>
      <w:r>
        <w:fldChar w:fldCharType="begin" w:fldLock="1"/>
      </w:r>
      <w:r>
        <w:instrText>ADDIN CSL_CITATION {"citationItems":[{"id":"ITEM-1","itemData":{"DOI":"10.1016/j.jcorpfin.2016.12.010","ISSN":"09291199","abstract":"We examine the impact of financial analysts on the efficiency of firms’ investment decisions. We use the accuracy and dispersion of financial analysts’ earnings forecasts as proxies of analyst expertise and quality in making forecasts. We find that high quality forecast is associated with higher investment if the firm is more likely to under-invest and lower investment if the firm is more likely to over-invest, suggesting that forecast quality increases firm-level investment efficiency. We further show that such effects are stronger for the firms with higher information asymmetry and lower institutional stock ownership. The results are consistent with the notion that higher quality of analyst forecasts increases the information environment and external monitoring, which in turn increases investment efficiency.","author":[{"dropping-particle":"","family":"Chen","given":"Tao","non-dropping-particle":"","parse-names":false,"suffix":""},{"dropping-particle":"","family":"Xie","given":"Lingmin","non-dropping-particle":"","parse-names":false,"suffix":""},{"dropping-particle":"","family":"Zhang","given":"Yuanyuan","non-dropping-particle":"","parse-names":false,"suffix":""}],"container-title":"Journal of Corporate Finance","id":"ITEM-1","issued":{"date-parts":[["2017"]]},"page":"217-240","publisher":"Elsevier B.V.","title":"How does analysts’ forecast quality relate to corporate investment efficiency?","type":"article-journal","volume":"43"},"uris":["http://www.mendeley.com/documents/?uuid=11ceec2a-36bd-44c2-93bd-e2d133e80be9"]}],"mendeley":{"formattedCitation":"(Chen et al., 2017)","plainTextFormattedCitation":"(Chen et al., 2017)","previouslyFormattedCitation":"(Chen et al., 2017)"},"properties":{"noteIndex":0},"schema":"https://github.com/citation-style-language/schema/raw/master/csl-citation.json"}</w:instrText>
      </w:r>
      <w:r>
        <w:fldChar w:fldCharType="separate"/>
      </w:r>
      <w:r w:rsidRPr="00D9582A">
        <w:rPr>
          <w:noProof/>
        </w:rPr>
        <w:t>(Chen et al., 2017)</w:t>
      </w:r>
      <w:r>
        <w:fldChar w:fldCharType="end"/>
      </w:r>
      <w:r>
        <w:t>.</w:t>
      </w:r>
    </w:p>
    <w:p w14:paraId="7722C65C" w14:textId="100FE492" w:rsidR="000170CF" w:rsidRDefault="005E4926" w:rsidP="00921FE5">
      <w:pPr>
        <w:pStyle w:val="Mestrado"/>
        <w:ind w:firstLine="360"/>
      </w:pPr>
      <w:r>
        <w:t>Apesar dos protocolos econométricos para estimação de modelos envolvendo dados cointegrados estarem claros na literatura econométrica</w:t>
      </w:r>
      <w:r w:rsidR="00503F04">
        <w:t>,</w:t>
      </w:r>
      <w:r>
        <w:t xml:space="preserve"> em áreas de </w:t>
      </w:r>
      <w:r w:rsidR="00A748D0">
        <w:t>Finanças</w:t>
      </w:r>
      <w:r>
        <w:t xml:space="preserve"> </w:t>
      </w:r>
      <w:r>
        <w:fldChar w:fldCharType="begin" w:fldLock="1"/>
      </w:r>
      <w:r w:rsidR="00706204">
        <w:instrText>ADDIN CSL_CITATION {"citationItems":[{"id":"ITEM-1","itemData":{"ISSN":"2252-8814","abstract":"Article Info ABSTRACT Article history: Time series forecasting is an active research area that has drawn considerable attention for applications in a variety of areas. Auto-Regressive Integrated Moving Average (ARIMA) models are one of the most important time series models used in financial market forecasting over the past three decades but not very often used to forecast gold prices. This paper attempts to address the forecasting of gold bullion coin selling prices. The forecasting models ARIMAs are applied to forecast the gold bullion coin prices. The result suggests that ARIMA (2, 1, 2) is the most suitable model to be used for forecasting gold bullion coin prices. Closer examination suggests that the gold bullion coin selling prices are in upward trends and could be considered as a worthy investment.","author":[{"dropping-particle":"","family":"Abdullah","given":"Lazim","non-dropping-particle":"","parse-names":false,"suffix":""},{"dropping-particle":"","family":"Dwivedy","given":"Nidhi","non-dropping-particle":"","parse-names":false,"suffix":""}],"container-title":"International Journal of Advances in Applied Sciences (IJAAS)","id":"ITEM-1","issue":"4","issued":{"date-parts":[["2012"]]},"page":"153-158","title":"ARIMA Model for Gold Bullion Coin Selling Prices Forecasting Cite this paper Related papers GOLD PRICE FORECAST ING IN INDIA USING ARIMA MODELLING AARF Publicat ions Journals, SAINA BABY Capt uring Volat ilit y Wit h St at a t o forecast Coriander Price b","type":"article-journal","volume":"1"},"uris":["http://www.mendeley.com/documents/?uuid=ea225492-09c8-4ccc-b56c-e233243a68f2"]}],"mendeley":{"formattedCitation":"(Abdullah &amp; Dwivedy, 2012)","plainTextFormattedCitation":"(Abdullah &amp; Dwivedy, 2012)","previouslyFormattedCitation":"(Abdullah &amp; Dwivedy, 2012)"},"properties":{"noteIndex":0},"schema":"https://github.com/citation-style-language/schema/raw/master/csl-citation.json"}</w:instrText>
      </w:r>
      <w:r>
        <w:fldChar w:fldCharType="separate"/>
      </w:r>
      <w:r w:rsidRPr="00643202">
        <w:rPr>
          <w:noProof/>
        </w:rPr>
        <w:t>(Abdullah &amp; Dwivedy, 2012)</w:t>
      </w:r>
      <w:r>
        <w:fldChar w:fldCharType="end"/>
      </w:r>
      <w:r w:rsidR="002B036E">
        <w:t xml:space="preserve"> </w:t>
      </w:r>
      <w:r>
        <w:t xml:space="preserve">e de </w:t>
      </w:r>
      <w:r w:rsidR="00A748D0">
        <w:t>Riscos do mercado financeiro</w:t>
      </w:r>
      <w:r>
        <w:t xml:space="preserve"> </w:t>
      </w:r>
      <w:r>
        <w:fldChar w:fldCharType="begin" w:fldLock="1"/>
      </w:r>
      <w:r>
        <w:instrText>ADDIN CSL_CITATION {"citationItems":[{"id":"ITEM-1","itemData":{"DOI":"10.1111/deci.12443","ISSN":"15405915","author":[{"dropping-particle":"","family":"Araz","given":"Ozgur Merih","non-dropping-particle":"","parse-names":false,"suffix":""},{"dropping-particle":"","family":"Choi","given":"Tsan Ming","non-dropping-particle":"","parse-names":false,"suffix":""},{"dropping-particle":"","family":"Olson","given":"David L.","non-dropping-particle":"","parse-names":false,"suffix":""},{"dropping-particle":"","family":"Salman","given":"F. Sibel","non-dropping-particle":"","parse-names":false,"suffix":""}],"container-title":"Decision Sciences","id":"ITEM-1","issue":"6","issued":{"date-parts":[["2020"]]},"page":"1316-1319","title":"Data Analytics for Operational Risk Management","type":"article-journal","volume":"51"},"uris":["http://www.mendeley.com/documents/?uuid=61e672ca-3e4d-4982-86a3-7c420f391767"]}],"mendeley":{"formattedCitation":"(Araz et al., 2020)","plainTextFormattedCitation":"(Araz et al., 2020)","previouslyFormattedCitation":"(Araz et al., 2020)"},"properties":{"noteIndex":0},"schema":"https://github.com/citation-style-language/schema/raw/master/csl-citation.json"}</w:instrText>
      </w:r>
      <w:r>
        <w:fldChar w:fldCharType="separate"/>
      </w:r>
      <w:r w:rsidRPr="001434A9">
        <w:rPr>
          <w:noProof/>
        </w:rPr>
        <w:t>(Araz et al., 2020)</w:t>
      </w:r>
      <w:r>
        <w:fldChar w:fldCharType="end"/>
      </w:r>
      <w:r>
        <w:t xml:space="preserve"> </w:t>
      </w:r>
      <w:r w:rsidR="00A748D0">
        <w:t>é</w:t>
      </w:r>
      <w:r>
        <w:t xml:space="preserve"> observado </w:t>
      </w:r>
      <w:r w:rsidR="00A748D0">
        <w:t>o</w:t>
      </w:r>
      <w:r>
        <w:t xml:space="preserve"> amplo uso de modelos </w:t>
      </w:r>
      <w:r w:rsidR="001A66A5">
        <w:t xml:space="preserve">preditivos </w:t>
      </w:r>
      <w:r w:rsidR="00A748D0">
        <w:t>para resolver</w:t>
      </w:r>
      <w:r>
        <w:t xml:space="preserve"> problemas de negócio</w:t>
      </w:r>
      <w:r w:rsidR="003E6A77">
        <w:t xml:space="preserve"> </w:t>
      </w:r>
      <w:r w:rsidR="001A66A5">
        <w:t xml:space="preserve">onde a escolha da sua estrutura </w:t>
      </w:r>
      <w:r w:rsidR="004D56B8">
        <w:t>é</w:t>
      </w:r>
      <w:r w:rsidR="001A66A5">
        <w:t xml:space="preserve"> feita </w:t>
      </w:r>
      <w:r w:rsidR="003E6A77">
        <w:t xml:space="preserve">somente </w:t>
      </w:r>
      <w:r w:rsidR="001A66A5">
        <w:t xml:space="preserve">comparando a capacidade preditiva de uma </w:t>
      </w:r>
      <w:r w:rsidR="004D56B8">
        <w:t>pré-seleção</w:t>
      </w:r>
      <w:r w:rsidR="001A66A5">
        <w:t xml:space="preserve"> de modelos </w:t>
      </w:r>
      <w:r w:rsidR="003E6A77">
        <w:t>em períodos fora da amostra</w:t>
      </w:r>
      <w:r w:rsidR="002B036E">
        <w:t xml:space="preserve">. </w:t>
      </w:r>
    </w:p>
    <w:p w14:paraId="19157BC3" w14:textId="786F4504" w:rsidR="004D56B8" w:rsidRDefault="005E4926" w:rsidP="004D56B8">
      <w:pPr>
        <w:pStyle w:val="Mestrado"/>
        <w:ind w:firstLine="360"/>
      </w:pPr>
      <w:r>
        <w:t>A partir des</w:t>
      </w:r>
      <w:r w:rsidR="00A748D0">
        <w:t>s</w:t>
      </w:r>
      <w:r>
        <w:t xml:space="preserve">a observação, este trabalho visa comparar a capacidade preditiva </w:t>
      </w:r>
      <w:r w:rsidR="00A748D0">
        <w:t>dos</w:t>
      </w:r>
      <w:r>
        <w:t xml:space="preserve"> modelos</w:t>
      </w:r>
      <w:r w:rsidR="001A66A5">
        <w:t xml:space="preserve"> clássicos</w:t>
      </w:r>
      <w:r w:rsidR="009544ED">
        <w:t xml:space="preserve"> </w:t>
      </w:r>
      <w:r w:rsidR="004D56B8" w:rsidRPr="004D56B8">
        <w:t>Modelo Auto-Regressivo Integrado e de Médias Móveis (ARIMA)</w:t>
      </w:r>
      <w:r>
        <w:t xml:space="preserve">, </w:t>
      </w:r>
      <w:r w:rsidR="004D56B8">
        <w:t>M</w:t>
      </w:r>
      <w:r w:rsidR="004D56B8" w:rsidRPr="004D56B8">
        <w:t>odelos Vetoriais Autorregressivos (VAR)</w:t>
      </w:r>
      <w:r w:rsidR="004D56B8">
        <w:t xml:space="preserve"> </w:t>
      </w:r>
      <w:r>
        <w:t xml:space="preserve">e </w:t>
      </w:r>
      <w:r w:rsidR="004D56B8" w:rsidRPr="004D56B8">
        <w:t>Modelo Vetorial de Correção de Erros (VEC)</w:t>
      </w:r>
      <w:r w:rsidR="004D56B8">
        <w:t xml:space="preserve"> </w:t>
      </w:r>
      <w:r>
        <w:t xml:space="preserve">em </w:t>
      </w:r>
      <w:r w:rsidR="00503F04">
        <w:t xml:space="preserve">conjuntos de </w:t>
      </w:r>
      <w:r>
        <w:t>dados cointegrados e validar as performances destes modelos em dados fora da amostra</w:t>
      </w:r>
      <w:r w:rsidR="009544ED">
        <w:t xml:space="preserve"> de treino</w:t>
      </w:r>
      <w:r>
        <w:t xml:space="preserve">. </w:t>
      </w:r>
    </w:p>
    <w:p w14:paraId="22625D68" w14:textId="3D4AAE6A" w:rsidR="005E4926" w:rsidRDefault="005E4926" w:rsidP="00921FE5">
      <w:pPr>
        <w:pStyle w:val="Mestrado"/>
        <w:ind w:firstLine="360"/>
      </w:pPr>
      <w:r>
        <w:t xml:space="preserve">Para tal, </w:t>
      </w:r>
      <w:r w:rsidR="00A532CB">
        <w:t>foram</w:t>
      </w:r>
      <w:r>
        <w:t xml:space="preserve"> analisados os ganhos de performance em relação </w:t>
      </w:r>
      <w:r w:rsidR="009544ED">
        <w:t>à</w:t>
      </w:r>
      <w:r>
        <w:t xml:space="preserve"> capacidade preditiva com séries de dados simuladas.</w:t>
      </w:r>
      <w:r w:rsidR="009544ED">
        <w:t xml:space="preserve"> </w:t>
      </w:r>
      <w:r w:rsidR="00A532CB">
        <w:t>Foram</w:t>
      </w:r>
      <w:r w:rsidR="009544ED">
        <w:t xml:space="preserve"> utilizados procedimentos simulatórios de Monte Carlo para gerar os conjuntos de séries temporais cointegradas baseados em coeficientes lineares e termos de perturbação aleatórios.</w:t>
      </w:r>
    </w:p>
    <w:p w14:paraId="2BEC4146" w14:textId="23EDF6C2" w:rsidR="000170CF" w:rsidRDefault="000170CF" w:rsidP="000170CF">
      <w:pPr>
        <w:pStyle w:val="Mestrado"/>
        <w:ind w:firstLine="360"/>
      </w:pPr>
      <w:r>
        <w:lastRenderedPageBreak/>
        <w:t xml:space="preserve">Para validar as conclusões obtidas via simulações </w:t>
      </w:r>
      <w:r w:rsidR="00A532CB">
        <w:t>foi também</w:t>
      </w:r>
      <w:r>
        <w:t xml:space="preserve"> realizado um experimento de modelagem com séries temporais reais de cambio (USD/BRL) e inflação acumulada em 12 meses (IPCA).</w:t>
      </w:r>
    </w:p>
    <w:p w14:paraId="28BA8090" w14:textId="74FE5F1D" w:rsidR="000170CF" w:rsidRDefault="002B036E" w:rsidP="006C2D52">
      <w:pPr>
        <w:pStyle w:val="Mestrado"/>
        <w:ind w:firstLine="360"/>
      </w:pPr>
      <w:r>
        <w:t xml:space="preserve">O restante deste trabalho está organizado da seguinte forma: na seção 2 é realizada uma revisão </w:t>
      </w:r>
      <w:r w:rsidR="00812047">
        <w:t>bibliográfica</w:t>
      </w:r>
      <w:r>
        <w:t xml:space="preserve">; na seção 3 é apresentada a metodologia </w:t>
      </w:r>
      <w:r w:rsidR="00812047">
        <w:t>abordando</w:t>
      </w:r>
      <w:r>
        <w:t xml:space="preserve"> </w:t>
      </w:r>
      <w:r w:rsidR="00A532CB">
        <w:t>uma linha do tempo dos modelos mais utilizados, o</w:t>
      </w:r>
      <w:r>
        <w:t xml:space="preserve"> design </w:t>
      </w:r>
      <w:r w:rsidR="00A532CB">
        <w:t>destes</w:t>
      </w:r>
      <w:r w:rsidR="00F12173">
        <w:t xml:space="preserve"> modelos</w:t>
      </w:r>
      <w:r w:rsidR="00812047">
        <w:t xml:space="preserve"> e</w:t>
      </w:r>
      <w:r>
        <w:t xml:space="preserve"> estratégia de simulação e validação. Na seção 4 são apresentados os resultados das simulações e na seção 5 são descritas as conclusões</w:t>
      </w:r>
      <w:r w:rsidR="00812047">
        <w:t>.</w:t>
      </w:r>
    </w:p>
    <w:p w14:paraId="58DD8B37" w14:textId="77777777" w:rsidR="00F12173" w:rsidRDefault="00F12173" w:rsidP="009871D5"/>
    <w:p w14:paraId="48C8CD00" w14:textId="181CD597" w:rsidR="00626251" w:rsidRDefault="009871D5" w:rsidP="000170CF">
      <w:pPr>
        <w:pStyle w:val="Ttulo1"/>
        <w:numPr>
          <w:ilvl w:val="0"/>
          <w:numId w:val="7"/>
        </w:numPr>
      </w:pPr>
      <w:bookmarkStart w:id="3" w:name="_Toc106614867"/>
      <w:r>
        <w:t xml:space="preserve">Revisão </w:t>
      </w:r>
      <w:r w:rsidR="00A624E2">
        <w:t>B</w:t>
      </w:r>
      <w:r>
        <w:t>ibliográfica</w:t>
      </w:r>
      <w:bookmarkEnd w:id="3"/>
    </w:p>
    <w:p w14:paraId="367B7BA3" w14:textId="3A42F741" w:rsidR="007F0EA5" w:rsidRDefault="007F0EA5" w:rsidP="007F0EA5"/>
    <w:p w14:paraId="4DB0320D" w14:textId="20EDC72C" w:rsidR="00706204" w:rsidRDefault="00706204" w:rsidP="00921FE5">
      <w:pPr>
        <w:pStyle w:val="Mestrado"/>
        <w:ind w:firstLine="360"/>
      </w:pPr>
      <w:r>
        <w:t xml:space="preserve">Em </w:t>
      </w:r>
      <w:r>
        <w:fldChar w:fldCharType="begin" w:fldLock="1"/>
      </w:r>
      <w:r w:rsidR="00F1636A">
        <w:instrText>ADDIN CSL_CITATION {"citationItems":[{"id":"ITEM-1","itemData":{"DOI":"10.1080/00036849200000119","ISSN":"14664283","abstract":"Multivariate VAR models estimated with nonstationary data raise difficult econometric questions because differencing to achieve stationarity can introduce distortions into multivariate models. Three approaches have been suggested for estimating such models: (1) Vector error correction (VEC) models difference the data to achieve stationarity and use an error correction term to replace the long-run information lost through differencing; (2) VAR models can be estimated with raw data in levels if the nonstationary data is also cointegrated because recent theoretical work proves that estimation with such data will yield consistent parameter estimates; (3) Bayesian parameter estimates are not affected by non-stationarity, although some analysts argue that Bayesian analysis is not appropriate for data that is also cointegrated. A multivariate cattle price model provides a good framework for comparing these approaches because the major variables are both nonstationary and cointegrated, and because the model's optimal lag structure includes long lags. Forecast results for a 58-month horizon indicate that the VAR model generated the lowest mean square errors (MSE), and both the VAR and VEC models outperformed the Bayesian forecasting models. We conclude that the comparison between VAR and VEC depends on the lengths of lags included in the forecasting model, and that Bayesian analysis is not appropriate for cointegrated data. © 1992, Taylor &amp; Francis Group, LLC. All rights reserved.","author":[{"dropping-particle":"","family":"Fanchon","given":"Phillip","non-dropping-particle":"","parse-names":false,"suffix":""},{"dropping-particle":"","family":"Wendel","given":"Jeanne","non-dropping-particle":"","parse-names":false,"suffix":""}],"container-title":"Applied Economics","id":"ITEM-1","issue":"2","issued":{"date-parts":[["1992"]]},"page":"207-217","title":"Estimating VAR models under non-stationarity and cointegration: Alternative approaches for forecasting cattle prices","type":"article-journal","volume":"24"},"uris":["http://www.mendeley.com/documents/?uuid=8042bdea-9ebf-4537-a8c3-184fb5b6d21b"]}],"mendeley":{"formattedCitation":"(Fanchon &amp; Wendel, 1992)","plainTextFormattedCitation":"(Fanchon &amp; Wendel, 1992)","previouslyFormattedCitation":"(Fanchon &amp; Wendel, 1992)"},"properties":{"noteIndex":0},"schema":"https://github.com/citation-style-language/schema/raw/master/csl-citation.json"}</w:instrText>
      </w:r>
      <w:r>
        <w:fldChar w:fldCharType="separate"/>
      </w:r>
      <w:r w:rsidRPr="00706204">
        <w:rPr>
          <w:noProof/>
        </w:rPr>
        <w:t>(Fanchon &amp; Wendel, 1992)</w:t>
      </w:r>
      <w:r>
        <w:fldChar w:fldCharType="end"/>
      </w:r>
      <w:r>
        <w:t xml:space="preserve"> são comparados modelos VAR e VEC em series de dados cointegrados para modelar preço de gado. </w:t>
      </w:r>
      <w:r w:rsidR="00602A59">
        <w:t>A conclusão é</w:t>
      </w:r>
      <w:r>
        <w:t xml:space="preserve"> que o modelo</w:t>
      </w:r>
      <w:r w:rsidRPr="00706204">
        <w:t xml:space="preserve"> VAR gerou erros quadráticos médios (MSE)</w:t>
      </w:r>
      <w:r>
        <w:t xml:space="preserve"> ligeiramente </w:t>
      </w:r>
      <w:r w:rsidR="00602A59">
        <w:t>menores</w:t>
      </w:r>
      <w:r>
        <w:t xml:space="preserve"> do que o VEC</w:t>
      </w:r>
      <w:r w:rsidR="00602A59">
        <w:t>. A</w:t>
      </w:r>
      <w:r w:rsidRPr="00706204">
        <w:t xml:space="preserve"> comparação entre VAR e VEC depende das defasagens incluídas no modelo de previsão</w:t>
      </w:r>
      <w:r>
        <w:t>, portanto dependendo d</w:t>
      </w:r>
      <w:r w:rsidR="0024050B">
        <w:t xml:space="preserve">os parâmetros escolhidos </w:t>
      </w:r>
      <w:r>
        <w:t>um modelo performa melhor em relação ao outro.</w:t>
      </w:r>
    </w:p>
    <w:p w14:paraId="7DFC6FEC" w14:textId="5C388AA2" w:rsidR="00F1636A" w:rsidRDefault="00F1636A" w:rsidP="0088176F">
      <w:pPr>
        <w:pStyle w:val="Mestrado"/>
        <w:ind w:firstLine="360"/>
      </w:pPr>
      <w:r>
        <w:t xml:space="preserve"> Em </w:t>
      </w:r>
      <w:r>
        <w:fldChar w:fldCharType="begin" w:fldLock="1"/>
      </w:r>
      <w:r>
        <w:instrText>ADDIN CSL_CITATION {"citationItems":[{"id":"ITEM-1","itemData":{"DOI":"10.1093/ei/cbi039","ISBN":"1732932743","ISSN":"00952583","abstract":"Various inflation forecasting models are compared for the period 1979-2003 using a simulated out-of-sample forecasting framework. Our findings are (1) M2 has marginal predictive content for inflation; (2) it is necessary to allow for the possibility that money, prices, and output are cointegrated; and (3) cointegration vector parameter estimation error is important when making out-of-sample forecasts. Consistent with previous work, we find a structural break in the early 1990s, but the break was easily detected and would not have affected out-of-sample inflation forecasts. Two Monte Carlo experiments that lend credence to our findings are also reported on.(JEL E31, C32). © Western Economic Association International.","author":[{"dropping-particle":"","family":"Bachmeier","given":"Lance J.","non-dropping-particle":"","parse-names":false,"suffix":""},{"dropping-particle":"","family":"Swanson","given":"Norman R.","non-dropping-particle":"","parse-names":false,"suffix":""}],"container-title":"Economic Inquiry","id":"ITEM-1","issue":"3","issued":{"date-parts":[["2005"]]},"page":"570-585","title":"Predicting inflation: Does the quantity theory help?","type":"article-journal","volume":"43"},"uris":["http://www.mendeley.com/documents/?uuid=348fc955-ab5b-4d1a-8842-da6b1fb6d76f"]}],"mendeley":{"formattedCitation":"(Bachmeier &amp; Swanson, 2005)","plainTextFormattedCitation":"(Bachmeier &amp; Swanson, 2005)"},"properties":{"noteIndex":0},"schema":"https://github.com/citation-style-language/schema/raw/master/csl-citation.json"}</w:instrText>
      </w:r>
      <w:r>
        <w:fldChar w:fldCharType="separate"/>
      </w:r>
      <w:r w:rsidRPr="00F1636A">
        <w:rPr>
          <w:noProof/>
        </w:rPr>
        <w:t>(Bachmeier &amp; Swanson, 2005)</w:t>
      </w:r>
      <w:r>
        <w:fldChar w:fldCharType="end"/>
      </w:r>
      <w:r>
        <w:t xml:space="preserve"> são comparados modelos AR</w:t>
      </w:r>
      <w:r w:rsidR="00D01E84">
        <w:t>IMA</w:t>
      </w:r>
      <w:r>
        <w:t xml:space="preserve">, VAR e VEC </w:t>
      </w:r>
      <w:r w:rsidR="00602A59">
        <w:t>utilizando a técnica de validação fora da amostra para testar a capacidade preditiva dos modelos</w:t>
      </w:r>
      <w:r w:rsidR="00F4008B">
        <w:t xml:space="preserve"> </w:t>
      </w:r>
      <w:r w:rsidR="00D01E84">
        <w:t>em</w:t>
      </w:r>
      <w:r w:rsidR="00F4008B">
        <w:t xml:space="preserve"> dados</w:t>
      </w:r>
      <w:r w:rsidR="00D01E84">
        <w:t xml:space="preserve"> de inflação</w:t>
      </w:r>
      <w:r w:rsidR="00F4008B">
        <w:t xml:space="preserve"> norte-americanos de 1959 até 1999</w:t>
      </w:r>
      <w:r w:rsidR="00602A59">
        <w:t xml:space="preserve">. </w:t>
      </w:r>
      <w:r w:rsidR="0088176F">
        <w:t xml:space="preserve">Foram também utilizadas </w:t>
      </w:r>
      <w:r w:rsidR="00602A59">
        <w:t xml:space="preserve">simulações </w:t>
      </w:r>
      <w:r w:rsidR="0088176F">
        <w:t>de Monte Carlo para gerar estatísticas sobre os modelos</w:t>
      </w:r>
      <w:r w:rsidR="00602A59">
        <w:t>.</w:t>
      </w:r>
      <w:r>
        <w:t xml:space="preserve"> </w:t>
      </w:r>
      <w:r w:rsidR="00602A59">
        <w:t xml:space="preserve">Os autores concluíram que </w:t>
      </w:r>
      <w:r>
        <w:t>quando os parâmetros do vetor de cointegração utilizado são estimados o modelo VEC sempre tem a capacidade preditiva pior do que um modelo VAR em primeiras diferenças.</w:t>
      </w:r>
      <w:r w:rsidR="005A281D">
        <w:t xml:space="preserve"> Isso sugere que trabalhos anteriores que descobriram que os modelos VEC não preveem melhor do que os modelos VAR podem ser em parte devido à presença de erro de estimativa de parâmetro de vetor de cointegração. Portanto isso sustenta a hipótese de que ao encontrar modelos VEC performando pior que VAR em períodos fora da amostra isso pode estar associado ao erro de estimação do vetor de cointegração e não que a estrutura de modelagem </w:t>
      </w:r>
      <w:r w:rsidR="00602A59">
        <w:t>como um todo</w:t>
      </w:r>
      <w:r w:rsidR="005A281D">
        <w:t xml:space="preserve">. </w:t>
      </w:r>
    </w:p>
    <w:p w14:paraId="2DB81CC2" w14:textId="06DD4104" w:rsidR="00EA047E" w:rsidRDefault="00E32D94" w:rsidP="00921FE5">
      <w:pPr>
        <w:pStyle w:val="Mestrado"/>
        <w:ind w:firstLine="360"/>
      </w:pPr>
      <w:r>
        <w:lastRenderedPageBreak/>
        <w:t xml:space="preserve">Em </w:t>
      </w:r>
      <w:r>
        <w:fldChar w:fldCharType="begin" w:fldLock="1"/>
      </w:r>
      <w:r>
        <w:instrText>ADDIN CSL_CITATION {"citationItems":[{"id":"ITEM-1","itemData":{"DOI":"10.1080/01446193.2011.570356","ISSN":"01446193","abstract":"Acknowledging the importance of the private construction market and a close linkage between private construction investment, public sector output and general economic conditions, there is a strong motivation to develop reliable models to forecast private construction investment. Based on the Hong Kong scenario, two modelling approaches, namely the vector error correction (VEC) and the multiple regression models are developed and compared for their modelling accuracy and ability to handle non-stationary time series data. The result suggests that private construction investment in Hong Kong can be predicted by reference to public investment in construction, gross domestic product (GDP) and unemployment rate. All in all, the VEC model is considered more accurate and robust in handling non-stationary data. Through the VEC model, it is possible to confirm that the crowding-in effect of public work programmes, though minimal, is discernible in private construction investment in Hong Kong. Yet private construction investment is more sensitive to general economic conditions, as represented by GDP and unemployment rate. The GDP could represent the ability of investors to pay for construction items, while the unemployment rate is used as a proxy for the willingness of end-users to purchase the construction items. The models proposed should help policy and decision makers formulate suitable policies and strategies to sustain the construction industry in the medium to long run. © 2011 Taylor &amp; Francis.","author":[{"dropping-particle":"","family":"Ng","given":"S. Thomas","non-dropping-particle":"","parse-names":false,"suffix":""},{"dropping-particle":"","family":"Fan","given":"Ryan Y.C.","non-dropping-particle":"","parse-names":false,"suffix":""},{"dropping-particle":"","family":"Wong","given":"James M.W.","non-dropping-particle":"","parse-names":false,"suffix":""}],"container-title":"Construction Management and Economics","id":"ITEM-1","issue":"5","issued":{"date-parts":[["2011"]]},"page":"519-534","title":"An econometric model for forecasting private construction investment in Hong Kong","type":"article-journal","volume":"29"},"uris":["http://www.mendeley.com/documents/?uuid=58b7f271-fd03-4835-bf84-c6a4ea101ffe"]}],"mendeley":{"formattedCitation":"(Ng et al., 2011)","plainTextFormattedCitation":"(Ng et al., 2011)","previouslyFormattedCitation":"(Ng et al., 2011)"},"properties":{"noteIndex":0},"schema":"https://github.com/citation-style-language/schema/raw/master/csl-citation.json"}</w:instrText>
      </w:r>
      <w:r>
        <w:fldChar w:fldCharType="separate"/>
      </w:r>
      <w:r w:rsidRPr="00746639">
        <w:rPr>
          <w:noProof/>
        </w:rPr>
        <w:t>(Ng et al., 2011)</w:t>
      </w:r>
      <w:r>
        <w:fldChar w:fldCharType="end"/>
      </w:r>
      <w:r>
        <w:t xml:space="preserve"> são utilizados modelos VEC para confirmar a influência do capital público no capital privado de construção civil através dos </w:t>
      </w:r>
      <w:r w:rsidRPr="00ED5D37">
        <w:t xml:space="preserve">efeitos </w:t>
      </w:r>
      <w:r w:rsidR="00EA047E">
        <w:t>de</w:t>
      </w:r>
      <w:r w:rsidRPr="00ED5D37">
        <w:t xml:space="preserve"> gastos públicos sobre o investimento privado</w:t>
      </w:r>
      <w:r>
        <w:t xml:space="preserve"> (efeito </w:t>
      </w:r>
      <w:r w:rsidRPr="00ED5D37">
        <w:rPr>
          <w:i/>
          <w:iCs/>
        </w:rPr>
        <w:t>crowding-in</w:t>
      </w:r>
      <w:r>
        <w:t>). O PIB real, investimento do setor público em construção civil e o desemprego são variáveis que influenciam o investimento privado em construção em Hong Kong. O estudo compara regressões lineares</w:t>
      </w:r>
      <w:r w:rsidR="0024050B">
        <w:t xml:space="preserve"> (em uma estrutura de defasagens muito próxima ao modelo VAR)</w:t>
      </w:r>
      <w:r>
        <w:t xml:space="preserve"> com o modelo VEC e mostra através da comparação de performance fora da amostra que o </w:t>
      </w:r>
      <w:r w:rsidR="000004C7">
        <w:t xml:space="preserve">modelo com </w:t>
      </w:r>
      <w:r>
        <w:t xml:space="preserve">vetor de correção de erros é a estrutura mais adequada para </w:t>
      </w:r>
      <w:r w:rsidR="00F81657">
        <w:t>projetar</w:t>
      </w:r>
      <w:r>
        <w:t xml:space="preserve"> séries reais não estacionárias e variáveis ​​cointegradas.</w:t>
      </w:r>
    </w:p>
    <w:p w14:paraId="1667B052" w14:textId="3D1BC18A" w:rsidR="00E32D94" w:rsidRDefault="00E32D94" w:rsidP="00921FE5">
      <w:pPr>
        <w:pStyle w:val="Mestrado"/>
        <w:ind w:firstLine="360"/>
      </w:pPr>
      <w:r>
        <w:t xml:space="preserve">Em </w:t>
      </w:r>
      <w:r>
        <w:fldChar w:fldCharType="begin" w:fldLock="1"/>
      </w:r>
      <w:r>
        <w:instrText>ADDIN CSL_CITATION {"citationItems":[{"id":"ITEM-1","itemData":{"DOI":"10.1016/j.procs.2017.12.146","ISSN":"1877-0509","author":[{"dropping-particle":"","family":"Anggraeni","given":"Wiwik","non-dropping-particle":"","parse-names":false,"suffix":""},{"dropping-particle":"","family":"Boga","given":"Kuntoro","non-dropping-particle":"","parse-names":false,"suffix":""},{"dropping-particle":"","family":"Mahananto","given":"Faizal","non-dropping-particle":"","parse-names":false,"suffix":""}],"container-title":"Procedia Computer Science","id":"ITEM-1","issued":{"date-parts":[["2018"]]},"page":"189-196","publisher":"Elsevier B.V.","title":"ScienceDirect ScienceDirect The Performance of ARIMAX Model and Vector Autoregressive ( VAR ) Model in Forecasting Strategic Commodity Price in Indonesia","type":"article-journal","volume":"124"},"uris":["http://www.mendeley.com/documents/?uuid=21635c23-3056-440c-9fdf-1d00d3f773fb"]}],"mendeley":{"formattedCitation":"(Anggraeni et al., 2018)","plainTextFormattedCitation":"(Anggraeni et al., 2018)","previouslyFormattedCitation":"(Anggraeni et al., 2018)"},"properties":{"noteIndex":0},"schema":"https://github.com/citation-style-language/schema/raw/master/csl-citation.json"}</w:instrText>
      </w:r>
      <w:r>
        <w:fldChar w:fldCharType="separate"/>
      </w:r>
      <w:r w:rsidRPr="009476A0">
        <w:rPr>
          <w:noProof/>
        </w:rPr>
        <w:t>(Anggraeni et al., 2018)</w:t>
      </w:r>
      <w:r>
        <w:fldChar w:fldCharType="end"/>
      </w:r>
      <w:r>
        <w:t xml:space="preserve"> foram comparadas as capacidades preditivas de modelos ARIMA e estruturas VAR para prever preços de arroz em conjuntos de dados fora da amostra utilizando indicadores de performance MAPE.</w:t>
      </w:r>
      <w:r w:rsidR="00EA047E">
        <w:t xml:space="preserve"> No estudo em questão os modelos ARIMA estimados </w:t>
      </w:r>
      <w:r w:rsidR="00F32DD0">
        <w:t xml:space="preserve">obtiveram uma performance 15% </w:t>
      </w:r>
      <w:r w:rsidR="00EA047E">
        <w:t>melhor</w:t>
      </w:r>
      <w:r w:rsidR="00F32DD0">
        <w:t xml:space="preserve"> </w:t>
      </w:r>
      <w:r w:rsidR="00EA047E">
        <w:t>do que o VAR.</w:t>
      </w:r>
    </w:p>
    <w:p w14:paraId="1309984A" w14:textId="075AE835" w:rsidR="00E32D94" w:rsidRDefault="00921FE5" w:rsidP="00921FE5">
      <w:pPr>
        <w:pStyle w:val="Mestrado"/>
      </w:pPr>
      <w:r>
        <w:tab/>
      </w:r>
      <w:r w:rsidR="009F69C7">
        <w:fldChar w:fldCharType="begin" w:fldLock="1"/>
      </w:r>
      <w:r w:rsidR="009F69C7">
        <w:instrText>ADDIN CSL_CITATION {"citationItems":[{"id":"ITEM-1","itemData":{"DOI":"10.1007/s11356-020-09822-w","ISSN":"16147499","abstract":"It is an overwhelming concern that increases in global average temperature lead to serious consequences on the natural environment in the form of deteriorating water resource quality and damaging healthcare sustainability agenda. The sustainable innovation forum (COP21) shows a high concern on climate changes and suggested to reduce global average temperature less than 2 °C. The study brings an idea from the stated theme and analyzed the relationship between climate change and water resource quality in order to redesign economic and environmental policies to improve water quality and healthcare sustainability in the context of Pakistan. The country has serious issues regarding the provision of safe drinking water, improved water resource quality, and healthcare sustainability, which can be achieved by sustainable policies to handle the extreme temperature in Pakistan. The study employed simultaneous generalized method of moments (GMM) technique in order to estimate parameters of the study during the period of 1980–2016. The results show that energy demand and industry value added substantially decrease water resource quality (WRQ), while agriculture value added and per capita income significantly increase WRQ in a country. The other regression apparatus, where health expenditures serve as the response variable, shows that average temperature, industry value added, population growth, and foreign direct investment (FDI) inflows significantly increase healthcare expenditures while WRQ has a negative impact on healthcare expenditures in a country. The final regression model shows that average temperature and per capita income decrease, while WRQ and industrial value added increase mortality rate in a country. The overall results confirm that WRQ affected by climate change, energy demand, and population growth that need sustainable water resource policies in order to achieve long-term sustained growth. The climate actions required more policy instruments to combat environmental challenges that should support healthcare sustainability agenda across the globe.","author":[{"dropping-particle":"","family":"Tehreem","given":"Hafiza Samina","non-dropping-particle":"","parse-names":false,"suffix":""},{"dropping-particle":"","family":"Anser","given":"Muhammad Khalid","non-dropping-particle":"","parse-names":false,"suffix":""},{"dropping-particle":"","family":"Nassani","given":"Abdelmohsen A.","non-dropping-particle":"","parse-names":false,"suffix":""},{"dropping-particle":"","family":"Abro","given":"Muhammad Moinuddin Qazi","non-dropping-particle":"","parse-names":false,"suffix":""},{"dropping-particle":"","family":"Zaman","given":"Khalid","non-dropping-particle":"","parse-names":false,"suffix":""}],"container-title":"Environmental Science and Pollution Research","id":"ITEM-1","issued":{"date-parts":[["2020"]]},"publisher":"Environmental Science and Pollution Research","title":"Impact of average temperature, energy demand, sectoral value added, and population growth on water resource quality and mortality rate: it is time to stop waiting around","type":"article-journal"},"uris":["http://www.mendeley.com/documents/?uuid=5df5dfac-d0c3-4635-8ac3-b7c76e28f139"]}],"mendeley":{"formattedCitation":"(Tehreem et al., 2020)","plainTextFormattedCitation":"(Tehreem et al., 2020)","previouslyFormattedCitation":"(Tehreem et al., 2020)"},"properties":{"noteIndex":0},"schema":"https://github.com/citation-style-language/schema/raw/master/csl-citation.json"}</w:instrText>
      </w:r>
      <w:r w:rsidR="009F69C7">
        <w:fldChar w:fldCharType="separate"/>
      </w:r>
      <w:r w:rsidR="009F69C7" w:rsidRPr="00FF1BF1">
        <w:rPr>
          <w:noProof/>
        </w:rPr>
        <w:t>(Tehreem et al., 2020)</w:t>
      </w:r>
      <w:r w:rsidR="009F69C7">
        <w:fldChar w:fldCharType="end"/>
      </w:r>
      <w:r w:rsidR="009F69C7">
        <w:t xml:space="preserve"> estudam o i</w:t>
      </w:r>
      <w:r w:rsidR="009F69C7" w:rsidRPr="00F97362">
        <w:t>mpacto da temperatura média, demanda de energia, valor agregado setorial e crescimento populacional na qualidade dos recursos hídricos e</w:t>
      </w:r>
      <w:r w:rsidR="009F69C7">
        <w:t xml:space="preserve"> na</w:t>
      </w:r>
      <w:r w:rsidR="009F69C7" w:rsidRPr="00F97362">
        <w:t xml:space="preserve"> taxa de mortalidade</w:t>
      </w:r>
      <w:r w:rsidR="009F69C7">
        <w:t xml:space="preserve"> no Paquistão. O autor utiliza a estatística do traço proposta por </w:t>
      </w:r>
      <w:r w:rsidR="009F69C7">
        <w:fldChar w:fldCharType="begin" w:fldLock="1"/>
      </w:r>
      <w:r w:rsidR="009F69C7">
        <w:instrText>ADDIN CSL_CITATION {"citationItems":[{"id":"ITEM-1","itemData":{"DOI":"10.1016/0165-1889(88)90041-3","ISSN":"01651889","abstract":"We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χ2 test. © 1988.","author":[{"dropping-particle":"","family":"Johansen","given":"Søren","non-dropping-particle":"","parse-names":false,"suffix":""}],"container-title":"Journal of Economic Dynamics and Control","id":"ITEM-1","issue":"2-3","issued":{"date-parts":[["1988"]]},"page":"231-254","title":"Statistical analysis of cointegration vectors","type":"article-journal","volume":"12"},"uris":["http://www.mendeley.com/documents/?uuid=7c9a12c4-66b9-4869-b812-0a6cb5a0729c"]}],"mendeley":{"formattedCitation":"(Johansen, 1988)","plainTextFormattedCitation":"(Johansen, 1988)","previouslyFormattedCitation":"(Johansen, 1988)"},"properties":{"noteIndex":0},"schema":"https://github.com/citation-style-language/schema/raw/master/csl-citation.json"}</w:instrText>
      </w:r>
      <w:r w:rsidR="009F69C7">
        <w:fldChar w:fldCharType="separate"/>
      </w:r>
      <w:r w:rsidR="009F69C7" w:rsidRPr="00F97362">
        <w:rPr>
          <w:noProof/>
        </w:rPr>
        <w:t>(Johansen, 1988)</w:t>
      </w:r>
      <w:r w:rsidR="009F69C7">
        <w:fldChar w:fldCharType="end"/>
      </w:r>
      <w:r w:rsidR="009F69C7">
        <w:t xml:space="preserve"> para </w:t>
      </w:r>
      <w:r w:rsidR="00D51A78">
        <w:t>identificação de</w:t>
      </w:r>
      <w:r w:rsidR="009F69C7">
        <w:t xml:space="preserve"> relações de cointegração entre </w:t>
      </w:r>
      <w:r w:rsidR="009F69C7" w:rsidRPr="00F97362">
        <w:t>demanda de energia</w:t>
      </w:r>
      <w:r w:rsidR="009F69C7">
        <w:t xml:space="preserve">, </w:t>
      </w:r>
      <w:r w:rsidR="009F69C7" w:rsidRPr="00F97362">
        <w:t xml:space="preserve">valor agregado da </w:t>
      </w:r>
      <w:r w:rsidR="009F69C7">
        <w:t xml:space="preserve">indústria e </w:t>
      </w:r>
      <w:r w:rsidR="009F69C7" w:rsidRPr="00F97362">
        <w:t>a qualidade dos recursos hídricos.</w:t>
      </w:r>
    </w:p>
    <w:p w14:paraId="54573A0A" w14:textId="7E46AC7D" w:rsidR="009A06B6" w:rsidRDefault="009A06B6" w:rsidP="00921FE5">
      <w:pPr>
        <w:pStyle w:val="Mestrado"/>
        <w:ind w:firstLine="708"/>
      </w:pPr>
      <w:r>
        <w:t xml:space="preserve">A versatilidade de modelos autorregressivos é comprovada pela ampla variedade de temas aplicados que eles podem oferecer soluções. Foram citados </w:t>
      </w:r>
      <w:r w:rsidR="00467B8F">
        <w:t xml:space="preserve">trabalhos </w:t>
      </w:r>
      <w:r w:rsidR="00F81657">
        <w:t>no campo da</w:t>
      </w:r>
      <w:r>
        <w:t xml:space="preserve"> economia, porém na área da saúde tem</w:t>
      </w:r>
      <w:r w:rsidR="00467B8F">
        <w:t>-se observado um amplo uso</w:t>
      </w:r>
      <w:r>
        <w:t xml:space="preserve"> </w:t>
      </w:r>
      <w:r w:rsidR="00467B8F">
        <w:t>d</w:t>
      </w:r>
      <w:r>
        <w:t>essa classe de modelos.</w:t>
      </w:r>
      <w:r w:rsidR="00D51A78">
        <w:t xml:space="preserve"> </w:t>
      </w:r>
      <w:r>
        <w:t xml:space="preserve">O ano de 2020 foi de alta demanda para a área de modelos de previsão. A pandemia de COVID-19 exigiu um uso massivo de modelos em áreas de saúde, finanças e setores industriais. </w:t>
      </w:r>
      <w:r w:rsidR="004C4CF7">
        <w:t xml:space="preserve">Em </w:t>
      </w:r>
      <w:r w:rsidR="004C4CF7">
        <w:fldChar w:fldCharType="begin" w:fldLock="1"/>
      </w:r>
      <w:r w:rsidR="009A7588">
        <w:instrText>ADDIN CSL_CITATION {"citationItems":[{"id":"ITEM-1","itemData":{"DOI":"10.18562/ijee.054","ISBN":"7135009894","ISSN":"2373-5929","abstract":"BACKGROUND An alternative to epidemiological models for transmission dynamics of Covid-19 in China, we propose the artificial intelligence (AI)-inspired methods for real-time forecasting of Covid-19 to estimate the size, lengths and ending time of Covid-19 across China. METHODS We developed a modified stacked auto-encoder for modeling the transmission dynamics of the epidemics. We applied this model to real-time forecasting the confirmed cases of Covid-19 across China. The data were collected from January 11 to February 27, 2020 by WHO. We used the latent variables in the auto-encoder and clustering algorithms to group the provinces/cities for investigating the transmission structure. RESULTS We forecasted curves of cumulative confirmed cases of Covid-19 across China from Jan 20, 2020 to April 20, 2020. Using the multiple-step forecasting, the estimated average errors of 6-step, 7-step, 8-step, 9-step and 10-step forecasting were 1.64%, 2.27%, 2.14%, 2.08%, 0.73%, respectively. We predicted that the time points of the provinces/cities entering the plateau of the forecasted transmission dynamic curves varied, ranging from Jan 21 to April 19, 2020. The 34 provinces/cities were grouped into 9 clusters. CONCLUSIONS The accuracy of the AI-based methods for forecasting the trajectory of Covid-19 was high. We predicted that the epidemics of Covid-19 will be over by the middle of April. If the data are reliable and there are no second transmissions, we can accurately forecast the transmission dynamics of the Covid-19 across the provinces/cities in China. The AI-inspired methods are a powerful tool for helping public health planning and policymaking.","author":[{"dropping-particle":"","family":"Hu","given":"Zixin","non-dropping-particle":"","parse-names":false,"suffix":""},{"dropping-particle":"","family":"Ge","given":"Qiyang","non-dropping-particle":"","parse-names":false,"suffix":""},{"dropping-particle":"","family":"Li","given":"Shudi","non-dropping-particle":"","parse-names":false,"suffix":""},{"dropping-particle":"","family":"Xiong","given":"Momiao","non-dropping-particle":"","parse-names":false,"suffix":""}],"container-title":"International Journal of Educational Excellence","id":"ITEM-1","issue":"1","issued":{"date-parts":[["2020"]]},"page":"71-94","title":"Artificial Intelligence Forecasting of Covid-19 in China","type":"article-journal","volume":"6"},"uris":["http://www.mendeley.com/documents/?uuid=dd51a451-404a-484a-be3e-3eac70c39be5"]}],"mendeley":{"formattedCitation":"(Hu et al., 2020)","plainTextFormattedCitation":"(Hu et al., 2020)","previouslyFormattedCitation":"(Hu et al., 2020)"},"properties":{"noteIndex":0},"schema":"https://github.com/citation-style-language/schema/raw/master/csl-citation.json"}</w:instrText>
      </w:r>
      <w:r w:rsidR="004C4CF7">
        <w:fldChar w:fldCharType="separate"/>
      </w:r>
      <w:r w:rsidR="004C4CF7" w:rsidRPr="00B66BAB">
        <w:rPr>
          <w:noProof/>
        </w:rPr>
        <w:t>(Hu et al., 2020)</w:t>
      </w:r>
      <w:r w:rsidR="004C4CF7">
        <w:fldChar w:fldCharType="end"/>
      </w:r>
      <w:r w:rsidR="004C4CF7">
        <w:t xml:space="preserve"> são apresentados métodos de inteligência artificial para prever a </w:t>
      </w:r>
      <w:r>
        <w:t>duração da pandemia de</w:t>
      </w:r>
      <w:r w:rsidRPr="00B96E3C">
        <w:t xml:space="preserve"> Covid-19 </w:t>
      </w:r>
      <w:r>
        <w:t xml:space="preserve">na </w:t>
      </w:r>
      <w:r w:rsidRPr="00B96E3C">
        <w:t>China</w:t>
      </w:r>
      <w:r w:rsidR="004C4CF7">
        <w:t xml:space="preserve"> utilizando a validação fora da amostra como método de seleção de modelos.</w:t>
      </w:r>
      <w:r w:rsidR="003262DD">
        <w:t xml:space="preserve"> </w:t>
      </w:r>
      <w:r>
        <w:fldChar w:fldCharType="begin" w:fldLock="1"/>
      </w:r>
      <w:r>
        <w:instrText>ADDIN CSL_CITATION {"citationItems":[{"id":"ITEM-1","itemData":{"DOI":"10.1016/j.iref.2020.06.023","ISSN":"10590560","abstract":"We provide some preliminary estimates about the behaviour of oil-stock nexus during COVID-19 pandemic. Consequently, we conduct distinct analyses for periods before and after the announcement of the pandemic. A panel Vector Autoregressive (pVAR) model is constructed to analyse the response of oil and stocks to shocks. A panel Logit model is also formulated to evaluate the probability of having negative oil price and stock returns between the two data samples. The pVAR analyses suggest that both oil and stock markets may experience greater initial and prolonged impacts of own and cross shocks during the pandemic than the period before it. This outcome is further corroborated by the panel Logit estimates suggesting that the probability of having negative oil and stock returns during the pandemic may be due uncertainty associated with the relevant markets.","author":[{"dropping-particle":"","family":"Salisu","given":"Afees A.","non-dropping-particle":"","parse-names":false,"suffix":""},{"dropping-particle":"","family":"Ebuh","given":"Godday U.","non-dropping-particle":"","parse-names":false,"suffix":""},{"dropping-particle":"","family":"Usman","given":"Nuruddeen","non-dropping-particle":"","parse-names":false,"suffix":""}],"container-title":"International Review of Economics and Finance","id":"ITEM-1","issue":"June","issued":{"date-parts":[["2020"]]},"page":"280-294","publisher":"Elsevier Ltd","title":"Revisiting oil-stock nexus during COVID-19 pandemic: Some preliminary results","type":"article-journal","volume":"69"},"uris":["http://www.mendeley.com/documents/?uuid=4dee745f-9177-42b4-873a-4fa15c054232"]}],"mendeley":{"formattedCitation":"(Salisu et al., 2020)","plainTextFormattedCitation":"(Salisu et al., 2020)","previouslyFormattedCitation":"(Salisu et al., 2020)"},"properties":{"noteIndex":0},"schema":"https://github.com/citation-style-language/schema/raw/master/csl-citation.json"}</w:instrText>
      </w:r>
      <w:r>
        <w:fldChar w:fldCharType="separate"/>
      </w:r>
      <w:r w:rsidRPr="005370DB">
        <w:rPr>
          <w:noProof/>
        </w:rPr>
        <w:t>(Salisu et al., 2020)</w:t>
      </w:r>
      <w:r>
        <w:fldChar w:fldCharType="end"/>
      </w:r>
      <w:r>
        <w:t xml:space="preserve"> propõe, em sua publicação, modelos clássicos como estruturas VAR sendo utilizados para </w:t>
      </w:r>
      <w:r>
        <w:lastRenderedPageBreak/>
        <w:t>prever</w:t>
      </w:r>
      <w:r w:rsidRPr="005370DB">
        <w:t xml:space="preserve"> o comportamento </w:t>
      </w:r>
      <w:r>
        <w:t>dos</w:t>
      </w:r>
      <w:r w:rsidRPr="005370DB">
        <w:t xml:space="preserve"> estoque</w:t>
      </w:r>
      <w:r>
        <w:t>s</w:t>
      </w:r>
      <w:r w:rsidRPr="005370DB">
        <w:t xml:space="preserve"> de petróleo durante a pandemia de COVID-19</w:t>
      </w:r>
      <w:r>
        <w:t>.</w:t>
      </w:r>
    </w:p>
    <w:p w14:paraId="61C32DF0" w14:textId="57015A8E" w:rsidR="00D51A78" w:rsidRDefault="009A06B6" w:rsidP="00921FE5">
      <w:pPr>
        <w:pStyle w:val="Mestrado"/>
        <w:ind w:firstLine="708"/>
      </w:pPr>
      <w:r>
        <w:t>Além da pesquisa de vacinas e medicamentos para mitigar doenças como Covid governos e autoridades centrais utilizaram de modelos autorregressivos para planejarem seus sistemas de saúde para suportar surtos de outras doenças</w:t>
      </w:r>
      <w:r w:rsidR="00D51A78">
        <w:t xml:space="preserve">, como por exemplo em </w:t>
      </w:r>
      <w:r w:rsidR="00D51A78">
        <w:fldChar w:fldCharType="begin" w:fldLock="1"/>
      </w:r>
      <w:r w:rsidR="00D51A78">
        <w:instrText>ADDIN CSL_CITATION {"citationItems":[{"id":"ITEM-1","itemData":{"DOI":"10.1186/1475-2875-9-251","ISSN":"14752875","PMID":"20813066","abstract":"Background: Malaria still remains a public health problem in some districts of Bhutan despite marked reduction of cases in last few years. To strengthen the country's prevention and control measures, this study was carried out to develop forecasting and prediction models of malaria incidence in the endemic districts of Bhutan using time series and ARIMAX. Methods: This study was carried out retrospectively using the monthly reported malaria cases from the health centres to Vector-borne Disease Control Programme (VDCP) and the meteorological data from Meteorological Unit, Department of Energy, Ministry of Economic Affairs. Time series analysis was performed on monthly malaria cases, from 1994 to 2008, in seven malaria endemic districts. The time series models derived from a multiplicative seasonal autoregressive integrated moving average (ARIMA) was deployed to identify the best model using data from 1994 to 2006. The best-fit model was selected for each individual district and for the overall endemic area was developed and the monthly cases from January to December 2009 and 2010 were forecasted. In developing the prediction model, the monthly reported malaria cases and the meteorological factors from 1996 to 2008 of the seven districts were analysed. The method of ARIMAX modelling was employed to determine predictors of malaria of the subsequent month. Results: It was found that the ARIMA (p, d, q) (P, D, Q)s model (p and P representing the auto regressive and seasonal autoregressive; d and D representing the non-seasonal differences and seasonal differencing; and q and Q the moving average parameters and seasonal moving average parameters, respectively and s representing the length of the seasonal period) for the overall endemic districts was (2,1,1)(0,1,1)12; the modelling data from each district revealed two most common ARIMA models including (2,1,1)(0,1,1)12 and (1,1,1)(0,1,1)12. The forecasted monthly malaria cases from January to December 2009 and 2010 varied from 15 to 82 cases in 2009 and 67 to 149 cases in 2010, where population in 2009 was 285,375 and the expected population of 2010 to be 289,085. The ARIMAX model of monthly cases and climatic factors showed considerable variations among the different districts. In general, the mean maximum temperature lagged at one month was a strong positive predictor of an increased malaria cases for four districts. The monthly number of cases of the previous month was also a significant predictor in one di…","author":[{"dropping-particle":"","family":"Wangdi","given":"Kinley","non-dropping-particle":"","parse-names":false,"suffix":""},{"dropping-particle":"","family":"Singhasivanon","given":"Pratap","non-dropping-particle":"","parse-names":false,"suffix":""},{"dropping-particle":"","family":"Silawan","given":"Tassanee","non-dropping-particle":"","parse-names":false,"suffix":""},{"dropping-particle":"","family":"Lawpoolsri","given":"Saranath","non-dropping-particle":"","parse-names":false,"suffix":""},{"dropping-particle":"","family":"White","given":"Nicholas J.","non-dropping-particle":"","parse-names":false,"suffix":""},{"dropping-particle":"","family":"Kaewkungwal","given":"Jaranit","non-dropping-particle":"","parse-names":false,"suffix":""}],"container-title":"Malaria Journal","id":"ITEM-1","issue":"1","issued":{"date-parts":[["2010"]]},"page":"1-9","title":"Development of temporal modelling for forecasting and prediction of malaria infections using time-series and ARIMAX analyses: A case study in endemic districts of Bhutan","type":"article-journal","volume":"9"},"uris":["http://www.mendeley.com/documents/?uuid=1c832b56-eb85-4018-8768-da7906b29e5f"]}],"mendeley":{"formattedCitation":"(Wangdi et al., 2010)","plainTextFormattedCitation":"(Wangdi et al., 2010)","previouslyFormattedCitation":"(Wangdi et al., 2010)"},"properties":{"noteIndex":0},"schema":"https://github.com/citation-style-language/schema/raw/master/csl-citation.json"}</w:instrText>
      </w:r>
      <w:r w:rsidR="00D51A78">
        <w:fldChar w:fldCharType="separate"/>
      </w:r>
      <w:r w:rsidR="00D51A78" w:rsidRPr="00BA7AE7">
        <w:rPr>
          <w:noProof/>
        </w:rPr>
        <w:t>(Wangdi et al., 2010)</w:t>
      </w:r>
      <w:r w:rsidR="00D51A78">
        <w:fldChar w:fldCharType="end"/>
      </w:r>
      <w:r w:rsidR="00D51A78">
        <w:t xml:space="preserve"> que apresenta um estudo usando seleção de modelos ARIMA para previsão para avaliar a incidência da malária nos distritos endêmicos.</w:t>
      </w:r>
    </w:p>
    <w:p w14:paraId="42B90D65" w14:textId="2086B36F" w:rsidR="009A06B6" w:rsidRDefault="009A06B6" w:rsidP="00921FE5">
      <w:pPr>
        <w:pStyle w:val="Mestrado"/>
        <w:ind w:firstLine="708"/>
      </w:pPr>
      <w:r>
        <w:t xml:space="preserve">Além da academia, </w:t>
      </w:r>
      <w:r w:rsidR="00A2240C">
        <w:t xml:space="preserve">outros </w:t>
      </w:r>
      <w:r>
        <w:t>setores da economia utiliza</w:t>
      </w:r>
      <w:r w:rsidR="00A2240C">
        <w:t>m</w:t>
      </w:r>
      <w:r>
        <w:t xml:space="preserve"> sua infraestrutura de pesquisa e, até mesmo, patrocinam competições de</w:t>
      </w:r>
      <w:r w:rsidR="00251FE1">
        <w:t xml:space="preserve"> modelos de previsão </w:t>
      </w:r>
      <w:r>
        <w:t>para entender padrões nos dados relacionados a COVID-19</w:t>
      </w:r>
      <w:r w:rsidR="00D51A78">
        <w:t xml:space="preserve"> utilizando como estratégia e critério de performance a validação fora da amostra</w:t>
      </w:r>
      <w:r>
        <w:t xml:space="preserve">.  </w:t>
      </w:r>
      <w:r>
        <w:fldChar w:fldCharType="begin" w:fldLock="1"/>
      </w:r>
      <w:r>
        <w:instrText>ADDIN CSL_CITATION {"citationItems":[{"id":"ITEM-1","itemData":{"DOI":"10.1016/j.ijforecast.2020.08.004","ISSN":"01692070","abstract":"Epidemic forecasting has a dubious track-record, and its failures became more prominent with COVID-19. Poor data input, wrong modeling assumptions, high sensitivity of estimates, lack of incorporation of epidemiological features, poor past evidence on effects of available interventions, lack of transparency, errors, lack of determinacy, consideration of only one or a few dimensions of the problem at hand, lack of expertise in crucial disciplines, groupthink and bandwagon effects, and selective reporting are some of the causes of these failures. Nevertheless, epidemic forecasting is unlikely to be abandoned. Some (but not all) of these problems can be fixed. Careful modeling of predictive distributions rather than focusing on point estimates, considering multiple dimensions of impact, and continuously reappraising models based on their validated performance may help. If extreme values are considered, extremes should be considered for the consequences of multiple dimensions of impact so as to continuously calibrate predictive insights and decision-making. When major decisions (e.g. draconian lockdowns) are based on forecasts, the harms (in terms of health, economy, and society at large) and the asymmetry of risks need to be approached in a holistic fashion, considering the totality of the evidence.","author":[{"dropping-particle":"","family":"Ioannidis","given":"John P.A.","non-dropping-particle":"","parse-names":false,"suffix":""},{"dropping-particle":"","family":"Cripps","given":"Sally","non-dropping-particle":"","parse-names":false,"suffix":""},{"dropping-particle":"","family":"Tanner","given":"Martin A.","non-dropping-particle":"","parse-names":false,"suffix":""}],"container-title":"International Journal of Forecasting","id":"ITEM-1","issued":{"date-parts":[["2020"]]},"publisher":"Elsevier B.V.","title":"Forecasting for COVID-19 has failed","type":"article-journal"},"uris":["http://www.mendeley.com/documents/?uuid=6fee62c9-c6a5-4d32-863f-6708a6eefa88"]}],"mendeley":{"formattedCitation":"(Ioannidis et al., 2020)","plainTextFormattedCitation":"(Ioannidis et al., 2020)","previouslyFormattedCitation":"(Ioannidis et al., 2020)"},"properties":{"noteIndex":0},"schema":"https://github.com/citation-style-language/schema/raw/master/csl-citation.json"}</w:instrText>
      </w:r>
      <w:r>
        <w:fldChar w:fldCharType="separate"/>
      </w:r>
      <w:r w:rsidRPr="00295E1C">
        <w:rPr>
          <w:noProof/>
        </w:rPr>
        <w:t>(Ioannidis et al., 2020)</w:t>
      </w:r>
      <w:r>
        <w:fldChar w:fldCharType="end"/>
      </w:r>
      <w:r>
        <w:t xml:space="preserve"> destaca que </w:t>
      </w:r>
      <w:r w:rsidR="00F81657">
        <w:t>mesmo com modelos mais modernos para prever</w:t>
      </w:r>
      <w:r>
        <w:t xml:space="preserve"> dados relacionados a pandemias </w:t>
      </w:r>
      <w:r w:rsidR="00F81657">
        <w:t>a</w:t>
      </w:r>
      <w:r>
        <w:t xml:space="preserve"> tarefa</w:t>
      </w:r>
      <w:r w:rsidR="00F81657">
        <w:t xml:space="preserve"> continua sendo</w:t>
      </w:r>
      <w:r>
        <w:t xml:space="preserve"> árdua</w:t>
      </w:r>
      <w:r w:rsidR="00F81657">
        <w:t xml:space="preserve"> visto que existem</w:t>
      </w:r>
      <w:r>
        <w:t xml:space="preserve"> falhas endógenas e exógenas que precisam de atenção dos cientistas. O trabalho elencou que dentre as razões mais comuns de falha dos modelos</w:t>
      </w:r>
      <w:r w:rsidR="00F81657">
        <w:t xml:space="preserve"> de previsão</w:t>
      </w:r>
      <w:r>
        <w:t xml:space="preserve"> estão: </w:t>
      </w:r>
      <w:r w:rsidR="00921FE5">
        <w:t xml:space="preserve">(i) </w:t>
      </w:r>
      <w:r>
        <w:t>Insuficiência das covariáveis (</w:t>
      </w:r>
      <w:r w:rsidRPr="00A31066">
        <w:rPr>
          <w:i/>
          <w:iCs/>
        </w:rPr>
        <w:t>features</w:t>
      </w:r>
      <w:r>
        <w:rPr>
          <w:i/>
          <w:iCs/>
        </w:rPr>
        <w:t xml:space="preserve">) </w:t>
      </w:r>
      <w:r>
        <w:t>e a falta de informações claras sobre o problema;</w:t>
      </w:r>
      <w:r w:rsidR="00921FE5">
        <w:t xml:space="preserve"> (ii) </w:t>
      </w:r>
      <w:r>
        <w:t>Premissas erradas no modelo, levantando a necessidade de uso de modelos probabilísticos em apoio as séries de tempo;</w:t>
      </w:r>
      <w:r w:rsidR="00921FE5">
        <w:t xml:space="preserve"> (iii) </w:t>
      </w:r>
      <w:r>
        <w:t>Modelos utilizados foram estudados com base em dados de epidemias anteriores</w:t>
      </w:r>
      <w:r w:rsidR="00A2240C">
        <w:t>,</w:t>
      </w:r>
      <w:r>
        <w:t xml:space="preserve"> sendo que a disponibilidade e qualidade da informação estavam em patamares muito piores das atuais</w:t>
      </w:r>
      <w:r w:rsidR="00921FE5">
        <w:t xml:space="preserve">; (iv) </w:t>
      </w:r>
      <w:r>
        <w:t>Falta de expertise do negócio (Epidemiologia) em empresas/cientistas que desenvolveram os modelos.</w:t>
      </w:r>
    </w:p>
    <w:p w14:paraId="5043BE12" w14:textId="139D4C72" w:rsidR="009A06B6" w:rsidRDefault="009A06B6" w:rsidP="00921FE5">
      <w:pPr>
        <w:pStyle w:val="Mestrado"/>
        <w:ind w:firstLine="360"/>
      </w:pPr>
      <w:r>
        <w:t xml:space="preserve">Os aprendizados do artigo são úteis para qualquer área de negócio onde são utilizados modelos preditivos sem uma </w:t>
      </w:r>
      <w:r w:rsidR="00251FE1">
        <w:t xml:space="preserve">alta </w:t>
      </w:r>
      <w:r>
        <w:t xml:space="preserve">maturidade e amplo conhecimento de negócio </w:t>
      </w:r>
      <w:r w:rsidR="00251FE1">
        <w:t xml:space="preserve">onde a seleção dos modelos </w:t>
      </w:r>
      <w:r>
        <w:t xml:space="preserve">se baseiam somente em performance fora da amostra </w:t>
      </w:r>
      <w:r w:rsidR="00251FE1">
        <w:t xml:space="preserve">de </w:t>
      </w:r>
      <w:r w:rsidR="00A2240C">
        <w:t>treino</w:t>
      </w:r>
      <w:r>
        <w:t>.</w:t>
      </w:r>
    </w:p>
    <w:p w14:paraId="148A6471" w14:textId="07C82057" w:rsidR="00276265" w:rsidRDefault="00276265" w:rsidP="00921FE5">
      <w:pPr>
        <w:pStyle w:val="Mestrado"/>
        <w:ind w:firstLine="360"/>
      </w:pPr>
      <w:r>
        <w:t>A partir da revisão bibliográfica,</w:t>
      </w:r>
      <w:r w:rsidR="00D51A78">
        <w:t xml:space="preserve"> entende-se que a validação fora da amostra é a principal técnica para se validar modelos de previsão. Também foi verificado que dada a divergência de conclusões entre os trabalhos </w:t>
      </w:r>
      <w:r>
        <w:t xml:space="preserve">não </w:t>
      </w:r>
      <w:r w:rsidR="00D51A78">
        <w:t>se tem</w:t>
      </w:r>
      <w:r>
        <w:t xml:space="preserve"> evidências suficientes para pressupor que nenhum dos modelos ARIMA, VAR e VEC possuam capacidade preditiva superior aos demais</w:t>
      </w:r>
      <w:r w:rsidR="00D51A78">
        <w:t xml:space="preserve"> sem que o contexto seja </w:t>
      </w:r>
      <w:r w:rsidR="00D51A78">
        <w:lastRenderedPageBreak/>
        <w:t>levado em consideração</w:t>
      </w:r>
      <w:r>
        <w:t xml:space="preserve">. O contexto de negócio e as condições de seleção dos parâmetros de cada estrutura </w:t>
      </w:r>
      <w:r w:rsidR="00D51A78">
        <w:t>parecem ser</w:t>
      </w:r>
      <w:r>
        <w:t xml:space="preserve"> determinantes para escolha do melhor modelo preditivo.</w:t>
      </w:r>
    </w:p>
    <w:p w14:paraId="3845F935" w14:textId="77777777" w:rsidR="00A36B4F" w:rsidRDefault="00A36B4F" w:rsidP="009A06B6"/>
    <w:p w14:paraId="5532D608" w14:textId="39C8415B" w:rsidR="00A36B4F" w:rsidRDefault="00A36B4F" w:rsidP="000170CF">
      <w:pPr>
        <w:pStyle w:val="Ttulo1"/>
        <w:numPr>
          <w:ilvl w:val="0"/>
          <w:numId w:val="7"/>
        </w:numPr>
      </w:pPr>
      <w:bookmarkStart w:id="4" w:name="_Toc106614868"/>
      <w:r>
        <w:t>Metodologia</w:t>
      </w:r>
      <w:bookmarkEnd w:id="4"/>
    </w:p>
    <w:p w14:paraId="5280163A" w14:textId="43195DE3" w:rsidR="000637C6" w:rsidRDefault="000637C6" w:rsidP="000637C6"/>
    <w:p w14:paraId="3F33A608" w14:textId="5B587A44" w:rsidR="002D3796" w:rsidRDefault="002D3796" w:rsidP="002D3796">
      <w:pPr>
        <w:pStyle w:val="Mestrado"/>
        <w:ind w:firstLine="360"/>
      </w:pPr>
      <w:r>
        <w:t>A sessão de metodologia está organizada para: (i) mostrar uma linha do tempo mostrando a evolução dos modelos escolhidos como alvo desse trabalho, (ii) o design e especificações mais técnicas dos modelos e (iii) a metodologia de simulação e (iv) as estratégias de v</w:t>
      </w:r>
      <w:r w:rsidRPr="002D3796">
        <w:t xml:space="preserve">alidação dos </w:t>
      </w:r>
      <w:r>
        <w:t>m</w:t>
      </w:r>
      <w:r w:rsidRPr="002D3796">
        <w:t>odelos</w:t>
      </w:r>
      <w:r>
        <w:t>.</w:t>
      </w:r>
    </w:p>
    <w:p w14:paraId="004BC465" w14:textId="77777777" w:rsidR="000637C6" w:rsidRDefault="000637C6" w:rsidP="000637C6">
      <w:pPr>
        <w:pStyle w:val="Ttulo1"/>
        <w:numPr>
          <w:ilvl w:val="1"/>
          <w:numId w:val="7"/>
        </w:numPr>
        <w:ind w:left="1080" w:hanging="360"/>
      </w:pPr>
      <w:bookmarkStart w:id="5" w:name="_Toc106614865"/>
      <w:r>
        <w:t>Linha do Tempo</w:t>
      </w:r>
      <w:bookmarkEnd w:id="5"/>
      <w:r>
        <w:t xml:space="preserve"> dos Modelos</w:t>
      </w:r>
    </w:p>
    <w:p w14:paraId="75BA0884" w14:textId="77777777" w:rsidR="000637C6" w:rsidRDefault="000637C6" w:rsidP="000637C6">
      <w:pPr>
        <w:pStyle w:val="Mestrado"/>
      </w:pPr>
      <w:r w:rsidRPr="00E93A67">
        <w:t xml:space="preserve">    </w:t>
      </w:r>
    </w:p>
    <w:p w14:paraId="7CE5A823" w14:textId="77777777" w:rsidR="000637C6" w:rsidRDefault="000637C6" w:rsidP="000637C6">
      <w:pPr>
        <w:pStyle w:val="Mestrado"/>
        <w:ind w:firstLine="360"/>
      </w:pPr>
      <w:r w:rsidRPr="00E93A67">
        <w:t>Um dos problemas básicos da econometria aplicada às séries temporais é formular modelos de previsão. Box and Jenkins (1970) popularizaram a versão mais conhecida dos modelos de previsão baseada em dados univariados, o Modelo Auto-Regressivo Integrado e de Médias Móveis (ARIMA). Sua proposta é modelar parametricamente a média condicional de uma série temporal baseando-se em seu comportamento passado. Os autores propuseram um algoritmo de fácil implementação contendo basicamente quatro etapas: identificação, estimação, verificação e previsão.</w:t>
      </w:r>
    </w:p>
    <w:p w14:paraId="11703C6E" w14:textId="77777777" w:rsidR="000637C6" w:rsidRDefault="000637C6" w:rsidP="000637C6">
      <w:pPr>
        <w:pStyle w:val="Mestrado"/>
        <w:ind w:firstLine="360"/>
      </w:pPr>
      <w:r>
        <w:t xml:space="preserve">Apesar da análise univariada de séries temporais ser amplamente utilizada na econometria aplicada, as variáveis macroeconômicas tipicamente apresentam comportamentos dinâmicos e interdependentes com outras variáveis. Este comportamento dinâmico é observado em indicadores de </w:t>
      </w:r>
      <w:r w:rsidRPr="005D743D">
        <w:t>atividade</w:t>
      </w:r>
      <w:r>
        <w:t xml:space="preserve"> econômica</w:t>
      </w:r>
      <w:r w:rsidRPr="005D743D">
        <w:t>, inflação e instrumento</w:t>
      </w:r>
      <w:r>
        <w:t>s</w:t>
      </w:r>
      <w:r w:rsidRPr="005D743D">
        <w:t xml:space="preserve"> de política</w:t>
      </w:r>
      <w:r>
        <w:t xml:space="preserve"> monetária aplicados em curvas de retorno de investimentos </w:t>
      </w:r>
      <w:r>
        <w:fldChar w:fldCharType="begin" w:fldLock="1"/>
      </w:r>
      <w:r>
        <w:instrText>ADDIN CSL_CITATION {"citationItems":[{"id":"ITEM-1","itemData":{"DOI":"10.1016/j.jeconom.2005.01.011","ISSN":"03044076","abstract":"We estimate a model that summarizes the yield curve using latent factors (specifically, level, slope, and curvature) and also includes observable macroeconomic variables (specifically, real activity, inflation, and the monetary policy instrument). Our goal is to provide a characterization of the dynamic interactions between the macroeconomy and the yield curve. We find strong evidence of the effects of macro variables on future movements in the yield curve and evidence for a reverse influence as well. We also relate our results to the expectations hypothesis. © 2005 Elsevier B.V. All rights reserved.","author":[{"dropping-particle":"","family":"Diebold","given":"Francis X.","non-dropping-particle":"","parse-names":false,"suffix":""},{"dropping-particle":"","family":"Rudebusch","given":"Glenn D.","non-dropping-particle":"","parse-names":false,"suffix":""},{"dropping-particle":"","family":"Boraǧan Aruoba","given":"S.","non-dropping-particle":"","parse-names":false,"suffix":""}],"container-title":"Journal of Econometrics","id":"ITEM-1","issue":"1-2","issued":{"date-parts":[["2006"]]},"page":"309-338","title":"The macroeconomy and the yield curve: A dynamic latent factor approach","type":"article-journal","volume":"131"},"uris":["http://www.mendeley.com/documents/?uuid=48754839-3319-4839-ad63-1555d89e9f42"]}],"mendeley":{"formattedCitation":"(Diebold et al., 2006)","plainTextFormattedCitation":"(Diebold et al., 2006)","previouslyFormattedCitation":"(Diebold et al., 2006)"},"properties":{"noteIndex":0},"schema":"https://github.com/citation-style-language/schema/raw/master/csl-citation.json"}</w:instrText>
      </w:r>
      <w:r>
        <w:fldChar w:fldCharType="separate"/>
      </w:r>
      <w:r w:rsidRPr="005D743D">
        <w:rPr>
          <w:noProof/>
        </w:rPr>
        <w:t>(Diebold et al., 2006)</w:t>
      </w:r>
      <w:r>
        <w:fldChar w:fldCharType="end"/>
      </w:r>
      <w:r>
        <w:t xml:space="preserve">. Para resolver um sistema de variáveis interdependentes </w:t>
      </w:r>
      <w:r>
        <w:fldChar w:fldCharType="begin" w:fldLock="1"/>
      </w:r>
      <w:r>
        <w:instrText>ADDIN CSL_CITATION {"citationItems":[{"id":"ITEM-1","itemData":{"DOI":"10.2307/1912017","ISSN":"00129682","abstract":"Existing strategies for econometric analysis related to macroeconomics are subject to a number of serious objections, some recently formulated, some old. These objections are summarized in this paper, and it is argued that taken together they make it unlikely that macroeconomic models are in fact over identified, as the existing statistical theory usually assumes. The implications of this conclusion are explored, and an example of econometric work in a non-standard style, taking account of the objections to the standard style, is presented.","author":[{"dropping-particle":"","family":"Sims","given":"Christopher A.","non-dropping-particle":"","parse-names":false,"suffix":""}],"container-title":"Econometrica","id":"ITEM-1","issue":"1","issued":{"date-parts":[["1980"]]},"page":"1","title":"Macroeconomics and Reality","type":"article-journal","volume":"48"},"uris":["http://www.mendeley.com/documents/?uuid=7347bbb8-33d0-4e7b-a420-61ad35bb6112"]}],"mendeley":{"formattedCitation":"(Sims, 1980)","plainTextFormattedCitation":"(Sims, 1980)","previouslyFormattedCitation":"(Sims, 1980)"},"properties":{"noteIndex":0},"schema":"https://github.com/citation-style-language/schema/raw/master/csl-citation.json"}</w:instrText>
      </w:r>
      <w:r>
        <w:fldChar w:fldCharType="separate"/>
      </w:r>
      <w:r>
        <w:rPr>
          <w:noProof/>
        </w:rPr>
        <w:t>(Sims, 1980)</w:t>
      </w:r>
      <w:r>
        <w:fldChar w:fldCharType="end"/>
      </w:r>
      <w:r>
        <w:t xml:space="preserve"> desenvolveu os modelos Vetoriais Autorregressivos (VAR). Lütkepohl (1991) explica que a estabilidade dos modelos VAR pressupõe a condição de estacionariedade entre as variáveis integrantes do sistema. A estrutura VAR contribuiu no desenvolvimento e </w:t>
      </w:r>
      <w:r>
        <w:lastRenderedPageBreak/>
        <w:t xml:space="preserve">representação matemática de conceitos relacionados às séries temporais macroeconômicas estacionárias. </w:t>
      </w:r>
    </w:p>
    <w:p w14:paraId="19CB093A" w14:textId="77777777" w:rsidR="000637C6" w:rsidRDefault="000637C6" w:rsidP="000637C6">
      <w:pPr>
        <w:pStyle w:val="Mestrado"/>
        <w:ind w:firstLine="360"/>
      </w:pPr>
      <w:r>
        <w:t>No entanto, para séries econômicas não estacionárias devido a presença de tendências estocásticas,</w:t>
      </w:r>
      <w:r w:rsidRPr="004A4D16">
        <w:t xml:space="preserve"> </w:t>
      </w:r>
      <w:r>
        <w:fldChar w:fldCharType="begin" w:fldLock="1"/>
      </w:r>
      <w:r>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fldChar w:fldCharType="separate"/>
      </w:r>
      <w:r>
        <w:rPr>
          <w:noProof/>
        </w:rPr>
        <w:t>(Engle &amp; Granger, 1987)</w:t>
      </w:r>
      <w:r>
        <w:fldChar w:fldCharType="end"/>
      </w:r>
      <w:r>
        <w:t xml:space="preserve"> mostraram a necessidade do sistema satisfazer uma condição estatística denominada por eles como “cointegração”. Informalmente, séries temporais que apresentam uma relação estrutural entre si compartilhando uma mesma tendência estocástica por meio de uma combinação linear, são ditas cointegradas. Segundo (Enders, 2014) a cointegração possui interpretação econômica como “uma relação de longo prazo entre as variáveis”. </w:t>
      </w:r>
      <w:r>
        <w:fldChar w:fldCharType="begin" w:fldLock="1"/>
      </w:r>
      <w:r>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fldChar w:fldCharType="separate"/>
      </w:r>
      <w:r>
        <w:rPr>
          <w:noProof/>
        </w:rPr>
        <w:t>(Engle &amp; Granger, 1987)</w:t>
      </w:r>
      <w:r>
        <w:fldChar w:fldCharType="end"/>
      </w:r>
      <w:r>
        <w:t xml:space="preserve"> também demonstraram que se um conjunto de variáveis for integrado de primeira ordem e cointegrado, é possível representá-lo sob a forma de um Modelo Vetorial de Correção de Erros (VEC). A principal diferença do modelo VEC em relação ao seu antecessor VAR é a presença de um termo de ajuste de longo prazo, também conhecido como termo de correção de erros. </w:t>
      </w:r>
      <w:r>
        <w:fldChar w:fldCharType="begin" w:fldLock="1"/>
      </w:r>
      <w:r>
        <w:instrText>ADDIN CSL_CITATION {"citationItems":[{"id":"ITEM-1","itemData":{"DOI":"10.1016/0165-1889(88)90041-3","ISSN":"01651889","abstract":"We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χ2 test. © 1988.","author":[{"dropping-particle":"","family":"Johansen","given":"Søren","non-dropping-particle":"","parse-names":false,"suffix":""}],"container-title":"Journal of Economic Dynamics and Control","id":"ITEM-1","issue":"2-3","issued":{"date-parts":[["1988"]]},"page":"231-254","title":"Statistical analysis of cointegration vectors","type":"article-journal","volume":"12"},"uris":["http://www.mendeley.com/documents/?uuid=7c9a12c4-66b9-4869-b812-0a6cb5a0729c"]}],"mendeley":{"formattedCitation":"(Johansen, 1988)","plainTextFormattedCitation":"(Johansen, 1988)","previouslyFormattedCitation":"(Johansen, 1988)"},"properties":{"noteIndex":0},"schema":"https://github.com/citation-style-language/schema/raw/master/csl-citation.json"}</w:instrText>
      </w:r>
      <w:r>
        <w:fldChar w:fldCharType="separate"/>
      </w:r>
      <w:r>
        <w:rPr>
          <w:noProof/>
        </w:rPr>
        <w:t>(Johansen, 1988)</w:t>
      </w:r>
      <w:r>
        <w:fldChar w:fldCharType="end"/>
      </w:r>
      <w:r>
        <w:t xml:space="preserve"> demonstrou uma forma elegante de testar se séries temporais são cointegradas a partir do modelo VEC.</w:t>
      </w:r>
    </w:p>
    <w:p w14:paraId="1D2DB191" w14:textId="77777777" w:rsidR="000637C6" w:rsidRDefault="000637C6" w:rsidP="000637C6">
      <w:pPr>
        <w:pStyle w:val="Mestrado"/>
        <w:ind w:firstLine="360"/>
      </w:pPr>
      <w:r>
        <w:t xml:space="preserve">Um fato estilizado em Finanças é que existem séries temporais onde a causalidade não ocorre de forma bidirecional. Ou seja, apesar dos dados compartilharem uma mesma tendência estocástica, existe exogeneidade em determinado sentido entre as variáveis </w:t>
      </w:r>
      <w:r>
        <w:fldChar w:fldCharType="begin" w:fldLock="1"/>
      </w:r>
      <w:r>
        <w:instrText>ADDIN CSL_CITATION {"citationItems":[{"id":"ITEM-1","itemData":{"author":[{"dropping-particle":"","family":"Rogalski","given":"Richard J","non-dropping-particle":"","parse-names":false,"suffix":""},{"dropping-particle":"","family":"Vinso","given":"Joseph D","non-dropping-particle":"","parse-names":false,"suffix":""}],"container-title":"American Finance Association","id":"ITEM-1","issue":"4","issued":{"date-parts":[["1977"]]},"page":"1017-1030","title":"Stock Returns , Money Supply and the Direction of Causality","type":"article-journal","volume":"32"},"uris":["http://www.mendeley.com/documents/?uuid=e56c5f5e-3b43-4198-bc4f-a98f3518e232"]}],"mendeley":{"formattedCitation":"(Rogalski &amp; Vinso, 1977)","plainTextFormattedCitation":"(Rogalski &amp; Vinso, 1977)","previouslyFormattedCitation":"(Rogalski &amp; Vinso, 1977)"},"properties":{"noteIndex":0},"schema":"https://github.com/citation-style-language/schema/raw/master/csl-citation.json"}</w:instrText>
      </w:r>
      <w:r>
        <w:fldChar w:fldCharType="separate"/>
      </w:r>
      <w:r>
        <w:rPr>
          <w:noProof/>
        </w:rPr>
        <w:t>(Rogalski &amp; Vinso, 1977)</w:t>
      </w:r>
      <w:r>
        <w:fldChar w:fldCharType="end"/>
      </w:r>
      <w:r>
        <w:t>. Por exemplo, como nos pressupostos oriundos da Teoria Econômica é possível imaginar que uma série temporal referente aos dados de inadimplência de uma pequena carteira de crédito de um banco e a taxa de desemprego do país possam ser correlacionadas. Nesse sistema, pressupõe-se que, apesar de ser possível um compartilhamento de tendência entre as séries, a relação deve ser unidirecional, ou seja, somente a taxa desemprego seria capaz de influenciar a trajetória da inadimplência e não o contrário.</w:t>
      </w:r>
    </w:p>
    <w:p w14:paraId="3D8919C5" w14:textId="2A46A5ED" w:rsidR="00B86EFB" w:rsidRDefault="00B86EFB" w:rsidP="000170CF">
      <w:pPr>
        <w:pStyle w:val="Ttulo1"/>
        <w:numPr>
          <w:ilvl w:val="1"/>
          <w:numId w:val="7"/>
        </w:numPr>
      </w:pPr>
      <w:bookmarkStart w:id="6" w:name="_Toc106614869"/>
      <w:r>
        <w:t>Design dos Modelos</w:t>
      </w:r>
      <w:bookmarkEnd w:id="6"/>
    </w:p>
    <w:p w14:paraId="0EBB2BB9" w14:textId="77777777" w:rsidR="00B86EFB" w:rsidRPr="00B86EFB" w:rsidRDefault="00B86EFB" w:rsidP="00B86EFB"/>
    <w:p w14:paraId="1E04BB44" w14:textId="77777777" w:rsidR="00A36B4F" w:rsidRPr="00C355A9" w:rsidRDefault="00A36B4F" w:rsidP="00A36B4F"/>
    <w:p w14:paraId="43F25517" w14:textId="42B738CF" w:rsidR="00BF7C9E" w:rsidRDefault="00A36B4F" w:rsidP="00BF7C9E">
      <w:pPr>
        <w:pStyle w:val="Mestrado"/>
        <w:ind w:firstLine="360"/>
      </w:pPr>
      <w:r>
        <w:t xml:space="preserve">Os modelos ARIMA são processos estocásticos constituídos </w:t>
      </w:r>
      <w:r w:rsidR="00A2240C">
        <w:t xml:space="preserve">para representar a média condicional de uma série temporal. </w:t>
      </w:r>
      <w:r w:rsidR="00220395">
        <w:t>Esta classe de</w:t>
      </w:r>
      <w:r>
        <w:t xml:space="preserve"> modelos </w:t>
      </w:r>
      <w:r w:rsidR="00220395">
        <w:lastRenderedPageBreak/>
        <w:t>é</w:t>
      </w:r>
      <w:r>
        <w:t xml:space="preserve"> utilizad</w:t>
      </w:r>
      <w:r w:rsidR="00220395">
        <w:t>a</w:t>
      </w:r>
      <w:r>
        <w:t xml:space="preserve"> para descrever a trajetória de séries temporais a partir de suas próprias observações e de estimativas de choques em períodos passados. Segundo (</w:t>
      </w:r>
      <w:r w:rsidRPr="003F2C0E">
        <w:t xml:space="preserve">Brockwell </w:t>
      </w:r>
      <w:r>
        <w:t xml:space="preserve">&amp; Davis, 1991) a estrutura do modelo é composta por três componentes: o componente auto-regressivo, </w:t>
      </w:r>
      <w:r w:rsidR="00007106">
        <w:t>o g</w:t>
      </w:r>
      <w:r>
        <w:rPr>
          <w:rFonts w:eastAsiaTheme="minorEastAsia"/>
        </w:rPr>
        <w:t xml:space="preserve">rau de </w:t>
      </w:r>
      <w:r w:rsidR="00007106">
        <w:rPr>
          <w:rFonts w:eastAsiaTheme="minorEastAsia"/>
        </w:rPr>
        <w:t>i</w:t>
      </w:r>
      <w:r>
        <w:rPr>
          <w:rFonts w:eastAsiaTheme="minorEastAsia"/>
        </w:rPr>
        <w:t xml:space="preserve">ntegração e </w:t>
      </w:r>
      <w:r w:rsidR="00007106">
        <w:rPr>
          <w:rFonts w:eastAsiaTheme="minorEastAsia"/>
        </w:rPr>
        <w:t>m</w:t>
      </w:r>
      <w:r>
        <w:rPr>
          <w:rFonts w:eastAsiaTheme="minorEastAsia"/>
        </w:rPr>
        <w:t xml:space="preserve">édias </w:t>
      </w:r>
      <w:r w:rsidR="00007106">
        <w:rPr>
          <w:rFonts w:eastAsiaTheme="minorEastAsia"/>
        </w:rPr>
        <w:t>m</w:t>
      </w:r>
      <w:r>
        <w:rPr>
          <w:rFonts w:eastAsiaTheme="minorEastAsia"/>
        </w:rPr>
        <w:t xml:space="preserve">óveis. </w:t>
      </w:r>
      <w:r>
        <w:t xml:space="preserve">Uma estrutura ARIMA é representada pela Equação </w:t>
      </w:r>
      <w:r>
        <w:rPr>
          <w:noProof/>
        </w:rPr>
        <w:t>1</w:t>
      </w:r>
      <w:r>
        <w:t>:</w:t>
      </w:r>
    </w:p>
    <w:p w14:paraId="400BA2FF" w14:textId="76EAA641" w:rsidR="00A2240C" w:rsidRPr="00A2240C" w:rsidRDefault="00C350E7" w:rsidP="00A2240C">
      <w:pPr>
        <w:jc w:val="center"/>
        <w:rPr>
          <w:i/>
          <w:color w:val="44546A"/>
          <w:szCs w:val="24"/>
        </w:rPr>
      </w:pPr>
      <m:oMathPara>
        <m:oMath>
          <m:sSup>
            <m:sSupPr>
              <m:ctrlPr>
                <w:rPr>
                  <w:rFonts w:ascii="Cambria Math" w:eastAsia="Cambria Math" w:hAnsi="Cambria Math" w:cs="Cambria Math"/>
                  <w:szCs w:val="24"/>
                </w:rPr>
              </m:ctrlPr>
            </m:sSupPr>
            <m:e>
              <m:r>
                <w:rPr>
                  <w:rFonts w:ascii="Cambria Math" w:eastAsia="Cambria Math" w:hAnsi="Cambria Math" w:cs="Cambria Math"/>
                  <w:szCs w:val="24"/>
                </w:rPr>
                <m:t>Δ</m:t>
              </m:r>
            </m:e>
            <m:sup>
              <m:r>
                <w:rPr>
                  <w:rFonts w:ascii="Cambria Math" w:eastAsia="Cambria Math" w:hAnsi="Cambria Math" w:cs="Cambria Math"/>
                  <w:szCs w:val="24"/>
                </w:rPr>
                <m:t>d</m:t>
              </m:r>
            </m:sup>
          </m:sSup>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Y</m:t>
              </m:r>
            </m:e>
            <m:sub>
              <m:r>
                <w:rPr>
                  <w:rFonts w:ascii="Cambria Math" w:eastAsia="Cambria Math" w:hAnsi="Cambria Math" w:cs="Cambria Math"/>
                  <w:szCs w:val="24"/>
                </w:rPr>
                <m:t>t</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0</m:t>
              </m:r>
            </m:sub>
          </m:sSub>
          <m:r>
            <w:rPr>
              <w:rFonts w:ascii="Cambria Math" w:eastAsia="Cambria Math" w:hAnsi="Cambria Math" w:cs="Cambria Math"/>
              <w:szCs w:val="24"/>
            </w:rPr>
            <m:t xml:space="preserve">+ </m:t>
          </m:r>
          <m:nary>
            <m:naryPr>
              <m:chr m:val="∑"/>
              <m:ctrlPr>
                <w:rPr>
                  <w:rFonts w:ascii="Cambria Math" w:eastAsia="Cambria Math" w:hAnsi="Cambria Math" w:cs="Cambria Math"/>
                  <w:szCs w:val="24"/>
                </w:rPr>
              </m:ctrlPr>
            </m:naryPr>
            <m:sub>
              <m:r>
                <w:rPr>
                  <w:rFonts w:ascii="Cambria Math" w:eastAsia="Cambria Math" w:hAnsi="Cambria Math" w:cs="Cambria Math"/>
                  <w:szCs w:val="24"/>
                </w:rPr>
                <m:t>i=1</m:t>
              </m:r>
            </m:sub>
            <m:sup>
              <m:r>
                <w:rPr>
                  <w:rFonts w:ascii="Cambria Math" w:eastAsia="Cambria Math" w:hAnsi="Cambria Math" w:cs="Cambria Math"/>
                  <w:szCs w:val="24"/>
                </w:rPr>
                <m:t>p</m:t>
              </m:r>
            </m:sup>
            <m:e>
              <m:sSub>
                <m:sSubPr>
                  <m:ctrlPr>
                    <w:rPr>
                      <w:rFonts w:ascii="Cambria Math" w:eastAsia="Cambria Math" w:hAnsi="Cambria Math" w:cs="Cambria Math"/>
                      <w:szCs w:val="24"/>
                    </w:rPr>
                  </m:ctrlPr>
                </m:sSubPr>
                <m:e>
                  <m:r>
                    <w:rPr>
                      <w:rFonts w:ascii="Cambria Math" w:eastAsia="Cambria Math" w:hAnsi="Cambria Math" w:cs="Cambria Math"/>
                      <w:szCs w:val="24"/>
                    </w:rPr>
                    <m:t>ϕ</m:t>
                  </m:r>
                </m:e>
                <m:sub>
                  <m:r>
                    <w:rPr>
                      <w:rFonts w:ascii="Cambria Math" w:eastAsia="Cambria Math" w:hAnsi="Cambria Math" w:cs="Cambria Math"/>
                      <w:szCs w:val="24"/>
                    </w:rPr>
                    <m:t>i</m:t>
                  </m:r>
                </m:sub>
              </m:sSub>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Δ</m:t>
                  </m:r>
                </m:e>
                <m:sup>
                  <m:r>
                    <w:rPr>
                      <w:rFonts w:ascii="Cambria Math" w:eastAsia="Cambria Math" w:hAnsi="Cambria Math" w:cs="Cambria Math"/>
                      <w:szCs w:val="24"/>
                    </w:rPr>
                    <m:t>d</m:t>
                  </m:r>
                </m:sup>
              </m:sSup>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Y</m:t>
                  </m:r>
                </m:e>
                <m:sub>
                  <m:r>
                    <w:rPr>
                      <w:rFonts w:ascii="Cambria Math" w:eastAsia="Cambria Math" w:hAnsi="Cambria Math" w:cs="Cambria Math"/>
                      <w:szCs w:val="24"/>
                    </w:rPr>
                    <m:t>t-i</m:t>
                  </m:r>
                </m:sub>
              </m:sSub>
            </m:e>
          </m:nary>
          <m:r>
            <w:rPr>
              <w:rFonts w:ascii="Cambria Math" w:eastAsia="Cambria Math" w:hAnsi="Cambria Math" w:cs="Cambria Math"/>
              <w:szCs w:val="24"/>
            </w:rPr>
            <m:t>+</m:t>
          </m:r>
          <m:nary>
            <m:naryPr>
              <m:chr m:val="∑"/>
              <m:ctrlPr>
                <w:rPr>
                  <w:rFonts w:ascii="Cambria Math" w:eastAsia="Cambria Math" w:hAnsi="Cambria Math" w:cs="Cambria Math"/>
                  <w:szCs w:val="24"/>
                </w:rPr>
              </m:ctrlPr>
            </m:naryPr>
            <m:sub>
              <m:r>
                <w:rPr>
                  <w:rFonts w:ascii="Cambria Math" w:eastAsia="Cambria Math" w:hAnsi="Cambria Math" w:cs="Cambria Math"/>
                  <w:szCs w:val="24"/>
                </w:rPr>
                <m:t>j=1</m:t>
              </m:r>
            </m:sub>
            <m:sup>
              <m:r>
                <w:rPr>
                  <w:rFonts w:ascii="Cambria Math" w:eastAsia="Cambria Math" w:hAnsi="Cambria Math" w:cs="Cambria Math"/>
                  <w:szCs w:val="24"/>
                </w:rPr>
                <m:t>q</m:t>
              </m:r>
            </m:sup>
            <m:e>
              <m:sSub>
                <m:sSubPr>
                  <m:ctrlPr>
                    <w:rPr>
                      <w:rFonts w:ascii="Cambria Math" w:eastAsia="Cambria Math" w:hAnsi="Cambria Math" w:cs="Cambria Math"/>
                      <w:szCs w:val="24"/>
                    </w:rPr>
                  </m:ctrlPr>
                </m:sSubPr>
                <m:e>
                  <m:r>
                    <w:rPr>
                      <w:rFonts w:ascii="Cambria Math" w:eastAsia="Cambria Math" w:hAnsi="Cambria Math" w:cs="Cambria Math"/>
                      <w:szCs w:val="24"/>
                    </w:rPr>
                    <m:t>θ</m:t>
                  </m:r>
                </m:e>
                <m:sub>
                  <m:r>
                    <w:rPr>
                      <w:rFonts w:ascii="Cambria Math" w:eastAsia="Cambria Math" w:hAnsi="Cambria Math" w:cs="Cambria Math"/>
                      <w:szCs w:val="24"/>
                    </w:rPr>
                    <m:t>j</m:t>
                  </m:r>
                </m:sub>
              </m:sSub>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ϵ</m:t>
                  </m:r>
                </m:e>
                <m:sub>
                  <m:r>
                    <w:rPr>
                      <w:rFonts w:ascii="Cambria Math" w:eastAsia="Cambria Math" w:hAnsi="Cambria Math" w:cs="Cambria Math"/>
                      <w:szCs w:val="24"/>
                    </w:rPr>
                    <m:t>t-j</m:t>
                  </m:r>
                </m:sub>
              </m:sSub>
            </m:e>
          </m:nary>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ϵ</m:t>
              </m:r>
            </m:e>
            <m:sub>
              <m:r>
                <w:rPr>
                  <w:rFonts w:ascii="Cambria Math" w:eastAsia="Cambria Math" w:hAnsi="Cambria Math" w:cs="Cambria Math"/>
                  <w:szCs w:val="24"/>
                </w:rPr>
                <m:t>t</m:t>
              </m:r>
            </m:sub>
          </m:sSub>
          <m:r>
            <w:rPr>
              <w:rFonts w:ascii="Cambria Math" w:eastAsia="Cambria Math" w:hAnsi="Cambria Math" w:cs="Cambria Math"/>
              <w:szCs w:val="24"/>
            </w:rPr>
            <m:t xml:space="preserve"> ,</m:t>
          </m:r>
          <m:r>
            <w:rPr>
              <w:rFonts w:ascii="Cambria Math" w:eastAsiaTheme="minorEastAsia" w:hAnsi="Cambria Math"/>
            </w:rPr>
            <m:t xml:space="preserve">                     </m:t>
          </m:r>
          <m:r>
            <w:rPr>
              <w:rFonts w:ascii="Cambria Math" w:eastAsiaTheme="minorEastAsia" w:hAnsi="Cambria Math"/>
              <w:color w:val="44546A" w:themeColor="text2"/>
            </w:rPr>
            <m:t>(1</m:t>
          </m:r>
          <w:bookmarkStart w:id="7" w:name="_heading=h.2et92p0" w:colFirst="0" w:colLast="0"/>
          <w:bookmarkEnd w:id="7"/>
          <m:r>
            <w:rPr>
              <w:rFonts w:ascii="Cambria Math" w:eastAsiaTheme="minorEastAsia" w:hAnsi="Cambria Math"/>
              <w:color w:val="44546A" w:themeColor="text2"/>
            </w:rPr>
            <m:t>)</m:t>
          </m:r>
        </m:oMath>
      </m:oMathPara>
    </w:p>
    <w:p w14:paraId="1978E78E" w14:textId="7D642E0C" w:rsidR="00A2240C" w:rsidRPr="00BF7C9E" w:rsidRDefault="009D4050" w:rsidP="00A2240C">
      <w:pPr>
        <w:pStyle w:val="Mestrado"/>
      </w:pPr>
      <w:r>
        <w:t>s</w:t>
      </w:r>
      <w:r w:rsidR="00A2240C" w:rsidRPr="00BF7C9E">
        <w:t>endo</w:t>
      </w:r>
      <w:r>
        <w:t>:</w:t>
      </w:r>
      <w:r w:rsidR="00A2240C" w:rsidRPr="00BF7C9E">
        <w:t xml:space="preserve"> </w:t>
      </w:r>
      <w:r w:rsidR="00A2240C" w:rsidRPr="00BF7C9E">
        <w:rPr>
          <w:bCs/>
        </w:rPr>
        <w:t>p</w:t>
      </w:r>
      <w:r w:rsidR="00A2240C" w:rsidRPr="00BF7C9E">
        <w:t xml:space="preserve"> a ordem autorregressiva; </w:t>
      </w:r>
      <w:r w:rsidR="00A2240C" w:rsidRPr="00BF7C9E">
        <w:rPr>
          <w:bCs/>
        </w:rPr>
        <w:t>d</w:t>
      </w:r>
      <w:r w:rsidR="00A2240C" w:rsidRPr="00BF7C9E">
        <w:t xml:space="preserve"> a ordem de diferenciação; </w:t>
      </w:r>
      <w:r w:rsidR="00A2240C" w:rsidRPr="00BF7C9E">
        <w:rPr>
          <w:bCs/>
        </w:rPr>
        <w:t>q</w:t>
      </w:r>
      <w:r w:rsidR="00A2240C" w:rsidRPr="00BF7C9E">
        <w:t xml:space="preserve"> a ordem das médias móveis; </w:t>
      </w:r>
      <w:r w:rsidR="00A2240C" w:rsidRPr="00BF7C9E">
        <w:rPr>
          <w:bCs/>
        </w:rPr>
        <w:t>Δ</w:t>
      </w:r>
      <w:r w:rsidR="00A2240C" w:rsidRPr="00BF7C9E">
        <w:t xml:space="preserve"> operador diferença </w:t>
      </w:r>
      <m:oMath>
        <m:sSup>
          <m:sSupPr>
            <m:ctrlPr>
              <w:rPr>
                <w:rFonts w:ascii="Cambria Math" w:eastAsia="Cambria Math" w:hAnsi="Cambria Math" w:cs="Cambria Math"/>
              </w:rPr>
            </m:ctrlPr>
          </m:sSupPr>
          <m:e>
            <m:r>
              <m:rPr>
                <m:sty m:val="p"/>
              </m:rPr>
              <w:rPr>
                <w:rFonts w:ascii="Cambria Math" w:eastAsia="Cambria Math" w:hAnsi="Cambria Math" w:cs="Cambria Math"/>
              </w:rPr>
              <m:t>Δ</m:t>
            </m:r>
          </m:e>
          <m:sup>
            <m:r>
              <m:rPr>
                <m:sty m:val="p"/>
              </m:rPr>
              <w:rPr>
                <w:rFonts w:ascii="Cambria Math" w:eastAsia="Cambria Math" w:hAnsi="Cambria Math" w:cs="Cambria Math"/>
              </w:rPr>
              <m:t>d</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p"/>
                  </m:rPr>
                  <w:rPr>
                    <w:rFonts w:ascii="Cambria Math" w:eastAsia="Cambria Math" w:hAnsi="Cambria Math" w:cs="Cambria Math"/>
                  </w:rPr>
                  <m:t>1-B</m:t>
                </m:r>
              </m:e>
            </m:d>
          </m:e>
          <m:sup>
            <m:r>
              <m:rPr>
                <m:sty m:val="p"/>
              </m:rPr>
              <w:rPr>
                <w:rFonts w:ascii="Cambria Math" w:eastAsia="Cambria Math" w:hAnsi="Cambria Math" w:cs="Cambria Math"/>
              </w:rPr>
              <m:t>d</m:t>
            </m:r>
          </m:sup>
        </m:sSup>
        <m:sSub>
          <m:sSubPr>
            <m:ctrlPr>
              <w:rPr>
                <w:rFonts w:ascii="Cambria Math" w:eastAsia="Cambria Math" w:hAnsi="Cambria Math" w:cs="Cambria Math"/>
              </w:rPr>
            </m:ctrlPr>
          </m:sSubPr>
          <m:e>
            <m:r>
              <m:rPr>
                <m:sty m:val="p"/>
              </m:rPr>
              <w:rPr>
                <w:rFonts w:ascii="Cambria Math" w:eastAsia="Cambria Math" w:hAnsi="Cambria Math" w:cs="Cambria Math"/>
              </w:rPr>
              <m:t>Y</m:t>
            </m:r>
          </m:e>
          <m:sub>
            <m:r>
              <m:rPr>
                <m:sty m:val="p"/>
              </m:rPr>
              <w:rPr>
                <w:rFonts w:ascii="Cambria Math" w:eastAsia="Cambria Math" w:hAnsi="Cambria Math" w:cs="Cambria Math"/>
              </w:rPr>
              <m:t>t</m:t>
            </m:r>
          </m:sub>
        </m:sSub>
      </m:oMath>
      <w:r w:rsidR="001D69B1">
        <w:rPr>
          <w:rFonts w:eastAsiaTheme="minorEastAsia"/>
        </w:rPr>
        <w:t>;</w:t>
      </w:r>
      <w:r w:rsidR="00A2240C" w:rsidRPr="00BF7C9E">
        <w:t xml:space="preserve"> </w:t>
      </w:r>
      <m:oMath>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0</m:t>
            </m:r>
          </m:sub>
        </m:sSub>
      </m:oMath>
      <w:r w:rsidR="00A2240C" w:rsidRPr="00BF7C9E">
        <w:rPr>
          <w:b/>
        </w:rPr>
        <w:t xml:space="preserve"> </w:t>
      </w:r>
      <w:r w:rsidR="00A2240C" w:rsidRPr="00BF7C9E">
        <w:t xml:space="preserve">o intercepto; </w:t>
      </w:r>
      <w:r w:rsidR="00A2240C" w:rsidRPr="00BF7C9E">
        <w:rPr>
          <w:bCs/>
        </w:rPr>
        <w:t>ϕ</w:t>
      </w:r>
      <w:r w:rsidR="00A2240C" w:rsidRPr="00BF7C9E">
        <w:t xml:space="preserve"> o coeficiente linear dos autorregressivos; </w:t>
      </w:r>
      <w:r w:rsidR="00A2240C" w:rsidRPr="00BF7C9E">
        <w:rPr>
          <w:bCs/>
        </w:rPr>
        <w:t>Ө</w:t>
      </w:r>
      <w:r w:rsidR="00A2240C" w:rsidRPr="00BF7C9E">
        <w:t xml:space="preserve"> coeficiente linear das médias móveis; </w:t>
      </w:r>
      <m:oMath>
        <m:sSub>
          <m:sSubPr>
            <m:ctrlPr>
              <w:rPr>
                <w:rFonts w:ascii="Cambria Math" w:eastAsia="Cambria Math" w:hAnsi="Cambria Math" w:cs="Cambria Math"/>
              </w:rPr>
            </m:ctrlPr>
          </m:sSubPr>
          <m:e>
            <m:r>
              <m:rPr>
                <m:sty m:val="p"/>
              </m:rPr>
              <w:rPr>
                <w:rFonts w:ascii="Cambria Math" w:eastAsia="Cambria Math" w:hAnsi="Cambria Math" w:cs="Cambria Math"/>
              </w:rPr>
              <m:t>ϵ</m:t>
            </m:r>
          </m:e>
          <m:sub>
            <m:r>
              <m:rPr>
                <m:sty m:val="p"/>
              </m:rPr>
              <w:rPr>
                <w:rFonts w:ascii="Cambria Math" w:eastAsia="Cambria Math" w:hAnsi="Cambria Math" w:cs="Cambria Math"/>
              </w:rPr>
              <m:t>t</m:t>
            </m:r>
          </m:sub>
        </m:sSub>
      </m:oMath>
      <w:r w:rsidR="00A2240C" w:rsidRPr="00BF7C9E">
        <w:t xml:space="preserve">  é um processo </w:t>
      </w:r>
      <w:r w:rsidR="00534F1F">
        <w:t>r</w:t>
      </w:r>
      <w:r w:rsidR="00A2240C" w:rsidRPr="00BF7C9E">
        <w:t xml:space="preserve">uído </w:t>
      </w:r>
      <w:r w:rsidR="00534F1F">
        <w:t>b</w:t>
      </w:r>
      <w:r w:rsidR="00A2240C" w:rsidRPr="00BF7C9E">
        <w:t>ranco.</w:t>
      </w:r>
    </w:p>
    <w:p w14:paraId="31EB0131" w14:textId="51396283" w:rsidR="00A36B4F" w:rsidRDefault="00A36B4F" w:rsidP="00921FE5">
      <w:pPr>
        <w:pStyle w:val="Mestrado"/>
        <w:ind w:firstLine="708"/>
      </w:pPr>
      <w:r>
        <w:t xml:space="preserve">Os modelos VAR, introduzidos por </w:t>
      </w:r>
      <w:r>
        <w:fldChar w:fldCharType="begin" w:fldLock="1"/>
      </w:r>
      <w:r>
        <w:instrText>ADDIN CSL_CITATION {"citationItems":[{"id":"ITEM-1","itemData":{"DOI":"10.2307/1912017","ISSN":"00129682","abstract":"Existing strategies for econometric analysis related to macroeconomics are subject to a number of serious objections, some recently formulated, some old. These objections are summarized in this paper, and it is argued that taken together they make it unlikely that macroeconomic models are in fact over identified, as the existing statistical theory usually assumes. The implications of this conclusion are explored, and an example of econometric work in a non-standard style, taking account of the objections to the standard style, is presented.","author":[{"dropping-particle":"","family":"Sims","given":"Christopher A.","non-dropping-particle":"","parse-names":false,"suffix":""}],"container-title":"Econometrica","id":"ITEM-1","issue":"1","issued":{"date-parts":[["1980"]]},"page":"1","title":"Macroeconomics and Reality","type":"article-journal","volume":"48"},"uris":["http://www.mendeley.com/documents/?uuid=7347bbb8-33d0-4e7b-a420-61ad35bb6112"]}],"mendeley":{"formattedCitation":"(Sims, 1980)","plainTextFormattedCitation":"(Sims, 1980)","previouslyFormattedCitation":"(Sims, 1980)"},"properties":{"noteIndex":0},"schema":"https://github.com/citation-style-language/schema/raw/master/csl-citation.json"}</w:instrText>
      </w:r>
      <w:r>
        <w:fldChar w:fldCharType="separate"/>
      </w:r>
      <w:r>
        <w:rPr>
          <w:noProof/>
        </w:rPr>
        <w:t>(Sims, 1980)</w:t>
      </w:r>
      <w:r>
        <w:fldChar w:fldCharType="end"/>
      </w:r>
      <w:r>
        <w:t>, são estrutura</w:t>
      </w:r>
      <w:r w:rsidR="00E53658">
        <w:t>s</w:t>
      </w:r>
      <w:r>
        <w:t xml:space="preserve"> multivariada</w:t>
      </w:r>
      <w:r w:rsidR="00E53658">
        <w:t>s</w:t>
      </w:r>
      <w:r>
        <w:t xml:space="preserve"> representada</w:t>
      </w:r>
      <w:r w:rsidR="00E53658">
        <w:t>s</w:t>
      </w:r>
      <w:r>
        <w:t xml:space="preserve"> por um </w:t>
      </w:r>
      <w:r w:rsidRPr="00F723ED">
        <w:t>sistema de equações simultâneas que capturam a existência de relações de interdependência entre variáveis</w:t>
      </w:r>
      <w:r>
        <w:t>. A estrutura do VAR correlaciona observações atuais de uma variável com</w:t>
      </w:r>
      <w:r w:rsidR="007C4D81">
        <w:t xml:space="preserve"> suas</w:t>
      </w:r>
      <w:r>
        <w:t xml:space="preserve"> observações passadas e observações passadas de outras variáveis no sistema. A forma mais simples do VAR é expressa em sua estrutura bivariada de grau um</w:t>
      </w:r>
      <w:r w:rsidR="00007106">
        <w:t xml:space="preserve"> </w:t>
      </w:r>
      <w:r>
        <w:t xml:space="preserve">conforme representado pela Equação </w:t>
      </w:r>
      <w:r w:rsidR="00DB24C9">
        <w:t>3</w:t>
      </w:r>
      <w:r>
        <w:t>:</w:t>
      </w:r>
    </w:p>
    <w:p w14:paraId="006C29FD" w14:textId="3FC1D024" w:rsidR="00A17320" w:rsidRPr="00A17320" w:rsidRDefault="00A36B4F" w:rsidP="00A17320">
      <w:pPr>
        <w:keepNext/>
        <w:ind w:left="720"/>
        <w:rPr>
          <w:rFonts w:eastAsiaTheme="minorEastAsia"/>
          <w:color w:val="44546A" w:themeColor="text2"/>
        </w:rPr>
      </w:pPr>
      <m:oMathPara>
        <m:oMath>
          <m:r>
            <w:rPr>
              <w:rFonts w:ascii="Cambria Math" w:hAnsi="Cambria Math"/>
            </w:rPr>
            <m:t>VAR</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(2)</m:t>
          </m:r>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                           </m:t>
          </m:r>
          <m:r>
            <w:rPr>
              <w:rFonts w:ascii="Cambria Math" w:eastAsiaTheme="minorEastAsia" w:hAnsi="Cambria Math"/>
              <w:color w:val="44546A" w:themeColor="text2"/>
            </w:rPr>
            <m:t>(3)</m:t>
          </m:r>
        </m:oMath>
      </m:oMathPara>
    </w:p>
    <w:p w14:paraId="4F34515E" w14:textId="77777777" w:rsidR="00A17320" w:rsidRPr="00A17320" w:rsidRDefault="00A17320" w:rsidP="00A17320">
      <w:pPr>
        <w:keepNext/>
        <w:ind w:left="720"/>
        <w:rPr>
          <w:rFonts w:eastAsiaTheme="minorEastAsia"/>
          <w:color w:val="44546A" w:themeColor="text2"/>
        </w:rPr>
      </w:pPr>
    </w:p>
    <w:p w14:paraId="27238FA0" w14:textId="5CCFE571" w:rsidR="00E53658" w:rsidRPr="00BF7C9E" w:rsidRDefault="00DB24C9" w:rsidP="00BF7C9E">
      <w:pPr>
        <w:pStyle w:val="Mestrado"/>
      </w:pPr>
      <w:r>
        <w:t>s</w:t>
      </w:r>
      <w:r w:rsidR="00A36B4F" w:rsidRPr="00BF7C9E">
        <w:t xml:space="preserve">endo: </w:t>
      </w:r>
      <m:oMath>
        <m:r>
          <m:rPr>
            <m:sty m:val="p"/>
          </m:rPr>
          <w:rPr>
            <w:rFonts w:ascii="Cambria Math" w:hAnsi="Cambria Math"/>
          </w:rPr>
          <m:t xml:space="preserve">C </m:t>
        </m:r>
      </m:oMath>
      <w:r w:rsidR="00A36B4F" w:rsidRPr="00BF7C9E">
        <w:t>o intercepto; ϕ o coeficiente linear dos autorregressivos; ϵ resíduo ou</w:t>
      </w:r>
      <w:r w:rsidR="00BF7C9E" w:rsidRPr="00BF7C9E">
        <w:t xml:space="preserve"> um processo </w:t>
      </w:r>
      <w:r w:rsidR="002362E3">
        <w:t>r</w:t>
      </w:r>
      <w:r w:rsidR="00BF7C9E" w:rsidRPr="00BF7C9E">
        <w:t xml:space="preserve">uído </w:t>
      </w:r>
      <w:r w:rsidR="002362E3">
        <w:t>b</w:t>
      </w:r>
      <w:r w:rsidR="00BF7C9E" w:rsidRPr="00BF7C9E">
        <w:t>ranco.</w:t>
      </w:r>
    </w:p>
    <w:p w14:paraId="1010FC37" w14:textId="00616383" w:rsidR="00A36B4F" w:rsidRDefault="00A36B4F" w:rsidP="00A17320">
      <w:pPr>
        <w:pStyle w:val="Mestrado"/>
        <w:ind w:firstLine="708"/>
      </w:pPr>
      <w:r>
        <w:t xml:space="preserve">Lütkepohl (1991) explica que a estabilidade dos modelos VAR pressupõe a condição de estacionariedade entre as variáveis integrantes do sistema, portanto para um sistema de variáveis não cointegradas e integradas de grau um deve-se modelar o VAR em primeiras diferenças, conforme representado pela Equação </w:t>
      </w:r>
      <w:r w:rsidR="00DB24C9">
        <w:t>5</w:t>
      </w:r>
      <w:r>
        <w:t>:</w:t>
      </w:r>
    </w:p>
    <w:p w14:paraId="76A890A3" w14:textId="650DEAB5" w:rsidR="00A36B4F" w:rsidRDefault="00E53658" w:rsidP="00A36B4F">
      <w:pPr>
        <w:keepNext/>
        <w:ind w:left="720"/>
      </w:pPr>
      <m:oMathPara>
        <m:oMath>
          <m:r>
            <m:rPr>
              <m:sty m:val="p"/>
            </m:rPr>
            <w:rPr>
              <w:rFonts w:ascii="Cambria Math" w:hAnsi="Cambria Math"/>
            </w:rPr>
            <w:lastRenderedPageBreak/>
            <m:t xml:space="preserve">Δ </m:t>
          </m:r>
          <m:r>
            <w:rPr>
              <w:rFonts w:ascii="Cambria Math" w:hAnsi="Cambria Math"/>
            </w:rPr>
            <m:t>VAR</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m:t>
                        </m:r>
                      </m:sub>
                    </m:sSub>
                  </m:e>
                </m:m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t-1</m:t>
                        </m:r>
                      </m:sub>
                    </m:sSub>
                  </m:e>
                </m:mr>
                <m:m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(4)</m:t>
          </m:r>
          <m:r>
            <m:rPr>
              <m:sty m:val="p"/>
            </m:rPr>
            <w:rPr>
              <w:rFonts w:ascii="Cambria Math" w:hAnsi="Cambria Math"/>
            </w:rPr>
            <w:br/>
          </m:r>
        </m:oMath>
        <m:oMath>
          <m:r>
            <m:rPr>
              <m:sty m:val="p"/>
            </m:rPr>
            <w:rPr>
              <w:rFonts w:ascii="Cambria Math" w:hAnsi="Cambria Math"/>
            </w:rPr>
            <m:t xml:space="preserve">Δ </m:t>
          </m:r>
          <m:r>
            <w:rPr>
              <w:rFonts w:ascii="Cambria Math" w:hAnsi="Cambria Math"/>
            </w:rPr>
            <m:t>VAR</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                 </m:t>
          </m:r>
          <m:r>
            <w:rPr>
              <w:rFonts w:ascii="Cambria Math" w:eastAsiaTheme="minorEastAsia" w:hAnsi="Cambria Math"/>
              <w:color w:val="44546A" w:themeColor="text2"/>
            </w:rPr>
            <m:t>(5)</m:t>
          </m:r>
        </m:oMath>
      </m:oMathPara>
    </w:p>
    <w:p w14:paraId="3BC1A212" w14:textId="3B0547FC" w:rsidR="00A36B4F" w:rsidRDefault="00A36B4F" w:rsidP="00A17320">
      <w:pPr>
        <w:pStyle w:val="Legenda"/>
        <w:rPr>
          <w:noProof/>
        </w:rPr>
      </w:pPr>
    </w:p>
    <w:p w14:paraId="0E7352E6" w14:textId="0CCCE985" w:rsidR="00A36B4F" w:rsidRPr="00C355A9" w:rsidRDefault="00A36B4F" w:rsidP="00921FE5">
      <w:pPr>
        <w:pStyle w:val="Mestrado"/>
        <w:ind w:firstLine="708"/>
        <w:rPr>
          <w:rFonts w:eastAsiaTheme="minorEastAsia"/>
        </w:rPr>
      </w:pPr>
      <w:r>
        <w:t>Para os conjuntos de variáveis cointegrados a abordagem econométrica mais adequada é represent</w:t>
      </w:r>
      <w:r w:rsidR="00007106">
        <w:t>á</w:t>
      </w:r>
      <w:r>
        <w:t>-las em um modelo VEC.</w:t>
      </w:r>
      <w:r w:rsidRPr="00BE57D2">
        <w:t xml:space="preserve"> </w:t>
      </w:r>
      <w:r>
        <w:t xml:space="preserve">Segundo (Enders, 2014) incluir o termo de correção de erros no modelo VAR permite equilibrar o ajuste dinâmico de curto prazo e longo prazo entre as variáveis do sistema. Segundo </w:t>
      </w:r>
      <w:r>
        <w:rPr>
          <w:rFonts w:eastAsiaTheme="minorEastAsia"/>
        </w:rPr>
        <w:fldChar w:fldCharType="begin" w:fldLock="1"/>
      </w:r>
      <w:r>
        <w:rPr>
          <w:rFonts w:eastAsiaTheme="minorEastAsia"/>
        </w:rPr>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rPr>
          <w:rFonts w:eastAsiaTheme="minorEastAsia"/>
        </w:rPr>
        <w:fldChar w:fldCharType="separate"/>
      </w:r>
      <w:r w:rsidRPr="0079534E">
        <w:rPr>
          <w:rFonts w:eastAsiaTheme="minorEastAsia"/>
          <w:noProof/>
        </w:rPr>
        <w:t>(Engle &amp; Granger, 1987)</w:t>
      </w:r>
      <w:r>
        <w:rPr>
          <w:rFonts w:eastAsiaTheme="minorEastAsia"/>
        </w:rPr>
        <w:fldChar w:fldCharType="end"/>
      </w:r>
      <w:r>
        <w:rPr>
          <w:rFonts w:eastAsiaTheme="minorEastAsia"/>
        </w:rPr>
        <w:t xml:space="preserve"> o termo de correção de erros </w:t>
      </w:r>
      <w:r w:rsidR="007C4D81">
        <w:rPr>
          <w:rFonts w:eastAsiaTheme="minorEastAsia"/>
        </w:rPr>
        <w:t xml:space="preserve">entre duas variáveis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e </m:t>
        </m:r>
        <m:sSub>
          <m:sSubPr>
            <m:ctrlPr>
              <w:rPr>
                <w:rFonts w:ascii="Cambria Math" w:hAnsi="Cambria Math"/>
                <w:i/>
              </w:rPr>
            </m:ctrlPr>
          </m:sSubPr>
          <m:e>
            <m:r>
              <w:rPr>
                <w:rFonts w:ascii="Cambria Math" w:hAnsi="Cambria Math"/>
              </w:rPr>
              <m:t>X</m:t>
            </m:r>
          </m:e>
          <m:sub>
            <m:r>
              <w:rPr>
                <w:rFonts w:ascii="Cambria Math" w:hAnsi="Cambria Math"/>
              </w:rPr>
              <m:t>t</m:t>
            </m:r>
          </m:sub>
        </m:sSub>
      </m:oMath>
      <w:r w:rsidR="007C4D81">
        <w:rPr>
          <w:rFonts w:eastAsiaTheme="minorEastAsia"/>
        </w:rPr>
        <w:t xml:space="preserve"> </w:t>
      </w:r>
      <w:r>
        <w:rPr>
          <w:rFonts w:eastAsiaTheme="minorEastAsia"/>
        </w:rPr>
        <w:t xml:space="preserve">se apresenta na forma da Equação </w:t>
      </w:r>
      <w:r w:rsidR="00DB24C9">
        <w:rPr>
          <w:rFonts w:eastAsiaTheme="minorEastAsia"/>
        </w:rPr>
        <w:t>6</w:t>
      </w:r>
      <w:r>
        <w:rPr>
          <w:rFonts w:eastAsiaTheme="minorEastAsia"/>
        </w:rPr>
        <w:t xml:space="preserve"> e sua premissa básica é que o termo seja estacionário.</w:t>
      </w:r>
    </w:p>
    <w:p w14:paraId="79400A88" w14:textId="1AD4FB7B" w:rsidR="00A36B4F" w:rsidRDefault="007C4D81" w:rsidP="00A36B4F">
      <w:pPr>
        <w:keepNext/>
      </w:pPr>
      <m:oMathPara>
        <m:oMath>
          <m:r>
            <w:rPr>
              <w:rFonts w:ascii="Cambria Math" w:hAnsi="Cambria Math"/>
            </w:rPr>
            <m:t xml:space="preserve">Termo de Correção de Erros : </m:t>
          </m:r>
          <m:sSub>
            <m:sSubPr>
              <m:ctrlPr>
                <w:rPr>
                  <w:rFonts w:ascii="Cambria Math" w:hAnsi="Cambria Math"/>
                  <w:i/>
                </w:rPr>
              </m:ctrlPr>
            </m:sSubPr>
            <m:e>
              <m:acc>
                <m:accPr>
                  <m:ctrlPr>
                    <w:rPr>
                      <w:rFonts w:ascii="Cambria Math" w:hAnsi="Cambria Math"/>
                      <w:i/>
                    </w:rPr>
                  </m:ctrlPr>
                </m:accPr>
                <m:e>
                  <m:r>
                    <w:rPr>
                      <w:rFonts w:ascii="Cambria Math" w:hAnsi="Cambria Math"/>
                    </w:rPr>
                    <m:t>τ</m:t>
                  </m:r>
                </m:e>
              </m:acc>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τ</m:t>
                  </m:r>
                </m:e>
              </m:acc>
            </m:e>
            <m:sub>
              <m:r>
                <w:rPr>
                  <w:rFonts w:ascii="Cambria Math" w:hAnsi="Cambria Math"/>
                </w:rPr>
                <m:t>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k</m:t>
                  </m:r>
                </m:sub>
              </m:sSub>
            </m:e>
            <m:sub>
              <m:r>
                <w:rPr>
                  <w:rFonts w:ascii="Cambria Math" w:hAnsi="Cambria Math"/>
                </w:rPr>
                <m:t>t-1</m:t>
              </m:r>
            </m:sub>
          </m:sSub>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 xml:space="preserve"> ,</m:t>
          </m:r>
          <m:r>
            <w:rPr>
              <w:rFonts w:ascii="Cambria Math" w:eastAsiaTheme="minorEastAsia" w:hAnsi="Cambria Math"/>
            </w:rPr>
            <m:t xml:space="preserve">                  </m:t>
          </m:r>
          <m:r>
            <w:rPr>
              <w:rFonts w:ascii="Cambria Math" w:eastAsiaTheme="minorEastAsia" w:hAnsi="Cambria Math"/>
              <w:color w:val="44546A" w:themeColor="text2"/>
            </w:rPr>
            <m:t>(6)</m:t>
          </m:r>
        </m:oMath>
      </m:oMathPara>
    </w:p>
    <w:p w14:paraId="28E10077" w14:textId="5F0148D2" w:rsidR="00A36B4F" w:rsidRDefault="00A36B4F" w:rsidP="00A17320">
      <w:pPr>
        <w:pStyle w:val="Legenda"/>
        <w:rPr>
          <w:noProof/>
        </w:rPr>
      </w:pPr>
    </w:p>
    <w:p w14:paraId="746455A3" w14:textId="11C0C613" w:rsidR="00C9627B" w:rsidRPr="00A17320" w:rsidRDefault="00C9627B" w:rsidP="00A17320">
      <w:pPr>
        <w:pStyle w:val="Mestrado"/>
      </w:pPr>
      <w:r w:rsidRPr="00A17320">
        <w:t xml:space="preserve">Sendo: </w:t>
      </w:r>
      <m:oMath>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τ</m:t>
                </m:r>
              </m:e>
            </m:acc>
          </m:e>
          <m:sub>
            <m:r>
              <m:rPr>
                <m:sty m:val="p"/>
              </m:rPr>
              <w:rPr>
                <w:rFonts w:ascii="Cambria Math" w:hAnsi="Cambria Math"/>
              </w:rPr>
              <m:t>n</m:t>
            </m:r>
          </m:sub>
        </m:sSub>
        <m:r>
          <m:rPr>
            <m:sty m:val="p"/>
          </m:rPr>
          <w:rPr>
            <w:rFonts w:ascii="Cambria Math" w:hAnsi="Cambria Math"/>
          </w:rPr>
          <m:t xml:space="preserve"> </m:t>
        </m:r>
      </m:oMath>
      <w:r w:rsidRPr="00A17320">
        <w:t xml:space="preserve">os coeficientes lineares do termo de correção de erros;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t-1</m:t>
            </m:r>
          </m:sub>
        </m:sSub>
      </m:oMath>
      <w:r w:rsidRPr="00A17320">
        <w:t xml:space="preserve"> 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Pr="00A17320">
        <w:t xml:space="preserve"> variáveis aleatórias cointegradas</w:t>
      </w:r>
      <w:r w:rsidR="00A17320" w:rsidRPr="00A17320">
        <w:t xml:space="preserve">; </w:t>
      </w:r>
      <m:oMath>
        <m:r>
          <m:rPr>
            <m:sty m:val="p"/>
          </m:rPr>
          <w:rPr>
            <w:rFonts w:ascii="Cambria Math" w:hAnsi="Cambria Math"/>
          </w:rPr>
          <m:t>I(0)</m:t>
        </m:r>
      </m:oMath>
      <w:r w:rsidR="00A17320" w:rsidRPr="00A17320">
        <w:t xml:space="preserve"> uma série temporal não integrada, ou seja, estacionária.</w:t>
      </w:r>
    </w:p>
    <w:p w14:paraId="5ADB8ED9" w14:textId="03979225" w:rsidR="00A36B4F" w:rsidRDefault="00A36B4F" w:rsidP="00921FE5">
      <w:pPr>
        <w:pStyle w:val="Mestrado"/>
        <w:ind w:firstLine="708"/>
      </w:pPr>
      <w:r>
        <w:t>Portanto o modelo VEC</w:t>
      </w:r>
      <w:r w:rsidR="00C9627B">
        <w:t xml:space="preserve"> bivariado</w:t>
      </w:r>
      <w:r>
        <w:t xml:space="preserve"> de ordem um</w:t>
      </w:r>
      <w:r w:rsidR="00C9627B">
        <w:t xml:space="preserve"> </w:t>
      </w:r>
      <w:r>
        <w:t xml:space="preserve">pode ser descrito a partir da representação da Equação </w:t>
      </w:r>
      <w:r w:rsidR="00DB24C9">
        <w:t>8</w:t>
      </w:r>
      <w:r>
        <w:t>:</w:t>
      </w:r>
    </w:p>
    <w:p w14:paraId="34040ED2" w14:textId="7928F228" w:rsidR="00A36B4F" w:rsidRDefault="00A36B4F" w:rsidP="00A36B4F">
      <w:pPr>
        <w:keepNext/>
        <w:ind w:left="720"/>
      </w:pPr>
      <m:oMathPara>
        <m:oMath>
          <m:r>
            <w:rPr>
              <w:rFonts w:ascii="Cambria Math" w:hAnsi="Cambria Math"/>
            </w:rPr>
            <m:t>VEC</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m:t>
                        </m:r>
                      </m:sub>
                    </m:sSub>
                  </m:e>
                </m:mr>
                <m:mr>
                  <m:e>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t-1</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(7)</m:t>
          </m:r>
          <m:r>
            <m:rPr>
              <m:sty m:val="p"/>
            </m:rPr>
            <w:rPr>
              <w:rFonts w:ascii="Cambria Math" w:hAnsi="Cambria Math"/>
            </w:rPr>
            <w:br/>
          </m:r>
        </m:oMath>
        <m:oMath>
          <m:r>
            <w:rPr>
              <w:rFonts w:ascii="Cambria Math" w:hAnsi="Cambria Math"/>
            </w:rPr>
            <m:t>VEC</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m:t>
          </m:r>
          <m:r>
            <w:rPr>
              <w:rFonts w:ascii="Cambria Math" w:eastAsiaTheme="minorEastAsia" w:hAnsi="Cambria Math"/>
              <w:color w:val="44546A" w:themeColor="text2"/>
            </w:rPr>
            <m:t>(8)</m:t>
          </m:r>
        </m:oMath>
      </m:oMathPara>
    </w:p>
    <w:p w14:paraId="1AB96F06" w14:textId="0C3FAD16" w:rsidR="00A36B4F" w:rsidRDefault="00A36B4F" w:rsidP="00A17320">
      <w:pPr>
        <w:pStyle w:val="Legenda"/>
        <w:rPr>
          <w:noProof/>
        </w:rPr>
      </w:pPr>
    </w:p>
    <w:p w14:paraId="7320268E" w14:textId="04BA377C" w:rsidR="00B86EFB" w:rsidRDefault="00DB24C9" w:rsidP="0081744E">
      <w:pPr>
        <w:pStyle w:val="Mestrado"/>
      </w:pPr>
      <w:r>
        <w:t>s</w:t>
      </w:r>
      <w:r w:rsidR="00A36B4F" w:rsidRPr="0081744E">
        <w:t xml:space="preserve">endo: </w:t>
      </w:r>
      <m:oMath>
        <m:r>
          <m:rPr>
            <m:sty m:val="p"/>
          </m:rPr>
          <w:rPr>
            <w:rFonts w:ascii="Cambria Math" w:hAnsi="Cambria Math"/>
          </w:rPr>
          <m:t xml:space="preserve">C </m:t>
        </m:r>
      </m:oMath>
      <w:r w:rsidR="00A36B4F" w:rsidRPr="0081744E">
        <w:t xml:space="preserve">o intercepto; ϕ o coeficiente linear dos autorregressivos; </w:t>
      </w:r>
      <m:oMath>
        <m:r>
          <m:rPr>
            <m:sty m:val="p"/>
          </m:rPr>
          <w:rPr>
            <w:rFonts w:ascii="Cambria Math" w:hAnsi="Cambria Math"/>
          </w:rPr>
          <m:t>λ</m:t>
        </m:r>
      </m:oMath>
      <w:r w:rsidR="00A36B4F" w:rsidRPr="0081744E">
        <w:t xml:space="preserve"> o coeficiente linear do termo de longo prazo; </w:t>
      </w:r>
      <w:r w:rsidR="0081744E" w:rsidRPr="00BF7C9E">
        <w:t>ϵ resíduo ou um processo Ruído Branco</w:t>
      </w:r>
      <w:r w:rsidR="0081744E">
        <w:t>.</w:t>
      </w:r>
    </w:p>
    <w:p w14:paraId="07BA5445" w14:textId="3FC88E12" w:rsidR="002362E3" w:rsidRDefault="000801ED" w:rsidP="00337ABB">
      <w:pPr>
        <w:pStyle w:val="Mestrado"/>
        <w:ind w:firstLine="360"/>
      </w:pPr>
      <w:r>
        <w:t>Para seleção da melhor estrutura de modelagem foi utilizado o c</w:t>
      </w:r>
      <w:r w:rsidR="002362E3">
        <w:t xml:space="preserve">ritério de informação bayesiano </w:t>
      </w:r>
      <w:r>
        <w:t>(</w:t>
      </w:r>
      <w:r w:rsidR="002362E3">
        <w:t>BIC</w:t>
      </w:r>
      <w:r>
        <w:t xml:space="preserve">), </w:t>
      </w:r>
      <w:r w:rsidR="002362E3">
        <w:t>proposto por Schwarz (1978)</w:t>
      </w:r>
      <w:r>
        <w:t>,</w:t>
      </w:r>
      <w:r w:rsidR="002362E3">
        <w:t xml:space="preserve"> </w:t>
      </w:r>
      <w:r>
        <w:t xml:space="preserve">que </w:t>
      </w:r>
      <w:r w:rsidR="002362E3">
        <w:t xml:space="preserve">é dado </w:t>
      </w:r>
      <w:r>
        <w:t>pela equação</w:t>
      </w:r>
      <w:r w:rsidR="002362E3">
        <w:t xml:space="preserve">: </w:t>
      </w:r>
    </w:p>
    <w:p w14:paraId="2D9981A8" w14:textId="7B275875" w:rsidR="002362E3" w:rsidRPr="00033A21" w:rsidRDefault="002362E3" w:rsidP="00337ABB">
      <w:pPr>
        <w:pStyle w:val="Mestrado"/>
        <w:ind w:firstLine="360"/>
        <w:rPr>
          <w:rFonts w:eastAsiaTheme="minorEastAsia"/>
        </w:rPr>
      </w:pPr>
      <m:oMathPara>
        <m:oMathParaPr>
          <m:jc m:val="right"/>
        </m:oMathParaPr>
        <m:oMath>
          <m:r>
            <w:rPr>
              <w:rFonts w:ascii="Cambria Math" w:hAnsi="Cambria Math"/>
            </w:rPr>
            <m:t xml:space="preserve">BIC = -2 log 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θ</m:t>
              </m:r>
            </m:e>
          </m:d>
          <m:r>
            <w:rPr>
              <w:rFonts w:ascii="Cambria Math" w:hAnsi="Cambria Math"/>
            </w:rPr>
            <m:t xml:space="preserve">+ p log n </m:t>
          </m:r>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         </m:t>
          </m:r>
          <m:r>
            <w:rPr>
              <w:rFonts w:ascii="Cambria Math" w:eastAsiaTheme="minorEastAsia" w:hAnsi="Cambria Math"/>
              <w:color w:val="44546A" w:themeColor="text2"/>
            </w:rPr>
            <m:t>(9)</m:t>
          </m:r>
          <m:r>
            <w:rPr>
              <w:rFonts w:ascii="Cambria Math" w:hAnsi="Cambria Math"/>
            </w:rPr>
            <m:t xml:space="preserve"> </m:t>
          </m:r>
        </m:oMath>
      </m:oMathPara>
    </w:p>
    <w:p w14:paraId="24CC6A1D" w14:textId="510FA084" w:rsidR="000801ED" w:rsidRDefault="000801ED" w:rsidP="00337ABB">
      <w:pPr>
        <w:pStyle w:val="Mestrado"/>
        <w:ind w:firstLine="360"/>
        <w:rPr>
          <w:rFonts w:eastAsiaTheme="minorEastAsia"/>
        </w:rPr>
      </w:pPr>
    </w:p>
    <w:p w14:paraId="6026A72D" w14:textId="2E36193A" w:rsidR="00337ABB" w:rsidRDefault="000801ED" w:rsidP="0081744E">
      <w:pPr>
        <w:pStyle w:val="Mestrado"/>
      </w:pPr>
      <w:r>
        <w:lastRenderedPageBreak/>
        <w:t>s</w:t>
      </w:r>
      <w:r w:rsidRPr="0081744E">
        <w:t>endo</w:t>
      </w:r>
      <w:r>
        <w:t xml:space="preserve">: </w:t>
      </w:r>
      <m:oMath>
        <m:r>
          <w:rPr>
            <w:rFonts w:ascii="Cambria Math" w:hAnsi="Cambria Math"/>
          </w:rPr>
          <m:t>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|θ) </m:t>
        </m:r>
      </m:oMath>
      <w:r>
        <w:t xml:space="preserve"> é o modelo escolhido, p é o número de parâmetros a serem estimados e n é o número de observações da amostra.</w:t>
      </w:r>
    </w:p>
    <w:p w14:paraId="6C72A288" w14:textId="77777777" w:rsidR="000801ED" w:rsidRDefault="000801ED" w:rsidP="0081744E">
      <w:pPr>
        <w:pStyle w:val="Mestrado"/>
      </w:pPr>
    </w:p>
    <w:p w14:paraId="0203DA8A" w14:textId="4DF20C84" w:rsidR="00B86EFB" w:rsidRDefault="00B86EFB" w:rsidP="000170CF">
      <w:pPr>
        <w:pStyle w:val="Ttulo1"/>
        <w:numPr>
          <w:ilvl w:val="1"/>
          <w:numId w:val="7"/>
        </w:numPr>
      </w:pPr>
      <w:bookmarkStart w:id="8" w:name="_Toc106614870"/>
      <w:r>
        <w:t>Metodologia de Simulação</w:t>
      </w:r>
      <w:bookmarkEnd w:id="8"/>
    </w:p>
    <w:p w14:paraId="3746CDFD" w14:textId="77777777" w:rsidR="00B86EFB" w:rsidRPr="0081744E" w:rsidRDefault="00B86EFB" w:rsidP="0081744E">
      <w:pPr>
        <w:pStyle w:val="Mestrado"/>
      </w:pPr>
    </w:p>
    <w:p w14:paraId="0AA32D89" w14:textId="0A83D613" w:rsidR="00C9627B" w:rsidRDefault="00C9627B" w:rsidP="00921FE5">
      <w:pPr>
        <w:pStyle w:val="Mestrado"/>
        <w:ind w:firstLine="708"/>
      </w:pPr>
      <w:r>
        <w:t xml:space="preserve">Dada a apresentação dos modelos </w:t>
      </w:r>
      <w:r w:rsidR="007D35B3">
        <w:t>será</w:t>
      </w:r>
      <w:r w:rsidR="007C4D81">
        <w:t xml:space="preserve"> apresentado </w:t>
      </w:r>
      <w:r>
        <w:t xml:space="preserve">o fluxo de simulação utilizado </w:t>
      </w:r>
      <w:r w:rsidR="007C4D81">
        <w:t>para comparar modelos ARIMA, VAR e VEC neste</w:t>
      </w:r>
      <w:r>
        <w:t xml:space="preserve"> trabalho.</w:t>
      </w:r>
    </w:p>
    <w:p w14:paraId="57B1206B" w14:textId="6BDFEAE2" w:rsidR="00D60963" w:rsidRDefault="0081744E" w:rsidP="00921FE5">
      <w:pPr>
        <w:pStyle w:val="Mestrado"/>
        <w:ind w:firstLine="708"/>
      </w:pPr>
      <w:r>
        <w:t>Todas as etapas computacionais foram feitas utilizando o software R</w:t>
      </w:r>
      <w:r w:rsidR="00BA4B36">
        <w:t xml:space="preserve"> v</w:t>
      </w:r>
      <w:r w:rsidR="00BA4B36" w:rsidRPr="00BA4B36">
        <w:t>3.6.3</w:t>
      </w:r>
      <w:r>
        <w:t xml:space="preserve"> (</w:t>
      </w:r>
      <w:r w:rsidRPr="0081744E">
        <w:rPr>
          <w:rFonts w:cstheme="minorHAnsi"/>
        </w:rPr>
        <w:t xml:space="preserve">R Core Team </w:t>
      </w:r>
      <w:r>
        <w:rPr>
          <w:rFonts w:cstheme="minorHAnsi"/>
        </w:rPr>
        <w:t>,</w:t>
      </w:r>
      <w:r w:rsidRPr="0081744E">
        <w:rPr>
          <w:rFonts w:cstheme="minorHAnsi"/>
        </w:rPr>
        <w:t>2016).</w:t>
      </w:r>
      <w:r>
        <w:rPr>
          <w:rFonts w:cstheme="minorHAnsi"/>
        </w:rPr>
        <w:t xml:space="preserve"> </w:t>
      </w:r>
      <w:r w:rsidR="008711F6">
        <w:t>A primeira etapa do process</w:t>
      </w:r>
      <w:r w:rsidR="00364EC2">
        <w:t xml:space="preserve">o de simulação é iniciar uma semente para que cada etapa do processo seja </w:t>
      </w:r>
      <w:r w:rsidR="00364EC2" w:rsidRPr="00364EC2">
        <w:t>reproduzível</w:t>
      </w:r>
      <w:r w:rsidR="00364EC2">
        <w:t xml:space="preserve">. </w:t>
      </w:r>
      <w:r w:rsidR="003A7AE9">
        <w:t>F</w:t>
      </w:r>
      <w:r w:rsidR="00364EC2">
        <w:t>oram definidos conjuntos de parâmetros fixos e</w:t>
      </w:r>
      <w:r w:rsidR="003A7AE9">
        <w:t xml:space="preserve"> uma</w:t>
      </w:r>
      <w:r w:rsidR="00364EC2">
        <w:t xml:space="preserve"> grade de parâmetros variáveis </w:t>
      </w:r>
      <w:r w:rsidR="003A7AE9">
        <w:t>para a</w:t>
      </w:r>
      <w:r w:rsidR="00364EC2">
        <w:t xml:space="preserve"> simulação.</w:t>
      </w:r>
      <w:r w:rsidR="00007106">
        <w:t xml:space="preserve"> </w:t>
      </w:r>
      <w:r w:rsidR="003A7AE9">
        <w:t xml:space="preserve">A grade de parâmetros contém 5 variáveis: (i) </w:t>
      </w:r>
      <w:r w:rsidR="003A7AE9" w:rsidRPr="00401862">
        <w:rPr>
          <w:b/>
          <w:bCs/>
        </w:rPr>
        <w:t>n_</w:t>
      </w:r>
      <w:r w:rsidR="00401862" w:rsidRPr="00401862">
        <w:rPr>
          <w:b/>
          <w:bCs/>
        </w:rPr>
        <w:t>obs</w:t>
      </w:r>
      <w:r w:rsidR="00401862">
        <w:t>:</w:t>
      </w:r>
      <w:r w:rsidR="003A7AE9">
        <w:t xml:space="preserve"> O número de observações de cada série temporal varia</w:t>
      </w:r>
      <w:r w:rsidR="0035010B">
        <w:t>ndo</w:t>
      </w:r>
      <w:r w:rsidR="003A7AE9">
        <w:t xml:space="preserve"> </w:t>
      </w:r>
      <w:r w:rsidR="0035010B">
        <w:t>de</w:t>
      </w:r>
      <w:r w:rsidR="003A7AE9">
        <w:t xml:space="preserve"> </w:t>
      </w:r>
      <w:r w:rsidR="00401862">
        <w:t>100, 250, 500</w:t>
      </w:r>
      <w:r w:rsidR="003A7AE9">
        <w:t xml:space="preserve"> e 1000 unidades</w:t>
      </w:r>
      <w:r w:rsidR="00007106">
        <w:t>;</w:t>
      </w:r>
      <w:r w:rsidR="003A7AE9">
        <w:t xml:space="preserve"> (ii)</w:t>
      </w:r>
      <w:r w:rsidR="00401862">
        <w:t xml:space="preserve"> </w:t>
      </w:r>
      <w:r w:rsidR="00401862" w:rsidRPr="00401862">
        <w:rPr>
          <w:b/>
          <w:bCs/>
        </w:rPr>
        <w:t>n_ma</w:t>
      </w:r>
      <w:r w:rsidR="00401862" w:rsidRPr="00A57A0D">
        <w:rPr>
          <w:b/>
          <w:bCs/>
        </w:rPr>
        <w:t>:</w:t>
      </w:r>
      <w:r w:rsidR="003A7AE9">
        <w:t xml:space="preserve"> Suavização </w:t>
      </w:r>
      <w:r w:rsidR="0035010B">
        <w:t xml:space="preserve">ou não das séries temporais </w:t>
      </w:r>
      <w:r w:rsidR="003A7AE9">
        <w:t>via média móve</w:t>
      </w:r>
      <w:r w:rsidR="0035010B">
        <w:t>l</w:t>
      </w:r>
      <w:r w:rsidR="003A7AE9">
        <w:t xml:space="preserve"> </w:t>
      </w:r>
      <w:r w:rsidR="0035010B">
        <w:t xml:space="preserve">de </w:t>
      </w:r>
      <w:r w:rsidR="003A7AE9">
        <w:t>12</w:t>
      </w:r>
      <w:r w:rsidR="0035010B">
        <w:t xml:space="preserve"> períodos</w:t>
      </w:r>
      <w:r w:rsidR="00007106">
        <w:t>;</w:t>
      </w:r>
      <w:r w:rsidR="003A7AE9">
        <w:t xml:space="preserve"> (iii) </w:t>
      </w:r>
      <w:r w:rsidR="00377E63" w:rsidRPr="00377E63">
        <w:rPr>
          <w:b/>
          <w:bCs/>
        </w:rPr>
        <w:t>n_fold_ts</w:t>
      </w:r>
      <w:r w:rsidR="00377E63">
        <w:rPr>
          <w:b/>
          <w:bCs/>
        </w:rPr>
        <w:t xml:space="preserve">: </w:t>
      </w:r>
      <w:r w:rsidR="00D60963">
        <w:t xml:space="preserve">Proporção da amostra de dados </w:t>
      </w:r>
      <w:r w:rsidR="003A7AE9">
        <w:t xml:space="preserve">reservado para </w:t>
      </w:r>
      <w:r w:rsidR="00D60963">
        <w:t>treino do modelo variando entre 85%, 90% e 95</w:t>
      </w:r>
      <w:r w:rsidR="00C26E65">
        <w:t>%</w:t>
      </w:r>
      <w:r w:rsidR="00D60963">
        <w:t>;</w:t>
      </w:r>
      <w:r w:rsidR="003A7AE9">
        <w:t xml:space="preserve"> (iv) </w:t>
      </w:r>
      <w:r w:rsidR="00377E63" w:rsidRPr="00377E63">
        <w:rPr>
          <w:b/>
          <w:bCs/>
        </w:rPr>
        <w:t>n_ts:</w:t>
      </w:r>
      <w:r w:rsidR="00377E63">
        <w:t xml:space="preserve"> </w:t>
      </w:r>
      <w:r w:rsidR="003A7AE9">
        <w:t xml:space="preserve">O número de </w:t>
      </w:r>
      <w:r w:rsidR="00377E63">
        <w:t xml:space="preserve">covariáveis </w:t>
      </w:r>
      <w:r w:rsidR="003A7AE9">
        <w:t xml:space="preserve">no sistema variando de </w:t>
      </w:r>
      <w:r w:rsidR="00377E63">
        <w:t>2</w:t>
      </w:r>
      <w:r w:rsidR="003A7AE9">
        <w:t xml:space="preserve"> a até 3 séries temporais. </w:t>
      </w:r>
    </w:p>
    <w:p w14:paraId="63FDCADE" w14:textId="3C530344" w:rsidR="003A7AE9" w:rsidRDefault="003A7AE9" w:rsidP="00921FE5">
      <w:pPr>
        <w:pStyle w:val="Mestrado"/>
        <w:ind w:firstLine="708"/>
      </w:pPr>
      <w:r>
        <w:t xml:space="preserve">A grade de parâmetros para as simulações de Monte Carlo </w:t>
      </w:r>
      <w:r w:rsidR="00007106">
        <w:t>está</w:t>
      </w:r>
      <w:r>
        <w:t xml:space="preserve"> descrita na</w:t>
      </w:r>
      <w:r w:rsidR="00C601B4">
        <w:t xml:space="preserve"> </w:t>
      </w:r>
      <w:r w:rsidR="008B2064">
        <w:t xml:space="preserve">Tabela </w:t>
      </w:r>
      <w:r w:rsidR="008B2064">
        <w:rPr>
          <w:noProof/>
        </w:rPr>
        <w:t>1</w:t>
      </w:r>
      <w:r>
        <w:t>.</w:t>
      </w:r>
    </w:p>
    <w:p w14:paraId="1A5C8E34" w14:textId="7D435DFD" w:rsidR="003A7AE9" w:rsidRDefault="003A7AE9" w:rsidP="003A7AE9">
      <w:pPr>
        <w:pStyle w:val="Legenda"/>
        <w:keepNext/>
        <w:jc w:val="center"/>
      </w:pPr>
      <w:bookmarkStart w:id="9" w:name="_Ref96785419"/>
      <w:bookmarkStart w:id="10" w:name="_Toc97798142"/>
      <w:r>
        <w:t xml:space="preserve">Tabela </w:t>
      </w:r>
      <w:fldSimple w:instr=" SEQ Tabela \* ARABIC ">
        <w:r w:rsidR="00822889">
          <w:rPr>
            <w:noProof/>
          </w:rPr>
          <w:t>1</w:t>
        </w:r>
      </w:fldSimple>
      <w:bookmarkEnd w:id="9"/>
      <w:r>
        <w:t xml:space="preserve"> - </w:t>
      </w:r>
      <w:r w:rsidRPr="00330F19">
        <w:t>GRID</w:t>
      </w:r>
      <w:r>
        <w:t xml:space="preserve"> de parâmetros da simulação</w:t>
      </w:r>
      <w:bookmarkEnd w:id="10"/>
    </w:p>
    <w:tbl>
      <w:tblPr>
        <w:tblStyle w:val="TabeladeGrade1Clara"/>
        <w:tblW w:w="8642" w:type="dxa"/>
        <w:jc w:val="center"/>
        <w:tblLayout w:type="fixed"/>
        <w:tblLook w:val="04A0" w:firstRow="1" w:lastRow="0" w:firstColumn="1" w:lastColumn="0" w:noHBand="0" w:noVBand="1"/>
      </w:tblPr>
      <w:tblGrid>
        <w:gridCol w:w="4106"/>
        <w:gridCol w:w="1418"/>
        <w:gridCol w:w="3118"/>
      </w:tblGrid>
      <w:tr w:rsidR="003A7AE9" w14:paraId="20A5745A" w14:textId="77777777" w:rsidTr="009327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6BC8156A" w14:textId="77777777" w:rsidR="003A7AE9" w:rsidRDefault="003A7AE9" w:rsidP="00460FD2">
            <w:pPr>
              <w:jc w:val="center"/>
            </w:pPr>
            <w:r>
              <w:t>Parâmetros</w:t>
            </w:r>
          </w:p>
        </w:tc>
        <w:tc>
          <w:tcPr>
            <w:tcW w:w="1418" w:type="dxa"/>
          </w:tcPr>
          <w:p w14:paraId="75EA6A02" w14:textId="48CBC6C4" w:rsidR="003A7AE9" w:rsidRDefault="00932726" w:rsidP="00460FD2">
            <w:pPr>
              <w:jc w:val="center"/>
              <w:cnfStyle w:val="100000000000" w:firstRow="1" w:lastRow="0" w:firstColumn="0" w:lastColumn="0" w:oddVBand="0" w:evenVBand="0" w:oddHBand="0" w:evenHBand="0" w:firstRowFirstColumn="0" w:firstRowLastColumn="0" w:lastRowFirstColumn="0" w:lastRowLastColumn="0"/>
            </w:pPr>
            <w:r>
              <w:t>Rótulo</w:t>
            </w:r>
          </w:p>
        </w:tc>
        <w:tc>
          <w:tcPr>
            <w:tcW w:w="3118" w:type="dxa"/>
          </w:tcPr>
          <w:p w14:paraId="3CF1BB26" w14:textId="298BC37F" w:rsidR="003A7AE9" w:rsidRDefault="003A7AE9" w:rsidP="00460FD2">
            <w:pPr>
              <w:jc w:val="center"/>
              <w:cnfStyle w:val="100000000000" w:firstRow="1" w:lastRow="0" w:firstColumn="0" w:lastColumn="0" w:oddVBand="0" w:evenVBand="0" w:oddHBand="0" w:evenHBand="0" w:firstRowFirstColumn="0" w:firstRowLastColumn="0" w:lastRowFirstColumn="0" w:lastRowLastColumn="0"/>
            </w:pPr>
            <w:r>
              <w:t>Valores</w:t>
            </w:r>
          </w:p>
        </w:tc>
      </w:tr>
      <w:tr w:rsidR="003A7AE9" w14:paraId="4E1F2769"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066D687B" w14:textId="16B7F056" w:rsidR="003A7AE9" w:rsidRPr="00A433EF" w:rsidRDefault="003A7AE9" w:rsidP="00460FD2">
            <w:pPr>
              <w:jc w:val="center"/>
              <w:rPr>
                <w:b w:val="0"/>
                <w:bCs w:val="0"/>
              </w:rPr>
            </w:pPr>
            <w:r>
              <w:rPr>
                <w:b w:val="0"/>
                <w:bCs w:val="0"/>
              </w:rPr>
              <w:t>Número de Observações</w:t>
            </w:r>
          </w:p>
        </w:tc>
        <w:tc>
          <w:tcPr>
            <w:tcW w:w="1418" w:type="dxa"/>
          </w:tcPr>
          <w:p w14:paraId="2E4DEA9C"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r w:rsidRPr="00932726">
              <w:rPr>
                <w:b/>
                <w:bCs/>
                <w:i/>
                <w:iCs/>
              </w:rPr>
              <w:t>n_obs</w:t>
            </w:r>
          </w:p>
        </w:tc>
        <w:tc>
          <w:tcPr>
            <w:tcW w:w="3118" w:type="dxa"/>
          </w:tcPr>
          <w:p w14:paraId="7E2E37C9" w14:textId="557D877D"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[1000,500,250,</w:t>
            </w:r>
            <w:r w:rsidR="00401862">
              <w:t>100</w:t>
            </w:r>
            <w:r>
              <w:t>]</w:t>
            </w:r>
          </w:p>
        </w:tc>
      </w:tr>
      <w:tr w:rsidR="003A7AE9" w14:paraId="38C60761"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1C37B7B2" w14:textId="77777777" w:rsidR="003A7AE9" w:rsidRPr="00A433EF" w:rsidRDefault="003A7AE9" w:rsidP="00460FD2">
            <w:pPr>
              <w:jc w:val="center"/>
              <w:rPr>
                <w:b w:val="0"/>
                <w:bCs w:val="0"/>
              </w:rPr>
            </w:pPr>
            <w:r>
              <w:rPr>
                <w:b w:val="0"/>
                <w:bCs w:val="0"/>
              </w:rPr>
              <w:t>S</w:t>
            </w:r>
            <w:r w:rsidRPr="00A34386">
              <w:rPr>
                <w:b w:val="0"/>
                <w:bCs w:val="0"/>
              </w:rPr>
              <w:t>uavização por média móvel</w:t>
            </w:r>
          </w:p>
        </w:tc>
        <w:tc>
          <w:tcPr>
            <w:tcW w:w="1418" w:type="dxa"/>
          </w:tcPr>
          <w:p w14:paraId="208EE542" w14:textId="3772D6CB" w:rsidR="003A7AE9" w:rsidRPr="00932726" w:rsidRDefault="00401862" w:rsidP="00460FD2">
            <w:pPr>
              <w:jc w:val="center"/>
              <w:cnfStyle w:val="000000000000" w:firstRow="0" w:lastRow="0" w:firstColumn="0" w:lastColumn="0" w:oddVBand="0" w:evenVBand="0" w:oddHBand="0" w:evenHBand="0" w:firstRowFirstColumn="0" w:firstRowLastColumn="0" w:lastRowFirstColumn="0" w:lastRowLastColumn="0"/>
              <w:rPr>
                <w:b/>
                <w:bCs/>
                <w:i/>
                <w:iCs/>
              </w:rPr>
            </w:pPr>
            <w:r w:rsidRPr="00932726">
              <w:rPr>
                <w:b/>
                <w:bCs/>
                <w:i/>
                <w:iCs/>
              </w:rPr>
              <w:t>n_ma</w:t>
            </w:r>
            <w:r w:rsidR="003A7AE9" w:rsidRPr="00932726">
              <w:rPr>
                <w:b/>
                <w:bCs/>
                <w:i/>
                <w:iCs/>
              </w:rPr>
              <w:t xml:space="preserve"> </w:t>
            </w:r>
          </w:p>
        </w:tc>
        <w:tc>
          <w:tcPr>
            <w:tcW w:w="3118" w:type="dxa"/>
          </w:tcPr>
          <w:p w14:paraId="24FDD44B" w14:textId="77777777"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[0,12]</w:t>
            </w:r>
          </w:p>
        </w:tc>
      </w:tr>
      <w:tr w:rsidR="003A7AE9" w14:paraId="5D79039D"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2015EEAE" w14:textId="7A43C1EF" w:rsidR="003A7AE9" w:rsidRPr="00A433EF" w:rsidRDefault="003A7AE9" w:rsidP="00460FD2">
            <w:pPr>
              <w:jc w:val="center"/>
              <w:rPr>
                <w:b w:val="0"/>
                <w:bCs w:val="0"/>
              </w:rPr>
            </w:pPr>
            <w:r>
              <w:rPr>
                <w:b w:val="0"/>
                <w:bCs w:val="0"/>
              </w:rPr>
              <w:t xml:space="preserve">Proporção da amostra reservada para </w:t>
            </w:r>
            <w:r w:rsidR="00D60963">
              <w:rPr>
                <w:b w:val="0"/>
                <w:bCs w:val="0"/>
              </w:rPr>
              <w:t>treino do modelo</w:t>
            </w:r>
          </w:p>
        </w:tc>
        <w:tc>
          <w:tcPr>
            <w:tcW w:w="1418" w:type="dxa"/>
          </w:tcPr>
          <w:p w14:paraId="047245E8"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r w:rsidRPr="00932726">
              <w:rPr>
                <w:b/>
                <w:bCs/>
                <w:i/>
                <w:iCs/>
              </w:rPr>
              <w:t>n_fold_ts</w:t>
            </w:r>
          </w:p>
        </w:tc>
        <w:tc>
          <w:tcPr>
            <w:tcW w:w="3118" w:type="dxa"/>
          </w:tcPr>
          <w:p w14:paraId="2EF08DB4" w14:textId="4620A97E"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w:t>
            </w:r>
            <w:r w:rsidR="00D60963">
              <w:t>8</w:t>
            </w:r>
            <w:r>
              <w:t>5%,</w:t>
            </w:r>
            <w:r w:rsidR="00D60963">
              <w:t>90</w:t>
            </w:r>
            <w:r>
              <w:t>%,</w:t>
            </w:r>
            <w:r w:rsidR="00D60963">
              <w:t>9</w:t>
            </w:r>
            <w:r>
              <w:t>5%]</w:t>
            </w:r>
          </w:p>
        </w:tc>
      </w:tr>
      <w:tr w:rsidR="003A7AE9" w14:paraId="56B2486E"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068C73FB" w14:textId="1C9756CA" w:rsidR="003A7AE9" w:rsidRPr="00A433EF" w:rsidRDefault="003A7AE9" w:rsidP="00460FD2">
            <w:pPr>
              <w:jc w:val="center"/>
              <w:rPr>
                <w:b w:val="0"/>
                <w:bCs w:val="0"/>
              </w:rPr>
            </w:pPr>
            <w:r w:rsidRPr="00A34386">
              <w:rPr>
                <w:b w:val="0"/>
                <w:bCs w:val="0"/>
              </w:rPr>
              <w:t xml:space="preserve">Número de </w:t>
            </w:r>
            <w:r w:rsidR="00A4635A">
              <w:rPr>
                <w:b w:val="0"/>
                <w:bCs w:val="0"/>
              </w:rPr>
              <w:t>Variáveis</w:t>
            </w:r>
          </w:p>
        </w:tc>
        <w:tc>
          <w:tcPr>
            <w:tcW w:w="1418" w:type="dxa"/>
          </w:tcPr>
          <w:p w14:paraId="554A24C5"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r w:rsidRPr="00932726">
              <w:rPr>
                <w:b/>
                <w:bCs/>
                <w:i/>
                <w:iCs/>
              </w:rPr>
              <w:t>n_ts</w:t>
            </w:r>
          </w:p>
        </w:tc>
        <w:tc>
          <w:tcPr>
            <w:tcW w:w="3118" w:type="dxa"/>
          </w:tcPr>
          <w:p w14:paraId="18718970" w14:textId="35264259"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w:t>
            </w:r>
            <w:r w:rsidR="00377E63">
              <w:t>2,3</w:t>
            </w:r>
            <w:r>
              <w:t>]</w:t>
            </w:r>
          </w:p>
        </w:tc>
      </w:tr>
    </w:tbl>
    <w:p w14:paraId="7FB41B4F" w14:textId="77777777" w:rsidR="00007106" w:rsidRDefault="00007106" w:rsidP="00A63E95"/>
    <w:p w14:paraId="4BDA07D4" w14:textId="3BE46145" w:rsidR="00364EC2" w:rsidRDefault="00310011" w:rsidP="00921FE5">
      <w:pPr>
        <w:pStyle w:val="Mestrado"/>
        <w:ind w:firstLine="708"/>
      </w:pPr>
      <w:r>
        <w:t xml:space="preserve">Para cada </w:t>
      </w:r>
      <w:r w:rsidR="00007106">
        <w:t>conjunto</w:t>
      </w:r>
      <w:r>
        <w:t xml:space="preserve"> de parâmetros da grade</w:t>
      </w:r>
      <w:r w:rsidR="0035010B">
        <w:t xml:space="preserve"> da</w:t>
      </w:r>
      <w:r w:rsidR="00A63E95">
        <w:t xml:space="preserve"> Tabela </w:t>
      </w:r>
      <w:r w:rsidR="00A63E95">
        <w:rPr>
          <w:noProof/>
        </w:rPr>
        <w:t>1</w:t>
      </w:r>
      <w:r>
        <w:t xml:space="preserve"> foram gerad</w:t>
      </w:r>
      <w:r w:rsidR="0035010B">
        <w:t>o</w:t>
      </w:r>
      <w:r>
        <w:t xml:space="preserve">s 1000 conjuntos de dados para </w:t>
      </w:r>
      <w:r w:rsidR="00007106">
        <w:t xml:space="preserve">estimação e </w:t>
      </w:r>
      <w:r>
        <w:t xml:space="preserve">validação </w:t>
      </w:r>
      <w:r w:rsidR="0035010B">
        <w:t>d</w:t>
      </w:r>
      <w:r w:rsidR="00007106">
        <w:t>os</w:t>
      </w:r>
      <w:r w:rsidR="0035010B">
        <w:t xml:space="preserve"> modelos</w:t>
      </w:r>
      <w:r>
        <w:t xml:space="preserve">. </w:t>
      </w:r>
      <w:r w:rsidR="00007106">
        <w:t xml:space="preserve">Para os testes </w:t>
      </w:r>
      <w:r w:rsidR="006C6418">
        <w:t>de hipótese</w:t>
      </w:r>
      <w:r w:rsidR="00A872FF">
        <w:t xml:space="preserve"> </w:t>
      </w:r>
      <w:r w:rsidR="00007106">
        <w:t xml:space="preserve">foi utilizado </w:t>
      </w:r>
      <w:r w:rsidR="006C6418">
        <w:t>um nível</w:t>
      </w:r>
      <w:r>
        <w:t xml:space="preserve"> de confiança de 95</w:t>
      </w:r>
      <w:r w:rsidR="00A872FF">
        <w:t>%</w:t>
      </w:r>
      <w:r>
        <w:t xml:space="preserve">. </w:t>
      </w:r>
      <w:r w:rsidR="00364EC2">
        <w:t xml:space="preserve">A grade de parâmetros fixos para as simulações é descrita </w:t>
      </w:r>
      <w:r w:rsidR="00A63E95">
        <w:t xml:space="preserve">na Tabela </w:t>
      </w:r>
      <w:r w:rsidR="00A63E95">
        <w:rPr>
          <w:noProof/>
        </w:rPr>
        <w:t>2</w:t>
      </w:r>
      <w:r w:rsidR="00A63E95">
        <w:t>.</w:t>
      </w:r>
    </w:p>
    <w:p w14:paraId="73EE9700" w14:textId="2D792156" w:rsidR="00A63E95" w:rsidRDefault="00A63E95" w:rsidP="00A63E95">
      <w:pPr>
        <w:pStyle w:val="Legenda"/>
        <w:keepNext/>
        <w:jc w:val="center"/>
      </w:pPr>
      <w:bookmarkStart w:id="11" w:name="_Ref96785472"/>
      <w:bookmarkStart w:id="12" w:name="_Toc97798143"/>
      <w:r>
        <w:lastRenderedPageBreak/>
        <w:t xml:space="preserve">Tabela </w:t>
      </w:r>
      <w:fldSimple w:instr=" SEQ Tabela \* ARABIC ">
        <w:r w:rsidR="00822889">
          <w:rPr>
            <w:noProof/>
          </w:rPr>
          <w:t>2</w:t>
        </w:r>
      </w:fldSimple>
      <w:bookmarkEnd w:id="11"/>
      <w:r>
        <w:t xml:space="preserve"> - </w:t>
      </w:r>
      <w:r w:rsidRPr="00452ECD">
        <w:t>Parâmetros fixos da simulação</w:t>
      </w:r>
      <w:bookmarkEnd w:id="12"/>
    </w:p>
    <w:tbl>
      <w:tblPr>
        <w:tblStyle w:val="TabeladeGrade1Clara"/>
        <w:tblW w:w="8642" w:type="dxa"/>
        <w:jc w:val="center"/>
        <w:tblLayout w:type="fixed"/>
        <w:tblLook w:val="04A0" w:firstRow="1" w:lastRow="0" w:firstColumn="1" w:lastColumn="0" w:noHBand="0" w:noVBand="1"/>
      </w:tblPr>
      <w:tblGrid>
        <w:gridCol w:w="5949"/>
        <w:gridCol w:w="2693"/>
      </w:tblGrid>
      <w:tr w:rsidR="00310011" w14:paraId="6FA1D3EB" w14:textId="77777777" w:rsidTr="003100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14:paraId="066B3B3E" w14:textId="77777777" w:rsidR="00310011" w:rsidRDefault="00310011" w:rsidP="00460FD2">
            <w:pPr>
              <w:jc w:val="center"/>
            </w:pPr>
            <w:r>
              <w:t>Parâmetros</w:t>
            </w:r>
          </w:p>
        </w:tc>
        <w:tc>
          <w:tcPr>
            <w:tcW w:w="2693" w:type="dxa"/>
          </w:tcPr>
          <w:p w14:paraId="6F140F74" w14:textId="2F0D0E93" w:rsidR="00310011" w:rsidRDefault="00310011" w:rsidP="00460FD2">
            <w:pPr>
              <w:jc w:val="center"/>
              <w:cnfStyle w:val="100000000000" w:firstRow="1" w:lastRow="0" w:firstColumn="0" w:lastColumn="0" w:oddVBand="0" w:evenVBand="0" w:oddHBand="0" w:evenHBand="0" w:firstRowFirstColumn="0" w:firstRowLastColumn="0" w:lastRowFirstColumn="0" w:lastRowLastColumn="0"/>
            </w:pPr>
            <w:r>
              <w:t>Valor</w:t>
            </w:r>
          </w:p>
        </w:tc>
      </w:tr>
      <w:tr w:rsidR="00310011" w14:paraId="67A0516B"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2E4BC519" w14:textId="5516E196" w:rsidR="00310011" w:rsidRPr="00A433EF" w:rsidRDefault="00310011" w:rsidP="00460FD2">
            <w:pPr>
              <w:jc w:val="center"/>
              <w:rPr>
                <w:b w:val="0"/>
                <w:bCs w:val="0"/>
              </w:rPr>
            </w:pPr>
            <w:r>
              <w:rPr>
                <w:b w:val="0"/>
                <w:bCs w:val="0"/>
              </w:rPr>
              <w:t>Número de iterações por conjunto de parâmetros</w:t>
            </w:r>
          </w:p>
        </w:tc>
        <w:tc>
          <w:tcPr>
            <w:tcW w:w="2693" w:type="dxa"/>
          </w:tcPr>
          <w:p w14:paraId="2BE41257" w14:textId="733ECA2B"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1000</w:t>
            </w:r>
          </w:p>
        </w:tc>
      </w:tr>
      <w:tr w:rsidR="00310011" w14:paraId="2D5D005A"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0C607075" w14:textId="77F3EC84" w:rsidR="00310011" w:rsidRPr="00A433EF" w:rsidRDefault="00310011" w:rsidP="00460FD2">
            <w:pPr>
              <w:jc w:val="center"/>
              <w:rPr>
                <w:b w:val="0"/>
                <w:bCs w:val="0"/>
              </w:rPr>
            </w:pPr>
            <w:r>
              <w:rPr>
                <w:b w:val="0"/>
                <w:bCs w:val="0"/>
              </w:rPr>
              <w:t>Semente Inicial do Processo</w:t>
            </w:r>
          </w:p>
        </w:tc>
        <w:tc>
          <w:tcPr>
            <w:tcW w:w="2693" w:type="dxa"/>
          </w:tcPr>
          <w:p w14:paraId="2E9BE2EA" w14:textId="0861C4FC"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2022</w:t>
            </w:r>
          </w:p>
        </w:tc>
      </w:tr>
      <w:tr w:rsidR="00310011" w14:paraId="682618B7"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63E35243" w14:textId="2784D714" w:rsidR="00310011" w:rsidRPr="00A433EF" w:rsidRDefault="00310011" w:rsidP="00460FD2">
            <w:pPr>
              <w:jc w:val="center"/>
              <w:rPr>
                <w:b w:val="0"/>
                <w:bCs w:val="0"/>
              </w:rPr>
            </w:pPr>
            <w:r>
              <w:rPr>
                <w:b w:val="0"/>
                <w:bCs w:val="0"/>
              </w:rPr>
              <w:t>Nível de Confiança usada nos Testes de Hipótese</w:t>
            </w:r>
          </w:p>
        </w:tc>
        <w:tc>
          <w:tcPr>
            <w:tcW w:w="2693" w:type="dxa"/>
          </w:tcPr>
          <w:p w14:paraId="49C00FAC" w14:textId="479F0F24"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95%</w:t>
            </w:r>
          </w:p>
        </w:tc>
      </w:tr>
    </w:tbl>
    <w:p w14:paraId="2168FCEC" w14:textId="50373E0D" w:rsidR="00364EC2" w:rsidRDefault="00364EC2" w:rsidP="00C9627B">
      <w:r>
        <w:t xml:space="preserve"> </w:t>
      </w:r>
    </w:p>
    <w:p w14:paraId="3F2102C5" w14:textId="2BB2E5B5" w:rsidR="00364EC2" w:rsidRDefault="004C55D9" w:rsidP="00921FE5">
      <w:pPr>
        <w:pStyle w:val="Mestrado"/>
        <w:ind w:firstLine="708"/>
      </w:pPr>
      <w:r>
        <w:t>Dado os conjuntos de parâmetros acima, para cada iteração</w:t>
      </w:r>
      <w:r w:rsidR="006C6418">
        <w:t xml:space="preserve"> do processo</w:t>
      </w:r>
      <w:r>
        <w:t xml:space="preserve"> é selecionada uma combinação</w:t>
      </w:r>
      <w:r w:rsidR="006B36FB">
        <w:t xml:space="preserve"> de variáveis e iniciad</w:t>
      </w:r>
      <w:r w:rsidR="006C6418">
        <w:t>a</w:t>
      </w:r>
      <w:r w:rsidR="006B36FB">
        <w:t xml:space="preserve"> </w:t>
      </w:r>
      <w:r w:rsidR="00096872">
        <w:t>a simulação</w:t>
      </w:r>
      <w:r w:rsidR="006B36FB">
        <w:t xml:space="preserve">. A primeira etapa da estrutura de repetição atualizar a semente do processo (somada </w:t>
      </w:r>
      <w:r w:rsidR="006C6418">
        <w:t xml:space="preserve">em </w:t>
      </w:r>
      <w:r w:rsidR="006B36FB">
        <w:t xml:space="preserve">uma unidade) para </w:t>
      </w:r>
      <w:r w:rsidR="00EA1667">
        <w:t xml:space="preserve">mitigar </w:t>
      </w:r>
      <w:r w:rsidR="006B36FB">
        <w:t xml:space="preserve">o risco de séries iguais serem geradas. Dada </w:t>
      </w:r>
      <w:r w:rsidR="0077776E">
        <w:t>uma</w:t>
      </w:r>
      <w:r w:rsidR="006B36FB">
        <w:t xml:space="preserve"> nova semente o algoritmo gera o conjunto de dados cointegrado.</w:t>
      </w:r>
    </w:p>
    <w:p w14:paraId="09232A12" w14:textId="209E4DA7" w:rsidR="0042407D" w:rsidRDefault="0042407D" w:rsidP="00921FE5">
      <w:pPr>
        <w:pStyle w:val="Mestrado"/>
        <w:ind w:firstLine="708"/>
        <w:rPr>
          <w:rFonts w:eastAsiaTheme="minorEastAsia"/>
        </w:rPr>
      </w:pPr>
      <w:r>
        <w:t xml:space="preserve">A simulação do sistema de dados cointegrados foi realizada seguindo o procedimento descrito na sessão 12.2.4 de </w:t>
      </w:r>
      <w:r w:rsidR="00DA00E6">
        <w:t xml:space="preserve">modelagem de séries financeiras de </w:t>
      </w:r>
      <w:r>
        <w:t>Zivot &amp; Wang (2006).</w:t>
      </w:r>
      <w:r w:rsidR="00DA00E6">
        <w:t xml:space="preserve"> Os sistemas cointegrados podem ser simulados utilizando a representação triangular proposta por Phillips, P.C.B. (1991). Por </w:t>
      </w:r>
      <w:r w:rsidR="00EE44A7">
        <w:t>exemplo,</w:t>
      </w:r>
      <w:r w:rsidR="00DA00E6">
        <w:t xml:space="preserve"> um sistema cointegrado bivariado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r>
          <w:rPr>
            <w:rFonts w:ascii="Cambria Math" w:hAnsi="Cambria Math"/>
          </w:rPr>
          <m:t>)</m:t>
        </m:r>
      </m:oMath>
      <w:r w:rsidR="00EE44A7">
        <w:rPr>
          <w:rFonts w:eastAsiaTheme="minorEastAsia"/>
        </w:rPr>
        <w:t xml:space="preserve"> com um vetor de cointegração </w:t>
      </w:r>
      <m:oMath>
        <m:r>
          <w:rPr>
            <w:rFonts w:ascii="Cambria Math" w:eastAsiaTheme="minorEastAsia" w:hAnsi="Cambria Math"/>
          </w:rPr>
          <m:t>β=(1,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hAnsi="Cambria Math"/>
          </w:rPr>
          <m:t>)</m:t>
        </m:r>
      </m:oMath>
      <w:r w:rsidR="00EE44A7">
        <w:rPr>
          <w:rFonts w:eastAsiaTheme="minorEastAsia"/>
        </w:rPr>
        <w:t xml:space="preserve"> tem a sua representação seguindo a Equação 10:</w:t>
      </w:r>
    </w:p>
    <w:p w14:paraId="27AA29E1" w14:textId="3111D138" w:rsidR="00EE44A7" w:rsidRDefault="00C3551A" w:rsidP="00921FE5">
      <w:pPr>
        <w:pStyle w:val="Mestrado"/>
        <w:ind w:firstLine="708"/>
      </w:pPr>
      <m:oMathPara>
        <m:oMath>
          <m:r>
            <w:rPr>
              <w:rFonts w:ascii="Cambria Math" w:hAnsi="Cambria Math"/>
            </w:rPr>
            <m:t>Sistema Cointegrado Bivariado</m:t>
          </m:r>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 onde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~I(0)</m:t>
                  </m:r>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 xml:space="preserve">t-1 </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 onde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~I(0)</m:t>
                  </m:r>
                </m:e>
              </m:eqArr>
            </m:e>
          </m:d>
          <m:r>
            <w:rPr>
              <w:rFonts w:ascii="Cambria Math" w:eastAsiaTheme="minorEastAsia" w:hAnsi="Cambria Math"/>
            </w:rPr>
            <m:t xml:space="preserve">,        </m:t>
          </m:r>
          <m:r>
            <w:rPr>
              <w:rFonts w:ascii="Cambria Math" w:eastAsiaTheme="minorEastAsia" w:hAnsi="Cambria Math"/>
              <w:color w:val="44546A" w:themeColor="text2"/>
            </w:rPr>
            <m:t>(10)</m:t>
          </m:r>
        </m:oMath>
      </m:oMathPara>
    </w:p>
    <w:p w14:paraId="216F82D8" w14:textId="1AAE430D" w:rsidR="008D46B3" w:rsidRDefault="00EE44A7" w:rsidP="008D46B3">
      <w:pPr>
        <w:pStyle w:val="Mestrado"/>
        <w:ind w:firstLine="708"/>
        <w:rPr>
          <w:rFonts w:eastAsiaTheme="minorEastAsia"/>
        </w:rPr>
      </w:pPr>
      <w:r>
        <w:t xml:space="preserve">A primeira equação descreve </w:t>
      </w:r>
      <w:r w:rsidR="00C3551A">
        <w:t>a relação de equilíbrio de longo prazo com um termo de perturbação I(0). A secunda equação especifica uma tendência estocástica comum e também um termo de perturbação I(0).</w:t>
      </w:r>
      <w:r w:rsidR="008D46B3">
        <w:t xml:space="preserve"> Um sistema cointegrado trivariado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3</m:t>
                </m:r>
              </m:e>
              <m:sub>
                <m:r>
                  <w:rPr>
                    <w:rFonts w:ascii="Cambria Math" w:hAnsi="Cambria Math"/>
                  </w:rPr>
                  <m:t>t</m:t>
                </m:r>
              </m:sub>
            </m:sSub>
          </m:sub>
        </m:sSub>
        <m:r>
          <w:rPr>
            <w:rFonts w:ascii="Cambria Math" w:hAnsi="Cambria Math"/>
          </w:rPr>
          <m:t>)</m:t>
        </m:r>
      </m:oMath>
      <w:r w:rsidR="008D46B3">
        <w:rPr>
          <w:rFonts w:eastAsiaTheme="minorEastAsia"/>
        </w:rPr>
        <w:t xml:space="preserve"> com um vetor de cointegração </w:t>
      </w:r>
      <m:oMath>
        <m:r>
          <w:rPr>
            <w:rFonts w:ascii="Cambria Math" w:eastAsiaTheme="minorEastAsia" w:hAnsi="Cambria Math"/>
          </w:rPr>
          <m:t>β=(1,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hAnsi="Cambria Math"/>
          </w:rPr>
          <m:t>)</m:t>
        </m:r>
      </m:oMath>
      <w:r w:rsidR="008D46B3">
        <w:rPr>
          <w:rFonts w:eastAsiaTheme="minorEastAsia"/>
        </w:rPr>
        <w:t xml:space="preserve"> tem a sua representação seguindo a Equação 11:</w:t>
      </w:r>
    </w:p>
    <w:p w14:paraId="2598CFD4" w14:textId="75F2636A" w:rsidR="00B90163" w:rsidRDefault="008D46B3" w:rsidP="00802FDD">
      <w:pPr>
        <w:pStyle w:val="Mestrado"/>
        <w:ind w:firstLine="708"/>
      </w:pPr>
      <m:oMathPara>
        <m:oMath>
          <m:r>
            <w:rPr>
              <w:rFonts w:ascii="Cambria Math" w:hAnsi="Cambria Math"/>
            </w:rPr>
            <m:t>Sistema Cointegrado Trivariado</m:t>
          </m:r>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3</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 onde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~I(0)</m:t>
                  </m:r>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 xml:space="preserve">t-1 </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 onde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~I</m:t>
                  </m:r>
                  <m:d>
                    <m:dPr>
                      <m:ctrlPr>
                        <w:rPr>
                          <w:rFonts w:ascii="Cambria Math" w:hAnsi="Cambria Math"/>
                          <w:i/>
                        </w:rPr>
                      </m:ctrlPr>
                    </m:dPr>
                    <m:e>
                      <m:r>
                        <w:rPr>
                          <w:rFonts w:ascii="Cambria Math" w:hAnsi="Cambria Math"/>
                        </w:rPr>
                        <m:t>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3</m:t>
                          </m:r>
                        </m:e>
                        <m:sub>
                          <m:r>
                            <w:rPr>
                              <w:rFonts w:ascii="Cambria Math" w:hAnsi="Cambria Math"/>
                            </w:rPr>
                            <m:t xml:space="preserve">t-1 </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 onde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~I(0)</m:t>
                  </m:r>
                </m:e>
              </m:eqArr>
            </m:e>
          </m:d>
          <m:r>
            <w:rPr>
              <w:rFonts w:ascii="Cambria Math" w:eastAsiaTheme="minorEastAsia" w:hAnsi="Cambria Math"/>
            </w:rPr>
            <m:t xml:space="preserve">,        </m:t>
          </m:r>
          <m:r>
            <w:rPr>
              <w:rFonts w:ascii="Cambria Math" w:eastAsiaTheme="minorEastAsia" w:hAnsi="Cambria Math"/>
              <w:color w:val="44546A" w:themeColor="text2"/>
            </w:rPr>
            <m:t>(11)</m:t>
          </m:r>
        </m:oMath>
      </m:oMathPara>
    </w:p>
    <w:p w14:paraId="2657525F" w14:textId="77777777" w:rsidR="00802FDD" w:rsidRDefault="00802FDD" w:rsidP="00921FE5">
      <w:pPr>
        <w:pStyle w:val="Mestrado"/>
        <w:ind w:firstLine="708"/>
      </w:pPr>
    </w:p>
    <w:p w14:paraId="2AC1AE57" w14:textId="6EDCC3FA" w:rsidR="00592FD7" w:rsidRDefault="00096872" w:rsidP="00921FE5">
      <w:pPr>
        <w:pStyle w:val="Mestrado"/>
        <w:ind w:firstLine="708"/>
      </w:pPr>
      <w:r>
        <w:t>Após gerar as séries</w:t>
      </w:r>
      <w:r w:rsidR="00E9313E">
        <w:t xml:space="preserve"> </w:t>
      </w:r>
      <w:r>
        <w:t xml:space="preserve">cointegradas </w:t>
      </w:r>
      <w:r w:rsidR="00E9313E">
        <w:t>foram</w:t>
      </w:r>
      <w:r>
        <w:t xml:space="preserve"> realizados dois testes</w:t>
      </w:r>
      <w:r w:rsidR="00E86439">
        <w:t xml:space="preserve"> de hipótese: um para estacionariedade e o outro para cointegração</w:t>
      </w:r>
      <w:r w:rsidR="00E9313E">
        <w:t xml:space="preserve">. </w:t>
      </w:r>
    </w:p>
    <w:p w14:paraId="13D4873F" w14:textId="5E562B22" w:rsidR="00E86439" w:rsidRDefault="00E86439" w:rsidP="00921FE5">
      <w:pPr>
        <w:pStyle w:val="Mestrado"/>
        <w:ind w:firstLine="708"/>
      </w:pPr>
      <w:r>
        <w:lastRenderedPageBreak/>
        <w:t>O teste</w:t>
      </w:r>
      <w:r w:rsidR="00096872">
        <w:t xml:space="preserve"> de estacionariedade </w:t>
      </w:r>
      <w:r>
        <w:t xml:space="preserve">escolhido foi o </w:t>
      </w:r>
      <w:r w:rsidR="00E9313E">
        <w:t xml:space="preserve">Teste </w:t>
      </w:r>
      <w:r w:rsidR="00096872">
        <w:t xml:space="preserve">de </w:t>
      </w:r>
      <w:r w:rsidR="00096872" w:rsidRPr="00096872">
        <w:t xml:space="preserve">Dickey–Fuller </w:t>
      </w:r>
      <w:r w:rsidR="00096872">
        <w:t>Aumentado (</w:t>
      </w:r>
      <w:r w:rsidR="00096872" w:rsidRPr="00096872">
        <w:t>Hatanaka</w:t>
      </w:r>
      <w:r w:rsidR="00096872">
        <w:t xml:space="preserve">, </w:t>
      </w:r>
      <w:r w:rsidR="00096872" w:rsidRPr="00096872">
        <w:t>1996)</w:t>
      </w:r>
      <w:r w:rsidR="00E9313E">
        <w:t>,</w:t>
      </w:r>
      <w:r>
        <w:t xml:space="preserve"> </w:t>
      </w:r>
      <w:r w:rsidR="00096872">
        <w:t xml:space="preserve">mais conhecido como teste ADF. Para que </w:t>
      </w:r>
      <w:r>
        <w:t>o fluxo de</w:t>
      </w:r>
      <w:r w:rsidR="00096872">
        <w:t xml:space="preserve"> modelagem continue é necessário que todas as séries simuladas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096872">
        <w:t xml:space="preserve"> sejam I(1), ou seja, integradas de ordem um. Caso essa condição seja satisfeita a um nível de confiança de 95% o algoritmo continua para a próxima etapa</w:t>
      </w:r>
      <w:r w:rsidR="00E9313E">
        <w:t xml:space="preserve">. Caso contrário </w:t>
      </w:r>
      <w:r>
        <w:t>é</w:t>
      </w:r>
      <w:r w:rsidR="00096872">
        <w:t xml:space="preserve"> gerado um novo conjunto de dados cointegrados até que essa condição seja satisfeita.</w:t>
      </w:r>
    </w:p>
    <w:p w14:paraId="11DA3434" w14:textId="14A69DF2" w:rsidR="00096872" w:rsidRDefault="00096872" w:rsidP="00921FE5">
      <w:pPr>
        <w:pStyle w:val="Mestrado"/>
        <w:ind w:firstLine="708"/>
      </w:pPr>
      <w:r>
        <w:t xml:space="preserve">A próxima etapa do processo </w:t>
      </w:r>
      <w:r w:rsidR="00D9588D">
        <w:t>é validar se as séries são cointegradas</w:t>
      </w:r>
      <w:r w:rsidR="004A3AD8">
        <w:t xml:space="preserve"> utilizando as estatísticas dos </w:t>
      </w:r>
      <w:r w:rsidR="00D9588D">
        <w:t>autovalores e autovetores de</w:t>
      </w:r>
      <w:r w:rsidR="00E86439">
        <w:t xml:space="preserve"> Johansen</w:t>
      </w:r>
      <w:r w:rsidR="00D9588D">
        <w:t xml:space="preserve"> </w:t>
      </w:r>
      <w:r w:rsidR="00D9588D">
        <w:fldChar w:fldCharType="begin" w:fldLock="1"/>
      </w:r>
      <w:r w:rsidR="00F1636A">
        <w:instrText>ADDIN CSL_CITATION {"citationItems":[{"id":"ITEM-1","itemData":{"DOI":"10.1017/CBO9781107415324.004","ISBN":"9788578110796","ISSN":"1098-6596","PMID":"25246403","author":[{"dropping-particle":"","family":"Søren","given":"Johansen","non-dropping-particle":"","parse-names":false,"suffix":""}],"container-title":"Econometrica","id":"ITEM-1","issue":"6","issued":{"date-parts":[["1991"]]},"page":"1551-1580","title":"Estimation and Hypothesis Testing of Cointegration Vectors in Gaussian Vector Autoregressive Models","type":"article-journal","volume":"59"},"uris":["http://www.mendeley.com/documents/?uuid=0572041c-3f34-40f5-b9c5-944fbab18373"]}],"mendeley":{"formattedCitation":"(Søren, 1991)","plainTextFormattedCitation":"(Søren, 1991)","previouslyFormattedCitation":"(Søren, 1991)"},"properties":{"noteIndex":0},"schema":"https://github.com/citation-style-language/schema/raw/master/csl-citation.json"}</w:instrText>
      </w:r>
      <w:r w:rsidR="00D9588D">
        <w:fldChar w:fldCharType="separate"/>
      </w:r>
      <w:r w:rsidR="00706204" w:rsidRPr="00706204">
        <w:rPr>
          <w:noProof/>
        </w:rPr>
        <w:t>(Søren, 1991)</w:t>
      </w:r>
      <w:r w:rsidR="00D9588D">
        <w:fldChar w:fldCharType="end"/>
      </w:r>
      <w:r w:rsidR="00D9588D">
        <w:t xml:space="preserve">. </w:t>
      </w:r>
      <w:r w:rsidR="00F86AEF">
        <w:t xml:space="preserve">Se a relação de cointegração não for satisfeita a nível de confiança de 95% </w:t>
      </w:r>
      <w:r w:rsidR="00E86439">
        <w:t>é gerado um novo conjunto de dados cointegrados até que essa condição seja satisfeita</w:t>
      </w:r>
      <w:r w:rsidR="00F86AEF">
        <w:t>.</w:t>
      </w:r>
      <w:r w:rsidR="00592FD7">
        <w:t xml:space="preserve"> </w:t>
      </w:r>
      <w:r w:rsidR="00592FD7" w:rsidRPr="00592FD7">
        <w:t>O intuito desta validação é selecionar apenas as séries que cumpririam as condições necessárias em uma análise empírica de cointegração.</w:t>
      </w:r>
    </w:p>
    <w:p w14:paraId="72C205CE" w14:textId="77777777" w:rsidR="00827301" w:rsidRDefault="00827301" w:rsidP="00921FE5">
      <w:pPr>
        <w:pStyle w:val="Mestrado"/>
        <w:ind w:firstLine="708"/>
      </w:pPr>
    </w:p>
    <w:p w14:paraId="65FAD586" w14:textId="19D0CED0" w:rsidR="00B86EFB" w:rsidRDefault="00B86EFB" w:rsidP="000170CF">
      <w:pPr>
        <w:pStyle w:val="Ttulo1"/>
        <w:numPr>
          <w:ilvl w:val="1"/>
          <w:numId w:val="7"/>
        </w:numPr>
      </w:pPr>
      <w:bookmarkStart w:id="13" w:name="_Toc106614871"/>
      <w:r>
        <w:t>Validação dos Modelos</w:t>
      </w:r>
      <w:bookmarkEnd w:id="13"/>
    </w:p>
    <w:p w14:paraId="5FFC1D3F" w14:textId="77777777" w:rsidR="00B86EFB" w:rsidRDefault="00B86EFB" w:rsidP="00921FE5">
      <w:pPr>
        <w:pStyle w:val="Mestrado"/>
        <w:ind w:firstLine="708"/>
      </w:pPr>
    </w:p>
    <w:p w14:paraId="4316A140" w14:textId="415E76B0" w:rsidR="002D7794" w:rsidRDefault="002D7794" w:rsidP="00921FE5">
      <w:pPr>
        <w:pStyle w:val="Mestrado"/>
        <w:ind w:firstLine="708"/>
      </w:pPr>
      <w:r>
        <w:t xml:space="preserve">Para validar a capacidade preditiva dos modelos foi utilizada a metodologia de validação fora da </w:t>
      </w:r>
      <w:r w:rsidR="00EB7B97">
        <w:t>amostra: f</w:t>
      </w:r>
      <w:r>
        <w:t xml:space="preserve">oram separados conjuntos de dados de treino e teste para validar os resultados preditivos dos modelos variando o tamanho do período de teste conforme Figura </w:t>
      </w:r>
      <w:r>
        <w:rPr>
          <w:noProof/>
        </w:rPr>
        <w:t>1</w:t>
      </w:r>
      <w:r>
        <w:t xml:space="preserve">. </w:t>
      </w:r>
    </w:p>
    <w:p w14:paraId="36E25630" w14:textId="77777777" w:rsidR="00E1000F" w:rsidRDefault="00E1000F" w:rsidP="002D7794"/>
    <w:p w14:paraId="5634DC1B" w14:textId="77777777" w:rsidR="002D7794" w:rsidRDefault="002D7794" w:rsidP="002D7794">
      <w:pPr>
        <w:jc w:val="center"/>
      </w:pPr>
      <w:r>
        <w:rPr>
          <w:noProof/>
        </w:rPr>
        <w:drawing>
          <wp:inline distT="0" distB="0" distL="0" distR="0" wp14:anchorId="18A1A963" wp14:editId="0CEC07EB">
            <wp:extent cx="3102761" cy="1160890"/>
            <wp:effectExtent l="0" t="0" r="254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9964" cy="1174809"/>
                    </a:xfrm>
                    <a:prstGeom prst="rect">
                      <a:avLst/>
                    </a:prstGeom>
                    <a:noFill/>
                    <a:ln>
                      <a:noFill/>
                    </a:ln>
                  </pic:spPr>
                </pic:pic>
              </a:graphicData>
            </a:graphic>
          </wp:inline>
        </w:drawing>
      </w:r>
    </w:p>
    <w:p w14:paraId="44ECD911" w14:textId="4529AFC6" w:rsidR="002D7794" w:rsidRDefault="002D7794" w:rsidP="002D7794">
      <w:pPr>
        <w:pStyle w:val="Legenda"/>
        <w:jc w:val="center"/>
      </w:pPr>
      <w:bookmarkStart w:id="14" w:name="_Toc97798129"/>
      <w:r>
        <w:t xml:space="preserve">Figura </w:t>
      </w:r>
      <w:fldSimple w:instr=" SEQ Figura \* ARABIC ">
        <w:r w:rsidR="005636CE">
          <w:rPr>
            <w:noProof/>
          </w:rPr>
          <w:t>1</w:t>
        </w:r>
      </w:fldSimple>
      <w:r>
        <w:t xml:space="preserve"> - Estratégia de Validação Fora da Amostra Validation</w:t>
      </w:r>
      <w:bookmarkEnd w:id="14"/>
    </w:p>
    <w:p w14:paraId="6A18BBD9" w14:textId="634A042A" w:rsidR="002D7794" w:rsidRDefault="002D7794" w:rsidP="00921FE5">
      <w:pPr>
        <w:pStyle w:val="Mestrado"/>
        <w:ind w:firstLine="360"/>
      </w:pPr>
      <w:r>
        <w:t xml:space="preserve">A validação fora da amostra é essencial para saber se o modelo proposto está realmente generalizando de forma adequada </w:t>
      </w:r>
      <w:r w:rsidR="00592FD7">
        <w:t>a</w:t>
      </w:r>
      <w:r>
        <w:t xml:space="preserve">os dados ou está somente fazendo um ajuste nos dados de treinamento sem que este reflita em performance nos períodos de teste. O tamanho da amostra de teste será definido </w:t>
      </w:r>
      <w:r>
        <w:lastRenderedPageBreak/>
        <w:t>como um parâmetro da simulação. Para tal foram reservados entre 5%</w:t>
      </w:r>
      <w:r w:rsidR="00EB7B97">
        <w:t xml:space="preserve">, 10% </w:t>
      </w:r>
      <w:r>
        <w:t>e 15% de todo o conjunto de dados mais recente para validar o modelo.</w:t>
      </w:r>
    </w:p>
    <w:p w14:paraId="6230C8E3" w14:textId="536E9A00" w:rsidR="002D7794" w:rsidRPr="00EA1667" w:rsidRDefault="002D7794" w:rsidP="00EA1667">
      <w:pPr>
        <w:pStyle w:val="Mestrado"/>
        <w:ind w:firstLine="360"/>
      </w:pPr>
      <w:r w:rsidRPr="00EA1667">
        <w:t xml:space="preserve">Após </w:t>
      </w:r>
      <w:r w:rsidR="00EA1667">
        <w:t xml:space="preserve">a </w:t>
      </w:r>
      <w:r w:rsidRPr="00EA1667">
        <w:t>construção das bases de treino e teste foram estimados os três modelos: ARIMA (</w:t>
      </w:r>
      <w:r w:rsidR="008E526E">
        <w:t>p</w:t>
      </w:r>
      <w:r w:rsidRPr="00EA1667">
        <w:t>,</w:t>
      </w:r>
      <w:r w:rsidR="008E526E">
        <w:t>q</w:t>
      </w:r>
      <w:r w:rsidRPr="00EA1667">
        <w:t>,</w:t>
      </w:r>
      <w:r w:rsidR="008E526E">
        <w:t>n</w:t>
      </w:r>
      <w:r w:rsidRPr="00EA1667">
        <w:t>), VAR (</w:t>
      </w:r>
      <w:r w:rsidR="008E526E">
        <w:t>p</w:t>
      </w:r>
      <w:r w:rsidRPr="00EA1667">
        <w:t>) em primeiras diferenças e um VEC (</w:t>
      </w:r>
      <w:r w:rsidR="008E526E">
        <w:t>p</w:t>
      </w:r>
      <w:r w:rsidRPr="00EA1667">
        <w:t>)</w:t>
      </w:r>
      <w:r w:rsidR="008E526E">
        <w:t xml:space="preserve"> , sendo </w:t>
      </w:r>
      <w:r w:rsidR="008E526E" w:rsidRPr="00EA1667">
        <w:t>(</w:t>
      </w:r>
      <w:r w:rsidR="008E526E">
        <w:t>p</w:t>
      </w:r>
      <w:r w:rsidR="008E526E" w:rsidRPr="00EA1667">
        <w:t>,</w:t>
      </w:r>
      <w:r w:rsidR="008E526E">
        <w:t>q</w:t>
      </w:r>
      <w:r w:rsidR="008E526E" w:rsidRPr="00EA1667">
        <w:t>,</w:t>
      </w:r>
      <w:r w:rsidR="008E526E">
        <w:t>n</w:t>
      </w:r>
      <w:r w:rsidR="008E526E" w:rsidRPr="00EA1667">
        <w:t>)</w:t>
      </w:r>
      <w:r w:rsidR="008E526E">
        <w:t xml:space="preserve"> os parâmetros escolhidos que minimizaram o critério de informação bayesiano BIC</w:t>
      </w:r>
      <w:r w:rsidRPr="00EA1667">
        <w:t>. Gerados os objetos de modelos, foram realizadas as previsões e comparadas com os dados reservados para teste. Para mensurar a qualidade do ajuste foram utilizadas as seguintes métricas para avaliação da capacidade preditiva dos modelos:</w:t>
      </w:r>
    </w:p>
    <w:p w14:paraId="049794B2" w14:textId="77777777" w:rsidR="002D7794" w:rsidRDefault="002D7794" w:rsidP="009D079A">
      <w:pPr>
        <w:pStyle w:val="Mestrado"/>
        <w:numPr>
          <w:ilvl w:val="0"/>
          <w:numId w:val="39"/>
        </w:numPr>
      </w:pPr>
      <w:r>
        <w:t>MAE (Mean Absolute Error);</w:t>
      </w:r>
    </w:p>
    <w:p w14:paraId="4630172D" w14:textId="77777777" w:rsidR="002D7794" w:rsidRDefault="002D7794" w:rsidP="009D079A">
      <w:pPr>
        <w:pStyle w:val="Mestrado"/>
        <w:numPr>
          <w:ilvl w:val="0"/>
          <w:numId w:val="39"/>
        </w:numPr>
      </w:pPr>
      <w:r>
        <w:t>MSE (Mean Squared Error);</w:t>
      </w:r>
    </w:p>
    <w:p w14:paraId="2195F20F" w14:textId="77777777" w:rsidR="002D7794" w:rsidRDefault="002D7794" w:rsidP="009D079A">
      <w:pPr>
        <w:pStyle w:val="Mestrado"/>
        <w:numPr>
          <w:ilvl w:val="0"/>
          <w:numId w:val="39"/>
        </w:numPr>
      </w:pPr>
      <w:r>
        <w:t>Estatística de Diebold Mariano;</w:t>
      </w:r>
    </w:p>
    <w:p w14:paraId="1073DD3A" w14:textId="2B9C65E9" w:rsidR="002D7794" w:rsidRDefault="002D7794" w:rsidP="009D079A">
      <w:pPr>
        <w:pStyle w:val="Mestrado"/>
        <w:numPr>
          <w:ilvl w:val="0"/>
          <w:numId w:val="39"/>
        </w:numPr>
      </w:pPr>
      <w:r>
        <w:t xml:space="preserve">Curvas de Distribuição Acumulada e distância de </w:t>
      </w:r>
      <w:r w:rsidR="00EA1667" w:rsidRPr="00973D96">
        <w:t>Kolmogorov-Smirnov</w:t>
      </w:r>
      <w:r w:rsidR="00EA1667">
        <w:t xml:space="preserve"> (KS)</w:t>
      </w:r>
      <w:r>
        <w:t>;</w:t>
      </w:r>
    </w:p>
    <w:p w14:paraId="47FAC141" w14:textId="1B4B3376" w:rsidR="002D7794" w:rsidRDefault="002D7794" w:rsidP="009D079A">
      <w:pPr>
        <w:pStyle w:val="Mestrado"/>
        <w:ind w:firstLine="708"/>
      </w:pPr>
      <w:r>
        <w:t>O MAE (</w:t>
      </w:r>
      <w:r w:rsidRPr="00515F69">
        <w:t xml:space="preserve">Mean </w:t>
      </w:r>
      <w:r>
        <w:t>A</w:t>
      </w:r>
      <w:r w:rsidRPr="00515F69">
        <w:t xml:space="preserve">bsolute </w:t>
      </w:r>
      <w:r>
        <w:t>E</w:t>
      </w:r>
      <w:r w:rsidRPr="00515F69">
        <w:t>rror</w:t>
      </w:r>
      <w:r>
        <w:t xml:space="preserve">) é definido como erro absoluto médio, e pode ser calculado a partir da Equação </w:t>
      </w:r>
      <w:r w:rsidR="004A7334">
        <w:t>1</w:t>
      </w:r>
      <w:r w:rsidR="00914A5C">
        <w:t>2</w:t>
      </w:r>
      <w:r>
        <w:t xml:space="preserve">. </w:t>
      </w:r>
    </w:p>
    <w:p w14:paraId="79D4A384" w14:textId="2BF2D4DC" w:rsidR="002D7794" w:rsidRPr="00E25603" w:rsidRDefault="002D7794" w:rsidP="002D7794">
      <w:pPr>
        <w:ind w:left="720"/>
        <w:rPr>
          <w:rFonts w:eastAsiaTheme="minorEastAsia"/>
          <w:i/>
        </w:rPr>
      </w:pPr>
      <m:oMathPara>
        <m:oMath>
          <m:r>
            <w:rPr>
              <w:rFonts w:ascii="Cambria Math" w:hAnsi="Cambria Math"/>
            </w:rPr>
            <m:t>MAE=</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nary>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begChr m:val="|"/>
                      <m:endChr m:val="|"/>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e>
                  </m:d>
                </m:e>
              </m:nary>
            </m:num>
            <m:den>
              <m:r>
                <w:rPr>
                  <w:rFonts w:ascii="Cambria Math" w:eastAsiaTheme="minorEastAsia" w:hAnsi="Cambria Math"/>
                </w:rPr>
                <m:t>T</m:t>
              </m:r>
            </m:den>
          </m:f>
          <m:r>
            <w:rPr>
              <w:rFonts w:ascii="Cambria Math" w:eastAsiaTheme="minorEastAsia" w:hAnsi="Cambria Math"/>
            </w:rPr>
            <m:t xml:space="preserve">                   </m:t>
          </m:r>
          <m:r>
            <w:rPr>
              <w:rFonts w:ascii="Cambria Math" w:eastAsiaTheme="minorEastAsia" w:hAnsi="Cambria Math"/>
              <w:color w:val="44546A" w:themeColor="text2"/>
            </w:rPr>
            <m:t>(12)</m:t>
          </m:r>
        </m:oMath>
      </m:oMathPara>
    </w:p>
    <w:p w14:paraId="6D91F50A" w14:textId="4A3467D1" w:rsidR="002D7794" w:rsidRDefault="002D7794" w:rsidP="00EA1667">
      <w:pPr>
        <w:pStyle w:val="Legenda"/>
        <w:jc w:val="center"/>
        <w:rPr>
          <w:noProof/>
        </w:rPr>
      </w:pPr>
    </w:p>
    <w:p w14:paraId="268C941E" w14:textId="0292EFEA" w:rsidR="002D7794" w:rsidRPr="006C70FB" w:rsidRDefault="002D7794" w:rsidP="009D079A">
      <w:pPr>
        <w:pStyle w:val="Mestrado"/>
        <w:rPr>
          <w:rFonts w:eastAsiaTheme="minorEastAsia"/>
        </w:rPr>
      </w:pPr>
      <w:r w:rsidRPr="006C70FB">
        <w:t>Sendo</w:t>
      </w:r>
      <w:r w:rsidR="006C70FB" w:rsidRPr="006C70FB">
        <w:t>:</w:t>
      </w:r>
      <w:r w:rsidRPr="006C70FB">
        <w:t xml:space="preserve"> </w:t>
      </w:r>
      <m:oMath>
        <m:r>
          <m:rPr>
            <m:sty m:val="bi"/>
          </m:rPr>
          <w:rPr>
            <w:rFonts w:ascii="Cambria Math" w:eastAsiaTheme="minorEastAsia" w:hAnsi="Cambria Math"/>
          </w:rPr>
          <m:t>T</m:t>
        </m:r>
      </m:oMath>
      <w:r w:rsidRPr="006C70FB">
        <w:t xml:space="preserve"> o número de observações preditas;</w:t>
      </w:r>
      <w:r w:rsidRPr="006C70FB">
        <w:rPr>
          <w:b/>
          <w:bCs/>
        </w:rPr>
        <w:t xml:space="preserve"> </w:t>
      </w:r>
      <m:oMath>
        <m:acc>
          <m:accPr>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e>
        </m:acc>
      </m:oMath>
      <w:r w:rsidRPr="006C70FB">
        <w:t xml:space="preserve"> a série de dados predita; </w:t>
      </w:r>
      <m:oMath>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oMath>
      <w:r w:rsidRPr="006C70FB">
        <w:rPr>
          <w:rFonts w:eastAsiaTheme="minorEastAsia"/>
          <w:b/>
          <w:bCs/>
        </w:rPr>
        <w:t xml:space="preserve"> </w:t>
      </w:r>
      <w:r w:rsidRPr="006C70FB">
        <w:rPr>
          <w:rFonts w:eastAsiaTheme="minorEastAsia"/>
        </w:rPr>
        <w:t xml:space="preserve">a série de dados observada; </w:t>
      </w:r>
      <m:oMath>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ϵ</m:t>
                </m:r>
              </m:e>
            </m:acc>
          </m:e>
          <m:sub>
            <m:r>
              <m:rPr>
                <m:sty m:val="bi"/>
              </m:rPr>
              <w:rPr>
                <w:rFonts w:ascii="Cambria Math" w:hAnsi="Cambria Math"/>
              </w:rPr>
              <m:t>t</m:t>
            </m:r>
          </m:sub>
        </m:sSub>
      </m:oMath>
      <w:r w:rsidRPr="006C70FB">
        <w:rPr>
          <w:rFonts w:eastAsiaTheme="minorEastAsia"/>
        </w:rPr>
        <w:t xml:space="preserve"> os resíduos do modelo.</w:t>
      </w:r>
    </w:p>
    <w:p w14:paraId="7A1B0BE0" w14:textId="7813DE9F" w:rsidR="002D7794" w:rsidRPr="00902F96" w:rsidRDefault="002D7794" w:rsidP="009D079A">
      <w:pPr>
        <w:pStyle w:val="Mestrado"/>
        <w:ind w:firstLine="708"/>
      </w:pPr>
      <w:r>
        <w:t>O MSE (</w:t>
      </w:r>
      <w:r w:rsidRPr="00515F69">
        <w:t xml:space="preserve">Mean </w:t>
      </w:r>
      <w:r>
        <w:t>Square</w:t>
      </w:r>
      <w:r w:rsidRPr="00515F69">
        <w:t xml:space="preserve"> </w:t>
      </w:r>
      <w:r>
        <w:t>E</w:t>
      </w:r>
      <w:r w:rsidRPr="00515F69">
        <w:t>rror</w:t>
      </w:r>
      <w:r>
        <w:t xml:space="preserve">) é definido como o erro quadrático médio, e pode ser calculado a partir da Equação </w:t>
      </w:r>
      <w:r w:rsidR="004A7334">
        <w:t>1</w:t>
      </w:r>
      <w:r w:rsidR="00914A5C">
        <w:t>3</w:t>
      </w:r>
    </w:p>
    <w:p w14:paraId="7AA38D6D" w14:textId="7F86F6F6" w:rsidR="002D7794" w:rsidRPr="009012DE" w:rsidRDefault="002D7794" w:rsidP="002D7794">
      <w:pPr>
        <w:ind w:left="720"/>
        <w:rPr>
          <w:rFonts w:eastAsiaTheme="minorEastAsia"/>
          <w:i/>
        </w:rPr>
      </w:pPr>
      <m:oMathPara>
        <m:oMathParaPr>
          <m:jc m:val="center"/>
        </m:oMathParaPr>
        <m:oMath>
          <m:r>
            <w:rPr>
              <w:rFonts w:ascii="Cambria Math" w:hAnsi="Cambria Math"/>
            </w:rPr>
            <m:t>MSE=</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sup>
                      <m:r>
                        <w:rPr>
                          <w:rFonts w:ascii="Cambria Math" w:eastAsiaTheme="minorEastAsia" w:hAnsi="Cambria Math"/>
                        </w:rPr>
                        <m:t>2</m:t>
                      </m:r>
                    </m:sup>
                  </m:sSup>
                </m:e>
              </m:nary>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e>
                      </m:d>
                    </m:e>
                    <m:sup>
                      <m:r>
                        <w:rPr>
                          <w:rFonts w:ascii="Cambria Math" w:eastAsiaTheme="minorEastAsia" w:hAnsi="Cambria Math"/>
                        </w:rPr>
                        <m:t>2</m:t>
                      </m:r>
                    </m:sup>
                  </m:sSup>
                </m:e>
              </m:nary>
            </m:num>
            <m:den>
              <m:r>
                <w:rPr>
                  <w:rFonts w:ascii="Cambria Math" w:eastAsiaTheme="minorEastAsia" w:hAnsi="Cambria Math"/>
                </w:rPr>
                <m:t>T</m:t>
              </m:r>
            </m:den>
          </m:f>
          <m:r>
            <w:rPr>
              <w:rFonts w:ascii="Cambria Math" w:eastAsiaTheme="minorEastAsia" w:hAnsi="Cambria Math"/>
            </w:rPr>
            <m:t xml:space="preserve">                   </m:t>
          </m:r>
          <m:r>
            <w:rPr>
              <w:rFonts w:ascii="Cambria Math" w:eastAsiaTheme="minorEastAsia" w:hAnsi="Cambria Math"/>
              <w:color w:val="44546A" w:themeColor="text2"/>
            </w:rPr>
            <m:t>(13)</m:t>
          </m:r>
        </m:oMath>
      </m:oMathPara>
    </w:p>
    <w:p w14:paraId="5CD8A9DA" w14:textId="77777777" w:rsidR="00EA1667" w:rsidRDefault="00EA1667" w:rsidP="009D079A">
      <w:pPr>
        <w:pStyle w:val="Mestrado"/>
        <w:ind w:firstLine="708"/>
      </w:pPr>
    </w:p>
    <w:p w14:paraId="5DF4A994" w14:textId="77BD4049" w:rsidR="002D7794" w:rsidRDefault="002D7794" w:rsidP="009D079A">
      <w:pPr>
        <w:pStyle w:val="Mestrado"/>
        <w:ind w:firstLine="708"/>
      </w:pPr>
      <w:r>
        <w:t>As métricas acima (MAE, MSE) não levam em consideração a direção dos erros somente a amplitude do termo de perturbação</w:t>
      </w:r>
      <w:r w:rsidR="006C70FB">
        <w:t xml:space="preserve"> em relação à média</w:t>
      </w:r>
      <w:r>
        <w:t xml:space="preserve">. O MAE é menos sensível a </w:t>
      </w:r>
      <w:r w:rsidR="006C70FB" w:rsidRPr="006C70FB">
        <w:t>valores</w:t>
      </w:r>
      <w:r w:rsidR="006C70FB">
        <w:t xml:space="preserve"> atípicos</w:t>
      </w:r>
      <w:r w:rsidR="00D552F7">
        <w:t>. Por outro lado,</w:t>
      </w:r>
      <w:r>
        <w:t xml:space="preserve"> o MSE apesar de ser mais </w:t>
      </w:r>
      <w:r>
        <w:lastRenderedPageBreak/>
        <w:t xml:space="preserve">sensível a valores extremos pune com </w:t>
      </w:r>
      <w:r w:rsidR="006C70FB">
        <w:t>mais</w:t>
      </w:r>
      <w:r>
        <w:t xml:space="preserve"> intensidade erros </w:t>
      </w:r>
      <w:r w:rsidR="006C70FB">
        <w:t>de maior magnitude</w:t>
      </w:r>
      <w:r>
        <w:t>.</w:t>
      </w:r>
    </w:p>
    <w:p w14:paraId="0E1A6A49" w14:textId="47EA4DA1" w:rsidR="002D7794" w:rsidRDefault="002D7794" w:rsidP="009D079A">
      <w:pPr>
        <w:pStyle w:val="Mestrado"/>
        <w:ind w:firstLine="708"/>
      </w:pPr>
      <w:r>
        <w:t xml:space="preserve">Para gerar os intervalos de confiança das estatísticas estimadas foi utilizado o método de </w:t>
      </w:r>
      <w:r>
        <w:rPr>
          <w:i/>
          <w:iCs/>
        </w:rPr>
        <w:t>Bootstrap</w:t>
      </w:r>
      <w:r w:rsidR="00F61B75">
        <w:rPr>
          <w:i/>
          <w:iCs/>
        </w:rPr>
        <w:t xml:space="preserve"> </w:t>
      </w:r>
      <w:r w:rsidR="00252911">
        <w:t xml:space="preserve">para gerar os intervalos de confiança empíricos descritos em </w:t>
      </w:r>
      <w:r w:rsidR="00F61B75" w:rsidRPr="002B6539">
        <w:t>(</w:t>
      </w:r>
      <w:r w:rsidR="00F61B75">
        <w:t xml:space="preserve">Mooney &amp; </w:t>
      </w:r>
      <w:r w:rsidR="00252911">
        <w:t>Duval,</w:t>
      </w:r>
      <w:r w:rsidR="00F61B75">
        <w:t xml:space="preserve"> 1993)</w:t>
      </w:r>
      <w:r w:rsidR="00252911">
        <w:t xml:space="preserve">. Os parâmetros de </w:t>
      </w:r>
      <w:r w:rsidR="00252911">
        <w:rPr>
          <w:i/>
          <w:iCs/>
        </w:rPr>
        <w:t xml:space="preserve">Bootstrap </w:t>
      </w:r>
      <w:r w:rsidR="00252911">
        <w:t>utilizados foram</w:t>
      </w:r>
      <w:r>
        <w:t>: 1000 iterações; amostra de 20% da população por iteração e intervalos de confiança de 95%.</w:t>
      </w:r>
    </w:p>
    <w:p w14:paraId="266C2BFE" w14:textId="4FF90D2C" w:rsidR="002D7794" w:rsidRPr="009A6983" w:rsidRDefault="002D7794" w:rsidP="009D079A">
      <w:pPr>
        <w:pStyle w:val="Mestrado"/>
        <w:ind w:firstLine="708"/>
        <w:rPr>
          <w:rFonts w:eastAsiaTheme="minorEastAsia"/>
        </w:rPr>
      </w:pPr>
      <w:r>
        <w:t xml:space="preserve">A Estatística de </w:t>
      </w:r>
      <w:r w:rsidRPr="00973D96">
        <w:rPr>
          <w:i/>
          <w:iCs/>
        </w:rPr>
        <w:t>Diebold-Mariano</w:t>
      </w:r>
      <w:r>
        <w:rPr>
          <w:i/>
          <w:iCs/>
        </w:rPr>
        <w:t xml:space="preserve"> </w:t>
      </w:r>
      <w:r>
        <w:fldChar w:fldCharType="begin" w:fldLock="1"/>
      </w:r>
      <w:r>
        <w:instrText xml:space="preserve">ADDIN CSL_CITATION {"citationItems":[{"id":"ITEM-1","itemData":{"author":[{"dropping-particle":"","family":"Diebold","given":"Francis X","non-dropping-particle":"","parse-names":false,"suffix":""}],"id":"ITEM-1","issued":{"date-parts":[["2013"]]},"title":"Comparing Predictive Accuracy , Twenty Years Later : A Personal Perspective on the Use and Abuse of Diebold-Mariano Tests </w:instrText>
      </w:r>
      <w:r>
        <w:rPr>
          <w:rFonts w:ascii="Cambria Math" w:hAnsi="Cambria Math" w:cs="Cambria Math"/>
        </w:rPr>
        <w:instrText>∗</w:instrText>
      </w:r>
      <w:r>
        <w:instrText xml:space="preserve"> Comparing Model-Free Forecasts","type":"article-journal"},"uris":["http://www.mendeley.com/documents/?uuid=5bcb0f37-465f-4428-a95b-548ce19c0f2c"]}],"mendeley":{"formattedCitation":"(Diebold, 2013)","plainTextFormattedCitation":"(Diebold, 2013)","previouslyFormattedCitation":"(Diebold, 2013)"},"properties":{"noteIndex":0},"schema":"https://github.com/citation-style-language/schema/raw/master/csl-citation.json"}</w:instrText>
      </w:r>
      <w:r>
        <w:fldChar w:fldCharType="separate"/>
      </w:r>
      <w:r w:rsidRPr="009012DE">
        <w:rPr>
          <w:noProof/>
        </w:rPr>
        <w:t>(Diebold, 2013)</w:t>
      </w:r>
      <w:r>
        <w:fldChar w:fldCharType="end"/>
      </w:r>
      <w:r>
        <w:t xml:space="preserve"> compara previsões de dois modelos em períodos fora da amostra para checar se a acurácia entre ambos são estatisticamente iguais. O teste proposto inicialmente </w:t>
      </w:r>
      <w:r w:rsidR="00F02B92">
        <w:t>por</w:t>
      </w:r>
      <w:r>
        <w:t xml:space="preserve"> </w:t>
      </w:r>
      <w:r>
        <w:rPr>
          <w:i/>
          <w:iCs/>
        </w:rPr>
        <w:fldChar w:fldCharType="begin" w:fldLock="1"/>
      </w:r>
      <w:r>
        <w:rPr>
          <w:i/>
          <w:iCs/>
        </w:rPr>
        <w:instrText>ADDIN CSL_CITATION {"citationItems":[{"id":"ITEM-1","itemData":{"DOI":"10.1080/07350015.1995.10524599","ISSN":"15372707","abstract":"We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 © 1995 Taylor &amp; Francis Group, LLC.","author":[{"dropping-particle":"","family":"Diebold","given":"Francis X.","non-dropping-particle":"","parse-names":false,"suffix":""},{"dropping-particle":"","family":"Mariano","given":"Roberto S.","non-dropping-particle":"","parse-names":false,"suffix":""}],"container-title":"Journal of Business and Economic Statistics","id":"ITEM-1","issue":"3","issued":{"date-parts":[["1995"]]},"page":"253-263","title":"Comparing predictive accuracy","type":"article-journal","volume":"13"},"uris":["http://www.mendeley.com/documents/?uuid=d03904dd-b33f-4040-9820-d3cc15134aaf"]}],"mendeley":{"formattedCitation":"(Diebold &amp; Mariano, 1995)","plainTextFormattedCitation":"(Diebold &amp; Mariano, 1995)","previouslyFormattedCitation":"(Diebold &amp; Mariano, 1995)"},"properties":{"noteIndex":0},"schema":"https://github.com/citation-style-language/schema/raw/master/csl-citation.json"}</w:instrText>
      </w:r>
      <w:r>
        <w:rPr>
          <w:i/>
          <w:iCs/>
        </w:rPr>
        <w:fldChar w:fldCharType="separate"/>
      </w:r>
      <w:r w:rsidRPr="009A7588">
        <w:rPr>
          <w:iCs/>
          <w:noProof/>
        </w:rPr>
        <w:t>(Diebold &amp; Mariano, 1995)</w:t>
      </w:r>
      <w:r>
        <w:rPr>
          <w:i/>
          <w:iCs/>
        </w:rPr>
        <w:fldChar w:fldCharType="end"/>
      </w:r>
      <w:r>
        <w:t xml:space="preserve"> aplica uma função de custo </w:t>
      </w:r>
      <m:oMath>
        <m:r>
          <w:rPr>
            <w:rFonts w:ascii="Cambria Math" w:hAnsi="Cambria Math"/>
          </w:rPr>
          <m:t>f(e)</m:t>
        </m:r>
      </m:oMath>
      <w:r>
        <w:rPr>
          <w:rFonts w:eastAsiaTheme="minorEastAsia"/>
        </w:rPr>
        <w:t xml:space="preserve"> sobre os erros de previsão de dois modelos e testa se o valor esperado </w:t>
      </w:r>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=0</m:t>
        </m:r>
      </m:oMath>
      <w:r w:rsidR="000C5695">
        <w:rPr>
          <w:rFonts w:eastAsiaTheme="minorEastAsia"/>
        </w:rPr>
        <w:t>,</w:t>
      </w:r>
      <w:r>
        <w:rPr>
          <w:rFonts w:eastAsiaTheme="minorEastAsia"/>
        </w:rPr>
        <w:t xml:space="preserve"> sendo </w:t>
      </w:r>
      <m:oMath>
        <m:r>
          <w:rPr>
            <w:rFonts w:ascii="Cambria Math" w:hAnsi="Cambria Math"/>
          </w:rPr>
          <m:t>g</m:t>
        </m:r>
        <m:d>
          <m:dPr>
            <m:ctrlPr>
              <w:rPr>
                <w:rFonts w:ascii="Cambria Math" w:hAnsi="Cambria Math"/>
                <w:i/>
              </w:rPr>
            </m:ctrlPr>
          </m:dPr>
          <m:e>
            <m:r>
              <w:rPr>
                <w:rFonts w:ascii="Cambria Math" w:hAnsi="Cambria Math"/>
              </w:rPr>
              <m:t>t</m:t>
            </m:r>
          </m:e>
        </m:d>
      </m:oMath>
      <w:r>
        <w:rPr>
          <w:rFonts w:ascii="Cambria Math" w:eastAsiaTheme="minorEastAsia" w:hAnsi="Cambria Math"/>
          <w:i/>
        </w:rPr>
        <w:t xml:space="preserve"> </w:t>
      </w:r>
      <w:r>
        <w:t xml:space="preserve">definido como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modelo 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modelo 2</m:t>
                </m:r>
              </m:sub>
            </m:sSub>
          </m:e>
        </m:d>
      </m:oMath>
      <w:r>
        <w:rPr>
          <w:rFonts w:eastAsiaTheme="minorEastAsia"/>
        </w:rPr>
        <w:t>.</w:t>
      </w:r>
      <w:r w:rsidR="009A6983">
        <w:rPr>
          <w:rFonts w:eastAsiaTheme="minorEastAsia"/>
        </w:rPr>
        <w:t xml:space="preserve"> Como o teste será utilizado em uma grande massa de modelos simulados a ideia é utilizar a estatística de </w:t>
      </w:r>
      <w:r w:rsidR="009A6983" w:rsidRPr="00973D96">
        <w:rPr>
          <w:i/>
          <w:iCs/>
        </w:rPr>
        <w:t>Diebold-Mariano</w:t>
      </w:r>
      <w:r w:rsidR="009A6983">
        <w:t xml:space="preserve"> para identificar, dentro de uma amostra grande de predições, qual o percentual destas possuem acurácia estatisticamente iguais.</w:t>
      </w:r>
    </w:p>
    <w:p w14:paraId="1EE06EF7" w14:textId="38866AE2" w:rsidR="002D7794" w:rsidRPr="005B0C68" w:rsidRDefault="002D7794" w:rsidP="009D079A">
      <w:pPr>
        <w:pStyle w:val="Mestrado"/>
        <w:ind w:firstLine="708"/>
      </w:pPr>
      <w:r w:rsidRPr="00973D96">
        <w:t xml:space="preserve">A </w:t>
      </w:r>
      <w:r>
        <w:t>curva</w:t>
      </w:r>
      <w:r w:rsidRPr="00973D96">
        <w:t xml:space="preserve"> de distribuição acumulada</w:t>
      </w:r>
      <w:r>
        <w:t>, ou ECDF,</w:t>
      </w:r>
      <w:r w:rsidRPr="00973D96">
        <w:t xml:space="preserve"> descreve como </w:t>
      </w:r>
      <w:r>
        <w:t xml:space="preserve">as </w:t>
      </w:r>
      <w:r w:rsidRPr="00973D96">
        <w:t xml:space="preserve">probabilidades são associadas </w:t>
      </w:r>
      <w:r>
        <w:t>a</w:t>
      </w:r>
      <w:r w:rsidRPr="00973D96">
        <w:t xml:space="preserve"> valores </w:t>
      </w:r>
      <w:r>
        <w:t>de</w:t>
      </w:r>
      <w:r w:rsidRPr="00973D96">
        <w:t xml:space="preserve"> uma variável aleatória. </w:t>
      </w:r>
      <w:r w:rsidR="00F02B92">
        <w:t xml:space="preserve">A curva </w:t>
      </w:r>
      <w:r w:rsidR="00F02B92" w:rsidRPr="00F02B92">
        <w:t>descreve a distribuição da probabilidade de uma variável aleatória</w:t>
      </w:r>
      <w:r w:rsidR="005B0C68">
        <w:t xml:space="preserve"> e também é uma alternativa visual para observar</w:t>
      </w:r>
      <w:r>
        <w:t xml:space="preserve"> a</w:t>
      </w:r>
      <w:r w:rsidR="00F02B92">
        <w:t>s distribuições de dados</w:t>
      </w:r>
      <w:r>
        <w:t xml:space="preserve"> entre as amostras de previsão</w:t>
      </w:r>
      <w:r w:rsidR="005B0C68">
        <w:t xml:space="preserve">. A partir da ECDF foi estimada </w:t>
      </w:r>
      <w:r>
        <w:t>a distância de KS (</w:t>
      </w:r>
      <w:r w:rsidRPr="00275C00">
        <w:t>Daniel, Wayne W</w:t>
      </w:r>
      <w:r>
        <w:t xml:space="preserve">, </w:t>
      </w:r>
      <w:r w:rsidRPr="00275C00">
        <w:t>1990)</w:t>
      </w:r>
      <w:r>
        <w:t xml:space="preserve">. A distância de </w:t>
      </w:r>
      <w:r w:rsidRPr="00973D96">
        <w:t>Kolmogorov-Smirnov</w:t>
      </w:r>
      <w:r>
        <w:t xml:space="preserve"> é usada como estatística no teste KS, que </w:t>
      </w:r>
      <w:r w:rsidR="0072379E">
        <w:t>testa</w:t>
      </w:r>
      <w:r w:rsidRPr="00973D96">
        <w:t xml:space="preserve"> </w:t>
      </w:r>
      <w:r>
        <w:t>a probabilidade</w:t>
      </w:r>
      <w:r w:rsidRPr="00973D96">
        <w:t xml:space="preserve"> </w:t>
      </w:r>
      <w:r w:rsidR="00E67E3C">
        <w:t>de a</w:t>
      </w:r>
      <w:r w:rsidRPr="00973D96">
        <w:t xml:space="preserve"> hipótese nula de </w:t>
      </w:r>
      <w:r>
        <w:t xml:space="preserve">duas </w:t>
      </w:r>
      <w:r w:rsidRPr="00973D96">
        <w:t xml:space="preserve">amostras </w:t>
      </w:r>
      <w:r>
        <w:t>serem</w:t>
      </w:r>
      <w:r w:rsidRPr="00973D96">
        <w:t xml:space="preserve"> retiradas da mesma distribuiçã</w:t>
      </w:r>
      <w:r>
        <w:t>o</w:t>
      </w:r>
      <w:r w:rsidRPr="00973D96">
        <w:t>.</w:t>
      </w:r>
      <w:r>
        <w:t xml:space="preserve"> O objetivo é entender se a distribuição de erros entre os dois modelos testados é igual.</w:t>
      </w:r>
    </w:p>
    <w:p w14:paraId="22CB6C70" w14:textId="37E518B8" w:rsidR="002D7794" w:rsidRDefault="002D7794" w:rsidP="009D079A">
      <w:pPr>
        <w:pStyle w:val="Mestrado"/>
        <w:ind w:firstLine="708"/>
      </w:pPr>
      <w:r>
        <w:t xml:space="preserve">Após a validação das projeções os resultados são armazenados em bases de dados dedicadas. Esse processo se repete até que todas as combinações de parâmetros sejam testadas. O algoritmo completo de simulação desenvolvido para esse trabalho está descrito no fluxograma da Figura </w:t>
      </w:r>
      <w:r>
        <w:rPr>
          <w:noProof/>
        </w:rPr>
        <w:t>2</w:t>
      </w:r>
      <w:r>
        <w:t>.</w:t>
      </w:r>
    </w:p>
    <w:p w14:paraId="7A8052CC" w14:textId="31ADBB88" w:rsidR="00110DA5" w:rsidRDefault="00110DA5" w:rsidP="002D7794">
      <w:pPr>
        <w:pStyle w:val="Legenda"/>
        <w:jc w:val="center"/>
      </w:pPr>
      <w:bookmarkStart w:id="15" w:name="_Toc97798130"/>
      <w:r w:rsidRPr="00110DA5">
        <w:rPr>
          <w:noProof/>
        </w:rPr>
        <w:lastRenderedPageBreak/>
        <w:drawing>
          <wp:inline distT="0" distB="0" distL="0" distR="0" wp14:anchorId="71002932" wp14:editId="1526BF61">
            <wp:extent cx="5400040" cy="2887980"/>
            <wp:effectExtent l="0" t="0" r="0" b="7620"/>
            <wp:docPr id="3" name="Imagem 2">
              <a:extLst xmlns:a="http://schemas.openxmlformats.org/drawingml/2006/main">
                <a:ext uri="{FF2B5EF4-FFF2-40B4-BE49-F238E27FC236}">
                  <a16:creationId xmlns:a16="http://schemas.microsoft.com/office/drawing/2014/main" id="{77CBC305-AF47-D7E1-A9B1-33459ADB9D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77CBC305-AF47-D7E1-A9B1-33459ADB9D8F}"/>
                        </a:ext>
                      </a:extLst>
                    </pic:cNvPr>
                    <pic:cNvPicPr>
                      <a:picLocks noChangeAspect="1"/>
                    </pic:cNvPicPr>
                  </pic:nvPicPr>
                  <pic:blipFill>
                    <a:blip r:embed="rId14"/>
                    <a:stretch>
                      <a:fillRect/>
                    </a:stretch>
                  </pic:blipFill>
                  <pic:spPr>
                    <a:xfrm>
                      <a:off x="0" y="0"/>
                      <a:ext cx="5400040" cy="2887980"/>
                    </a:xfrm>
                    <a:prstGeom prst="rect">
                      <a:avLst/>
                    </a:prstGeom>
                  </pic:spPr>
                </pic:pic>
              </a:graphicData>
            </a:graphic>
          </wp:inline>
        </w:drawing>
      </w:r>
    </w:p>
    <w:p w14:paraId="69AEAB4D" w14:textId="399E17F7" w:rsidR="002D7794" w:rsidRDefault="002D7794" w:rsidP="002D7794">
      <w:pPr>
        <w:pStyle w:val="Legenda"/>
        <w:jc w:val="center"/>
      </w:pPr>
      <w:r>
        <w:t xml:space="preserve">Figura </w:t>
      </w:r>
      <w:fldSimple w:instr=" SEQ Figura \* ARABIC ">
        <w:r w:rsidR="005636CE">
          <w:rPr>
            <w:noProof/>
          </w:rPr>
          <w:t>2</w:t>
        </w:r>
      </w:fldSimple>
      <w:r>
        <w:t xml:space="preserve"> - Fluxograma do Processo de Simulação</w:t>
      </w:r>
      <w:bookmarkEnd w:id="15"/>
    </w:p>
    <w:p w14:paraId="72FBEC77" w14:textId="45AB8478" w:rsidR="002D7794" w:rsidRDefault="002D7794" w:rsidP="00C9627B"/>
    <w:p w14:paraId="1E94940B" w14:textId="526D13C9" w:rsidR="009871D5" w:rsidRDefault="009871D5" w:rsidP="000170CF">
      <w:pPr>
        <w:pStyle w:val="Ttulo1"/>
        <w:numPr>
          <w:ilvl w:val="0"/>
          <w:numId w:val="7"/>
        </w:numPr>
      </w:pPr>
      <w:bookmarkStart w:id="16" w:name="_Toc106614872"/>
      <w:bookmarkEnd w:id="1"/>
      <w:r>
        <w:t>Resultados</w:t>
      </w:r>
      <w:bookmarkEnd w:id="16"/>
    </w:p>
    <w:p w14:paraId="3D9CDEBC" w14:textId="4619AE89" w:rsidR="00A85B03" w:rsidRDefault="00A85B03" w:rsidP="00A85B03"/>
    <w:p w14:paraId="39FCC7DB" w14:textId="1E95EF44" w:rsidR="00A85B03" w:rsidRDefault="00A85B03" w:rsidP="00A85B03">
      <w:pPr>
        <w:pStyle w:val="Ttulo1"/>
        <w:numPr>
          <w:ilvl w:val="1"/>
          <w:numId w:val="7"/>
        </w:numPr>
      </w:pPr>
      <w:r>
        <w:t>Análise dos Resíduos (MAE e MSE)</w:t>
      </w:r>
    </w:p>
    <w:p w14:paraId="6249883F" w14:textId="77777777" w:rsidR="00A85B03" w:rsidRPr="00A85B03" w:rsidRDefault="00A85B03" w:rsidP="00A85B03"/>
    <w:p w14:paraId="5EF97F4D" w14:textId="77777777" w:rsidR="00782306" w:rsidRDefault="00782306" w:rsidP="009871D5">
      <w:pPr>
        <w:pStyle w:val="SemEspaamento"/>
      </w:pPr>
    </w:p>
    <w:p w14:paraId="64B727B8" w14:textId="02CB0DFE" w:rsidR="001648ED" w:rsidRDefault="007D0C27" w:rsidP="007D0C27">
      <w:pPr>
        <w:pStyle w:val="Mestrado"/>
        <w:ind w:firstLine="360"/>
      </w:pPr>
      <w:bookmarkStart w:id="17" w:name="_Hlk97116230"/>
      <w:r>
        <w:t xml:space="preserve">Em conjuntos de dados envolvendo séries temporais </w:t>
      </w:r>
      <w:r w:rsidR="006F4889">
        <w:t xml:space="preserve">com </w:t>
      </w:r>
      <w:r>
        <w:t>100 observações o modelo ARIMA possui performance sim</w:t>
      </w:r>
      <w:r w:rsidR="001648ED">
        <w:t>i</w:t>
      </w:r>
      <w:r>
        <w:t xml:space="preserve">lar ao modelo VAR e melhor do que o VEC. Entretanto quando a amostra </w:t>
      </w:r>
      <w:r w:rsidR="006F4889">
        <w:t>fica igual ou superior a</w:t>
      </w:r>
      <w:r>
        <w:t xml:space="preserve"> 250 observações</w:t>
      </w:r>
      <w:r w:rsidR="001648ED">
        <w:t>,</w:t>
      </w:r>
      <w:r>
        <w:t xml:space="preserve"> a performance </w:t>
      </w:r>
      <w:r w:rsidR="001648ED">
        <w:t>dos modelos é similar</w:t>
      </w:r>
      <w:r w:rsidR="006F4889">
        <w:t>,</w:t>
      </w:r>
      <w:r w:rsidR="001648ED">
        <w:t xml:space="preserve"> conforme </w:t>
      </w:r>
      <w:r w:rsidR="001648ED">
        <w:fldChar w:fldCharType="begin"/>
      </w:r>
      <w:r w:rsidR="001648ED">
        <w:instrText xml:space="preserve"> REF _Ref106628289 \h </w:instrText>
      </w:r>
      <w:r w:rsidR="001648ED">
        <w:fldChar w:fldCharType="separate"/>
      </w:r>
      <w:r w:rsidR="001648ED">
        <w:t xml:space="preserve">Figura </w:t>
      </w:r>
      <w:r w:rsidR="001648ED">
        <w:rPr>
          <w:noProof/>
        </w:rPr>
        <w:t>3</w:t>
      </w:r>
      <w:r w:rsidR="001648ED">
        <w:fldChar w:fldCharType="end"/>
      </w:r>
      <w:r w:rsidR="001648ED">
        <w:t xml:space="preserve">. A hipótese </w:t>
      </w:r>
      <w:r w:rsidR="006F4889">
        <w:t>sob</w:t>
      </w:r>
      <w:r w:rsidR="001648ED">
        <w:t xml:space="preserve"> </w:t>
      </w:r>
      <w:r w:rsidR="006F4889">
        <w:t>o observado onde o</w:t>
      </w:r>
      <w:r w:rsidR="007A4767">
        <w:t xml:space="preserve"> modelo VEC performa menos</w:t>
      </w:r>
      <w:r w:rsidR="001648ED">
        <w:t xml:space="preserve"> </w:t>
      </w:r>
      <w:r w:rsidR="006F4889">
        <w:t>pode estar ligada</w:t>
      </w:r>
      <w:r w:rsidR="001648ED">
        <w:t xml:space="preserve"> à presença de erro de estimativa de parâmetro de vetor de cointegração</w:t>
      </w:r>
      <w:r w:rsidR="007A4767">
        <w:t xml:space="preserve"> conforme discutido em </w:t>
      </w:r>
      <w:r w:rsidR="007A4767">
        <w:fldChar w:fldCharType="begin" w:fldLock="1"/>
      </w:r>
      <w:r w:rsidR="007A4767">
        <w:instrText>ADDIN CSL_CITATION {"citationItems":[{"id":"ITEM-1","itemData":{"DOI":"10.1093/ei/cbi039","ISBN":"1732932743","ISSN":"00952583","abstract":"Various inflation forecasting models are compared for the period 1979-2003 using a simulated out-of-sample forecasting framework. Our findings are (1) M2 has marginal predictive content for inflation; (2) it is necessary to allow for the possibility that money, prices, and output are cointegrated; and (3) cointegration vector parameter estimation error is important when making out-of-sample forecasts. Consistent with previous work, we find a structural break in the early 1990s, but the break was easily detected and would not have affected out-of-sample inflation forecasts. Two Monte Carlo experiments that lend credence to our findings are also reported on.(JEL E31, C32). © Western Economic Association International.","author":[{"dropping-particle":"","family":"Bachmeier","given":"Lance J.","non-dropping-particle":"","parse-names":false,"suffix":""},{"dropping-particle":"","family":"Swanson","given":"Norman R.","non-dropping-particle":"","parse-names":false,"suffix":""}],"container-title":"Economic Inquiry","id":"ITEM-1","issue":"3","issued":{"date-parts":[["2005"]]},"page":"570-585","title":"Predicting inflation: Does the quantity theory help?","type":"article-journal","volume":"43"},"uris":["http://www.mendeley.com/documents/?uuid=348fc955-ab5b-4d1a-8842-da6b1fb6d76f"]}],"mendeley":{"formattedCitation":"(Bachmeier &amp; Swanson, 2005)","plainTextFormattedCitation":"(Bachmeier &amp; Swanson, 2005)"},"properties":{"noteIndex":0},"schema":"https://github.com/citation-style-language/schema/raw/master/csl-citation.json"}</w:instrText>
      </w:r>
      <w:r w:rsidR="007A4767">
        <w:fldChar w:fldCharType="separate"/>
      </w:r>
      <w:r w:rsidR="007A4767" w:rsidRPr="00F1636A">
        <w:rPr>
          <w:noProof/>
        </w:rPr>
        <w:t>(Bachmeier &amp; Swanson, 2005)</w:t>
      </w:r>
      <w:r w:rsidR="007A4767">
        <w:fldChar w:fldCharType="end"/>
      </w:r>
      <w:r w:rsidR="007A4767">
        <w:t xml:space="preserve">, quanto menor o volume de dados de treino, </w:t>
      </w:r>
      <w:r w:rsidR="006F4889">
        <w:t>intuitivamente</w:t>
      </w:r>
      <w:r w:rsidR="007A4767">
        <w:t xml:space="preserve">, maior seria o erro desta estimativa. Quando o algoritmo encontra um volume grande o suficiente de observações, como por exemplo 500, os modelos possuem performance </w:t>
      </w:r>
      <w:r w:rsidR="006F4889">
        <w:t>similar</w:t>
      </w:r>
      <w:r w:rsidR="007A4767">
        <w:t>.</w:t>
      </w:r>
    </w:p>
    <w:p w14:paraId="12BF5E59" w14:textId="77777777" w:rsidR="007D0C27" w:rsidRDefault="007D0C27" w:rsidP="007D0C27">
      <w:pPr>
        <w:pStyle w:val="Mestrado"/>
        <w:keepNext/>
        <w:ind w:hanging="426"/>
      </w:pPr>
      <w:r>
        <w:rPr>
          <w:noProof/>
        </w:rPr>
        <w:lastRenderedPageBreak/>
        <w:drawing>
          <wp:inline distT="0" distB="0" distL="0" distR="0" wp14:anchorId="683B50C2" wp14:editId="76F2279D">
            <wp:extent cx="5905500" cy="2952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14:paraId="6BF3CCB9" w14:textId="2E4D180E" w:rsidR="00154299" w:rsidRDefault="007D0C27" w:rsidP="007D0C27">
      <w:pPr>
        <w:pStyle w:val="Legenda"/>
        <w:jc w:val="center"/>
      </w:pPr>
      <w:bookmarkStart w:id="18" w:name="_Ref106628289"/>
      <w:r>
        <w:t xml:space="preserve">Figura </w:t>
      </w:r>
      <w:fldSimple w:instr=" SEQ Figura \* ARABIC ">
        <w:r w:rsidR="005636CE">
          <w:rPr>
            <w:noProof/>
          </w:rPr>
          <w:t>3</w:t>
        </w:r>
      </w:fldSimple>
      <w:bookmarkEnd w:id="18"/>
      <w:r>
        <w:t xml:space="preserve"> - Performance média variando o número de observações</w:t>
      </w:r>
      <w:r w:rsidR="000758BC">
        <w:t xml:space="preserve"> (MAE)</w:t>
      </w:r>
    </w:p>
    <w:p w14:paraId="15A45DE7" w14:textId="77777777" w:rsidR="004B0104" w:rsidRDefault="004B0104" w:rsidP="009D079A">
      <w:pPr>
        <w:pStyle w:val="Mestrado"/>
        <w:ind w:firstLine="360"/>
      </w:pPr>
    </w:p>
    <w:p w14:paraId="381D1E4C" w14:textId="4A7350A0" w:rsidR="004F6FD3" w:rsidRDefault="004F6FD3" w:rsidP="009D079A">
      <w:pPr>
        <w:pStyle w:val="Mestrado"/>
        <w:ind w:firstLine="360"/>
      </w:pPr>
      <w:r>
        <w:t xml:space="preserve">Outra confirmação obtida na </w:t>
      </w:r>
      <w:r>
        <w:fldChar w:fldCharType="begin"/>
      </w:r>
      <w:r>
        <w:instrText xml:space="preserve"> REF _Ref106628289 \h </w:instrText>
      </w:r>
      <w:r>
        <w:fldChar w:fldCharType="separate"/>
      </w:r>
      <w:r>
        <w:t xml:space="preserve">Figura </w:t>
      </w:r>
      <w:r>
        <w:rPr>
          <w:noProof/>
        </w:rPr>
        <w:t>3</w:t>
      </w:r>
      <w:r>
        <w:fldChar w:fldCharType="end"/>
      </w:r>
      <w:r>
        <w:t xml:space="preserve"> é que quanto maior o número de observações no algoritmo, menor é a média dos resíduos</w:t>
      </w:r>
      <w:r w:rsidR="004B0104">
        <w:t>, ou seja, q</w:t>
      </w:r>
      <w:r>
        <w:t>uanto</w:t>
      </w:r>
      <w:r w:rsidRPr="004F6FD3">
        <w:t xml:space="preserve"> maior o volume de observações utilizadas</w:t>
      </w:r>
      <w:r w:rsidR="004B0104">
        <w:t xml:space="preserve"> para estimação</w:t>
      </w:r>
      <w:r w:rsidRPr="004F6FD3">
        <w:t xml:space="preserve"> menor é a distinção da capacidade preditiva entre modelos.</w:t>
      </w:r>
    </w:p>
    <w:p w14:paraId="14A56753" w14:textId="74D11E3A" w:rsidR="000758BC" w:rsidRDefault="000758BC" w:rsidP="009D079A">
      <w:pPr>
        <w:pStyle w:val="Mestrado"/>
        <w:ind w:firstLine="360"/>
      </w:pPr>
      <w:r>
        <w:t xml:space="preserve">A </w:t>
      </w:r>
      <w:r w:rsidR="003B21AA">
        <w:fldChar w:fldCharType="begin"/>
      </w:r>
      <w:r w:rsidR="003B21AA">
        <w:instrText xml:space="preserve"> REF _Ref106629752 \h </w:instrText>
      </w:r>
      <w:r w:rsidR="003B21AA">
        <w:fldChar w:fldCharType="separate"/>
      </w:r>
      <w:r w:rsidR="003B21AA">
        <w:t xml:space="preserve">Figura </w:t>
      </w:r>
      <w:r w:rsidR="003B21AA">
        <w:rPr>
          <w:noProof/>
        </w:rPr>
        <w:t>4</w:t>
      </w:r>
      <w:r w:rsidR="003B21AA">
        <w:fldChar w:fldCharType="end"/>
      </w:r>
      <w:r w:rsidR="003B21AA">
        <w:t xml:space="preserve"> mostra que as conclusões obtidas na </w:t>
      </w:r>
      <w:r w:rsidR="003B21AA">
        <w:fldChar w:fldCharType="begin"/>
      </w:r>
      <w:r w:rsidR="003B21AA">
        <w:instrText xml:space="preserve"> REF _Ref106628289 \h </w:instrText>
      </w:r>
      <w:r w:rsidR="003B21AA">
        <w:fldChar w:fldCharType="separate"/>
      </w:r>
      <w:r w:rsidR="003B21AA">
        <w:t xml:space="preserve">Figura </w:t>
      </w:r>
      <w:r w:rsidR="003B21AA">
        <w:rPr>
          <w:noProof/>
        </w:rPr>
        <w:t>3</w:t>
      </w:r>
      <w:r w:rsidR="003B21AA">
        <w:fldChar w:fldCharType="end"/>
      </w:r>
      <w:r w:rsidR="003B21AA">
        <w:t xml:space="preserve"> usando o MAE são </w:t>
      </w:r>
      <w:r w:rsidR="000A3834">
        <w:t>as mesmas do</w:t>
      </w:r>
      <w:r w:rsidR="003B21AA">
        <w:t xml:space="preserve"> MSE</w:t>
      </w:r>
      <w:r w:rsidR="000A3834">
        <w:t xml:space="preserve"> </w:t>
      </w:r>
      <w:r w:rsidR="003B21AA">
        <w:t xml:space="preserve">com intervalos de confiança ligeiramente maiores e média superior. Portanto, decidiu-se não discutir os resultados segmentados pelas duas métricas e usar somente o MSE como referência, visto que todas as conclusões levaram a equivalência entre </w:t>
      </w:r>
      <w:r w:rsidR="000A3834">
        <w:t>as métricas de resíduos</w:t>
      </w:r>
      <w:r w:rsidR="003B21AA">
        <w:t xml:space="preserve">. </w:t>
      </w:r>
    </w:p>
    <w:p w14:paraId="3005C721" w14:textId="4B5889BE" w:rsidR="000758BC" w:rsidRDefault="000758BC" w:rsidP="000758BC">
      <w:pPr>
        <w:pStyle w:val="Mestrado"/>
        <w:keepNext/>
        <w:ind w:hanging="426"/>
      </w:pPr>
      <w:r>
        <w:rPr>
          <w:noProof/>
        </w:rPr>
        <w:lastRenderedPageBreak/>
        <w:drawing>
          <wp:inline distT="0" distB="0" distL="0" distR="0" wp14:anchorId="1697CDAB" wp14:editId="3FA217A9">
            <wp:extent cx="5904634" cy="2952000"/>
            <wp:effectExtent l="0" t="0" r="127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4634" cy="2952000"/>
                    </a:xfrm>
                    <a:prstGeom prst="rect">
                      <a:avLst/>
                    </a:prstGeom>
                    <a:noFill/>
                    <a:ln>
                      <a:noFill/>
                    </a:ln>
                  </pic:spPr>
                </pic:pic>
              </a:graphicData>
            </a:graphic>
          </wp:inline>
        </w:drawing>
      </w:r>
    </w:p>
    <w:p w14:paraId="7EC53375" w14:textId="60FD54F9" w:rsidR="000758BC" w:rsidRDefault="000758BC" w:rsidP="000758BC">
      <w:pPr>
        <w:pStyle w:val="Legenda"/>
        <w:jc w:val="center"/>
      </w:pPr>
      <w:bookmarkStart w:id="19" w:name="_Ref106629752"/>
      <w:r>
        <w:t xml:space="preserve">Figura </w:t>
      </w:r>
      <w:fldSimple w:instr=" SEQ Figura \* ARABIC ">
        <w:r w:rsidR="005636CE">
          <w:rPr>
            <w:noProof/>
          </w:rPr>
          <w:t>4</w:t>
        </w:r>
      </w:fldSimple>
      <w:bookmarkEnd w:id="19"/>
      <w:r>
        <w:t xml:space="preserve"> - </w:t>
      </w:r>
      <w:r w:rsidRPr="000D6AC3">
        <w:t>Performance média variando o número de observações (M</w:t>
      </w:r>
      <w:r>
        <w:t>S</w:t>
      </w:r>
      <w:r w:rsidRPr="000D6AC3">
        <w:t>E)</w:t>
      </w:r>
    </w:p>
    <w:p w14:paraId="00699A17" w14:textId="77777777" w:rsidR="00333155" w:rsidRDefault="00333155" w:rsidP="00333155">
      <w:pPr>
        <w:pStyle w:val="Mestrado"/>
        <w:ind w:firstLine="360"/>
      </w:pPr>
    </w:p>
    <w:p w14:paraId="62BC3124" w14:textId="79AC8E47" w:rsidR="00333155" w:rsidRDefault="000758BC" w:rsidP="00333155">
      <w:pPr>
        <w:pStyle w:val="Mestrado"/>
        <w:ind w:firstLine="360"/>
      </w:pPr>
      <w:r>
        <w:t>A</w:t>
      </w:r>
      <w:r w:rsidR="00333155">
        <w:t xml:space="preserve">o </w:t>
      </w:r>
      <w:r w:rsidR="000A3834">
        <w:t>aumentar</w:t>
      </w:r>
      <w:r w:rsidR="00333155">
        <w:t xml:space="preserve"> o tamanho da amostra</w:t>
      </w:r>
      <w:r w:rsidR="000A3834">
        <w:t xml:space="preserve"> utilizada o treinamento (De 85% para 95%)</w:t>
      </w:r>
      <w:r w:rsidR="00333155">
        <w:t xml:space="preserve"> tem-se que todos os modelos </w:t>
      </w:r>
      <w:r w:rsidR="000A3834">
        <w:t>convergem a uma</w:t>
      </w:r>
      <w:r w:rsidR="00333155">
        <w:t xml:space="preserve"> performance equivalente dentro dos intervalos de confiança, conforme </w:t>
      </w:r>
      <w:r w:rsidR="00333155">
        <w:fldChar w:fldCharType="begin"/>
      </w:r>
      <w:r w:rsidR="00333155">
        <w:instrText xml:space="preserve"> REF _Ref106630129 \h </w:instrText>
      </w:r>
      <w:r w:rsidR="00333155">
        <w:fldChar w:fldCharType="separate"/>
      </w:r>
      <w:r w:rsidR="000A3834">
        <w:t xml:space="preserve">Figura </w:t>
      </w:r>
      <w:r w:rsidR="000A3834">
        <w:rPr>
          <w:noProof/>
        </w:rPr>
        <w:t>5</w:t>
      </w:r>
      <w:r w:rsidR="00333155">
        <w:fldChar w:fldCharType="end"/>
      </w:r>
      <w:r w:rsidR="00333155">
        <w:t xml:space="preserve">. Mais uma vez, conforme esperado, quanto maior a base de treinamento </w:t>
      </w:r>
      <w:r w:rsidR="000A3834">
        <w:t>menor é</w:t>
      </w:r>
      <w:r w:rsidR="00333155">
        <w:t xml:space="preserve"> o</w:t>
      </w:r>
      <w:r w:rsidR="000A3834">
        <w:t xml:space="preserve"> resíduo médio.</w:t>
      </w:r>
    </w:p>
    <w:p w14:paraId="4F7D9125" w14:textId="77777777" w:rsidR="00333155" w:rsidRDefault="00333155" w:rsidP="00333155">
      <w:pPr>
        <w:pStyle w:val="Mestrado"/>
        <w:keepNext/>
        <w:ind w:hanging="426"/>
        <w:jc w:val="left"/>
      </w:pPr>
      <w:r>
        <w:rPr>
          <w:noProof/>
        </w:rPr>
        <w:drawing>
          <wp:inline distT="0" distB="0" distL="0" distR="0" wp14:anchorId="2FB9BC50" wp14:editId="037A1006">
            <wp:extent cx="5904000" cy="2952000"/>
            <wp:effectExtent l="0" t="0" r="1905"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4000" cy="2952000"/>
                    </a:xfrm>
                    <a:prstGeom prst="rect">
                      <a:avLst/>
                    </a:prstGeom>
                    <a:noFill/>
                    <a:ln>
                      <a:noFill/>
                    </a:ln>
                  </pic:spPr>
                </pic:pic>
              </a:graphicData>
            </a:graphic>
          </wp:inline>
        </w:drawing>
      </w:r>
    </w:p>
    <w:p w14:paraId="68B61222" w14:textId="279F02A5" w:rsidR="00333155" w:rsidRDefault="00333155" w:rsidP="00333155">
      <w:pPr>
        <w:pStyle w:val="Legenda"/>
        <w:jc w:val="center"/>
      </w:pPr>
      <w:bookmarkStart w:id="20" w:name="_Ref106630129"/>
      <w:r>
        <w:t xml:space="preserve">Figura </w:t>
      </w:r>
      <w:fldSimple w:instr=" SEQ Figura \* ARABIC ">
        <w:r w:rsidR="005636CE">
          <w:rPr>
            <w:noProof/>
          </w:rPr>
          <w:t>5</w:t>
        </w:r>
      </w:fldSimple>
      <w:bookmarkEnd w:id="20"/>
      <w:r>
        <w:t xml:space="preserve"> - </w:t>
      </w:r>
      <w:r w:rsidRPr="00BF5D56">
        <w:t>Performance média variando o tamanho da amostra de validação (MAE)</w:t>
      </w:r>
    </w:p>
    <w:p w14:paraId="400F5772" w14:textId="56185AB6" w:rsidR="004F6FD3" w:rsidRDefault="004F6FD3" w:rsidP="009D079A">
      <w:pPr>
        <w:pStyle w:val="Mestrado"/>
        <w:ind w:firstLine="360"/>
      </w:pPr>
    </w:p>
    <w:p w14:paraId="7F5CCF8E" w14:textId="6978B029" w:rsidR="00292651" w:rsidRDefault="00292651" w:rsidP="009D079A">
      <w:pPr>
        <w:pStyle w:val="Mestrado"/>
        <w:ind w:firstLine="360"/>
      </w:pPr>
      <w:r>
        <w:lastRenderedPageBreak/>
        <w:t xml:space="preserve">Não foram encontradas diferenças significativas na performance dos modelos ao formular o problema com duas ou três variáveis. A </w:t>
      </w:r>
      <w:r>
        <w:fldChar w:fldCharType="begin"/>
      </w:r>
      <w:r>
        <w:instrText xml:space="preserve"> REF _Ref106630444 \h </w:instrText>
      </w:r>
      <w:r>
        <w:fldChar w:fldCharType="separate"/>
      </w:r>
      <w:r>
        <w:t xml:space="preserve">Figura </w:t>
      </w:r>
      <w:r>
        <w:rPr>
          <w:noProof/>
        </w:rPr>
        <w:t>6</w:t>
      </w:r>
      <w:r>
        <w:fldChar w:fldCharType="end"/>
      </w:r>
      <w:r>
        <w:t xml:space="preserve"> mostra que os resultados de performance obtidos nas simulações com 2 ou 3 variáveis são iguais e contidas num mesmo intervalo de confiança</w:t>
      </w:r>
    </w:p>
    <w:p w14:paraId="724EC892" w14:textId="77777777" w:rsidR="00333155" w:rsidRDefault="00333155" w:rsidP="00333155">
      <w:pPr>
        <w:pStyle w:val="Mestrado"/>
        <w:keepNext/>
        <w:ind w:hanging="426"/>
      </w:pPr>
      <w:r>
        <w:rPr>
          <w:noProof/>
        </w:rPr>
        <w:drawing>
          <wp:inline distT="0" distB="0" distL="0" distR="0" wp14:anchorId="56569F61" wp14:editId="7BA7293A">
            <wp:extent cx="5904000" cy="2952000"/>
            <wp:effectExtent l="0" t="0" r="1905"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000" cy="2952000"/>
                    </a:xfrm>
                    <a:prstGeom prst="rect">
                      <a:avLst/>
                    </a:prstGeom>
                    <a:noFill/>
                    <a:ln>
                      <a:noFill/>
                    </a:ln>
                  </pic:spPr>
                </pic:pic>
              </a:graphicData>
            </a:graphic>
          </wp:inline>
        </w:drawing>
      </w:r>
    </w:p>
    <w:p w14:paraId="55AD10A3" w14:textId="57C3A753" w:rsidR="00333155" w:rsidRDefault="00333155" w:rsidP="00333155">
      <w:pPr>
        <w:pStyle w:val="Legenda"/>
        <w:jc w:val="center"/>
      </w:pPr>
      <w:bookmarkStart w:id="21" w:name="_Ref106630444"/>
      <w:r>
        <w:t xml:space="preserve">Figura </w:t>
      </w:r>
      <w:fldSimple w:instr=" SEQ Figura \* ARABIC ">
        <w:r w:rsidR="005636CE">
          <w:rPr>
            <w:noProof/>
          </w:rPr>
          <w:t>6</w:t>
        </w:r>
      </w:fldSimple>
      <w:bookmarkEnd w:id="21"/>
      <w:r>
        <w:t xml:space="preserve"> - </w:t>
      </w:r>
      <w:r w:rsidRPr="00777E61">
        <w:t xml:space="preserve">Performance média variando o </w:t>
      </w:r>
      <w:r>
        <w:t>número de variáveis do sistema cointegrado</w:t>
      </w:r>
      <w:r w:rsidRPr="00777E61">
        <w:t xml:space="preserve"> (MAE)</w:t>
      </w:r>
    </w:p>
    <w:p w14:paraId="618DB61B" w14:textId="77777777" w:rsidR="004729BE" w:rsidRDefault="004729BE" w:rsidP="004729BE">
      <w:pPr>
        <w:pStyle w:val="Mestrado"/>
        <w:ind w:firstLine="708"/>
      </w:pPr>
    </w:p>
    <w:p w14:paraId="17D36742" w14:textId="5304EE3F" w:rsidR="004729BE" w:rsidRDefault="004729BE" w:rsidP="004729BE">
      <w:pPr>
        <w:pStyle w:val="Mestrado"/>
        <w:ind w:firstLine="708"/>
      </w:pPr>
      <w:r>
        <w:t>Ao aplicar</w:t>
      </w:r>
      <w:r w:rsidRPr="008C7D16">
        <w:t xml:space="preserve"> </w:t>
      </w:r>
      <w:r>
        <w:t xml:space="preserve">uma suavização por média móvel de 12 períodos os modelos VEC apresentam performance igual ou inferior aos modelos ARIMA e VAR conforme </w:t>
      </w:r>
      <w:r>
        <w:fldChar w:fldCharType="begin"/>
      </w:r>
      <w:r>
        <w:instrText xml:space="preserve"> REF _Ref106630829 \h </w:instrText>
      </w:r>
      <w:r>
        <w:fldChar w:fldCharType="separate"/>
      </w:r>
      <w:r>
        <w:t xml:space="preserve">Figura </w:t>
      </w:r>
      <w:r>
        <w:rPr>
          <w:noProof/>
        </w:rPr>
        <w:t>7</w:t>
      </w:r>
      <w:r>
        <w:fldChar w:fldCharType="end"/>
      </w:r>
      <w:r>
        <w:t>.</w:t>
      </w:r>
      <w:r w:rsidRPr="008C7D16">
        <w:t xml:space="preserve"> </w:t>
      </w:r>
      <w:r>
        <w:t>O fato observado mostra que ao utilizar uma média móvel as séries são submetidas a uma espécie de filtro que remove componentes de alta frequência e que afetam diretamente a média da performance dos modelos.</w:t>
      </w:r>
    </w:p>
    <w:p w14:paraId="7F34C5BE" w14:textId="77777777" w:rsidR="004729BE" w:rsidRDefault="004729BE" w:rsidP="004729BE">
      <w:pPr>
        <w:pStyle w:val="Mestrado"/>
        <w:ind w:firstLine="708"/>
      </w:pPr>
    </w:p>
    <w:p w14:paraId="2DE068BB" w14:textId="77777777" w:rsidR="004729BE" w:rsidRDefault="00292651" w:rsidP="004729BE">
      <w:pPr>
        <w:pStyle w:val="Mestrado"/>
        <w:keepNext/>
        <w:ind w:hanging="426"/>
      </w:pPr>
      <w:r>
        <w:rPr>
          <w:noProof/>
        </w:rPr>
        <w:lastRenderedPageBreak/>
        <w:drawing>
          <wp:inline distT="0" distB="0" distL="0" distR="0" wp14:anchorId="611E5AFD" wp14:editId="09F3E440">
            <wp:extent cx="5904000" cy="2952000"/>
            <wp:effectExtent l="0" t="0" r="1905"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000" cy="2952000"/>
                    </a:xfrm>
                    <a:prstGeom prst="rect">
                      <a:avLst/>
                    </a:prstGeom>
                    <a:noFill/>
                    <a:ln>
                      <a:noFill/>
                    </a:ln>
                  </pic:spPr>
                </pic:pic>
              </a:graphicData>
            </a:graphic>
          </wp:inline>
        </w:drawing>
      </w:r>
    </w:p>
    <w:p w14:paraId="7784199E" w14:textId="300BCA80" w:rsidR="00333155" w:rsidRDefault="004729BE" w:rsidP="004729BE">
      <w:pPr>
        <w:pStyle w:val="Legenda"/>
        <w:jc w:val="center"/>
      </w:pPr>
      <w:bookmarkStart w:id="22" w:name="_Ref106630829"/>
      <w:r>
        <w:t xml:space="preserve">Figura </w:t>
      </w:r>
      <w:fldSimple w:instr=" SEQ Figura \* ARABIC ">
        <w:r w:rsidR="005636CE">
          <w:rPr>
            <w:noProof/>
          </w:rPr>
          <w:t>7</w:t>
        </w:r>
      </w:fldSimple>
      <w:bookmarkEnd w:id="22"/>
      <w:r>
        <w:t xml:space="preserve"> - </w:t>
      </w:r>
      <w:r w:rsidRPr="00E22150">
        <w:t xml:space="preserve">Performance média </w:t>
      </w:r>
      <w:r>
        <w:t>aplicando uma média móvel 12 na série temporal</w:t>
      </w:r>
      <w:r w:rsidRPr="00E22150">
        <w:t xml:space="preserve"> (MAE)</w:t>
      </w:r>
    </w:p>
    <w:p w14:paraId="586E6915" w14:textId="77777777" w:rsidR="00C174A8" w:rsidRDefault="00C174A8" w:rsidP="009D079A">
      <w:pPr>
        <w:pStyle w:val="Mestrado"/>
        <w:ind w:firstLine="708"/>
      </w:pPr>
      <w:bookmarkStart w:id="23" w:name="_Hlk97116261"/>
      <w:bookmarkEnd w:id="17"/>
    </w:p>
    <w:p w14:paraId="449B385A" w14:textId="0F76B79B" w:rsidR="00AA3853" w:rsidRDefault="00AA3853" w:rsidP="009D079A">
      <w:pPr>
        <w:pStyle w:val="Mestrado"/>
        <w:ind w:firstLine="708"/>
      </w:pPr>
      <w:r>
        <w:t>De uma forma geral as médias de resíduos dos modelos são iguais ou equivalentes em quase todos os recortes de dados.</w:t>
      </w:r>
    </w:p>
    <w:p w14:paraId="07011FC6" w14:textId="77777777" w:rsidR="00AA3853" w:rsidRDefault="00AA3853" w:rsidP="009D079A">
      <w:pPr>
        <w:pStyle w:val="Mestrado"/>
        <w:ind w:firstLine="708"/>
      </w:pPr>
    </w:p>
    <w:p w14:paraId="14299078" w14:textId="36233916" w:rsidR="00A85B03" w:rsidRDefault="00240DEF" w:rsidP="00A85B03">
      <w:pPr>
        <w:pStyle w:val="Ttulo1"/>
        <w:numPr>
          <w:ilvl w:val="1"/>
          <w:numId w:val="7"/>
        </w:numPr>
      </w:pPr>
      <w:r>
        <w:t>Teste de</w:t>
      </w:r>
      <w:r w:rsidR="00A85B03">
        <w:t xml:space="preserve"> Diebold Mariano</w:t>
      </w:r>
    </w:p>
    <w:p w14:paraId="1CD9F83D" w14:textId="77777777" w:rsidR="00D42A42" w:rsidRDefault="00D42A42" w:rsidP="009D079A">
      <w:pPr>
        <w:pStyle w:val="Mestrado"/>
        <w:ind w:firstLine="708"/>
      </w:pPr>
    </w:p>
    <w:p w14:paraId="47015C43" w14:textId="423AEB70" w:rsidR="00060EC0" w:rsidRDefault="00153FC7" w:rsidP="009D079A">
      <w:pPr>
        <w:pStyle w:val="Mestrado"/>
        <w:ind w:firstLine="708"/>
      </w:pPr>
      <w:r>
        <w:t xml:space="preserve">O teste de Diebold Mariano foi executado para todas as combinações de modelos </w:t>
      </w:r>
      <w:r w:rsidR="00060EC0">
        <w:t xml:space="preserve">com </w:t>
      </w:r>
      <w:r>
        <w:t>níveis de confiança</w:t>
      </w:r>
      <w:r w:rsidR="00060EC0">
        <w:t xml:space="preserve"> </w:t>
      </w:r>
      <w:r w:rsidR="00240DEF">
        <w:t xml:space="preserve">estatísticos </w:t>
      </w:r>
      <w:r w:rsidR="00060EC0">
        <w:t xml:space="preserve">de </w:t>
      </w:r>
      <w:r>
        <w:t>95%. A hipótese nula testada é que</w:t>
      </w:r>
      <w:r w:rsidR="00F31C01">
        <w:t xml:space="preserve"> </w:t>
      </w:r>
      <w:r w:rsidR="00AB04BF">
        <w:t>a acurácia entre os modelos é</w:t>
      </w:r>
      <w:r w:rsidR="00F31C01">
        <w:t xml:space="preserve"> estatisticamente </w:t>
      </w:r>
      <w:r w:rsidR="00AB04BF">
        <w:t xml:space="preserve">igual em </w:t>
      </w:r>
      <w:r w:rsidR="008C667E">
        <w:t>conjunto</w:t>
      </w:r>
      <w:r w:rsidR="00AB04BF">
        <w:t>s</w:t>
      </w:r>
      <w:r w:rsidR="008C667E">
        <w:t xml:space="preserve"> de testes</w:t>
      </w:r>
      <w:r>
        <w:t xml:space="preserve"> fora da amostra. </w:t>
      </w:r>
    </w:p>
    <w:p w14:paraId="695FC6B0" w14:textId="7FF3AC35" w:rsidR="00060EC0" w:rsidRDefault="00060EC0" w:rsidP="009D079A">
      <w:pPr>
        <w:pStyle w:val="Mestrado"/>
        <w:ind w:firstLine="708"/>
      </w:pPr>
      <w:r w:rsidRPr="00060EC0">
        <w:t xml:space="preserve">Foi observado que quanto </w:t>
      </w:r>
      <w:r w:rsidR="00AA3853">
        <w:t>maior</w:t>
      </w:r>
      <w:r w:rsidRPr="00060EC0">
        <w:t xml:space="preserve"> o número de observações da base de dados menor é a distinção de acurácia dos modelos</w:t>
      </w:r>
      <w:r>
        <w:t xml:space="preserve">. </w:t>
      </w:r>
      <w:r w:rsidR="00240DEF">
        <w:t>O</w:t>
      </w:r>
      <w:r>
        <w:t xml:space="preserve"> número de observações </w:t>
      </w:r>
      <w:r w:rsidR="00240DEF">
        <w:t xml:space="preserve">parece influenciar no percentual de modelos com acurácia igual </w:t>
      </w:r>
      <w:r w:rsidR="00AA3853">
        <w:t xml:space="preserve">conforme </w:t>
      </w:r>
      <w:r w:rsidR="00AA3853">
        <w:fldChar w:fldCharType="begin"/>
      </w:r>
      <w:r w:rsidR="00AA3853">
        <w:instrText xml:space="preserve"> REF _Ref106633856 \h </w:instrText>
      </w:r>
      <w:r w:rsidR="00AA3853">
        <w:fldChar w:fldCharType="separate"/>
      </w:r>
      <w:r w:rsidR="00AA3853">
        <w:t xml:space="preserve">Figura </w:t>
      </w:r>
      <w:r w:rsidR="00AA3853">
        <w:rPr>
          <w:noProof/>
        </w:rPr>
        <w:t>8</w:t>
      </w:r>
      <w:r w:rsidR="00AA3853">
        <w:fldChar w:fldCharType="end"/>
      </w:r>
      <w:r w:rsidR="00AA3853">
        <w:t>.</w:t>
      </w:r>
    </w:p>
    <w:p w14:paraId="71822E21" w14:textId="77777777" w:rsidR="00AA3853" w:rsidRDefault="00AA3853" w:rsidP="00AA3853">
      <w:pPr>
        <w:pStyle w:val="Mestrado"/>
        <w:keepNext/>
      </w:pPr>
      <w:r>
        <w:rPr>
          <w:noProof/>
        </w:rPr>
        <w:lastRenderedPageBreak/>
        <w:drawing>
          <wp:inline distT="0" distB="0" distL="0" distR="0" wp14:anchorId="3418F852" wp14:editId="4C604370">
            <wp:extent cx="5354683" cy="28800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4683" cy="2880000"/>
                    </a:xfrm>
                    <a:prstGeom prst="rect">
                      <a:avLst/>
                    </a:prstGeom>
                    <a:noFill/>
                  </pic:spPr>
                </pic:pic>
              </a:graphicData>
            </a:graphic>
          </wp:inline>
        </w:drawing>
      </w:r>
    </w:p>
    <w:p w14:paraId="16CD2AD0" w14:textId="621655C9" w:rsidR="00AA3853" w:rsidRDefault="00AA3853" w:rsidP="00AA3853">
      <w:pPr>
        <w:pStyle w:val="Legenda"/>
        <w:jc w:val="center"/>
      </w:pPr>
      <w:bookmarkStart w:id="24" w:name="_Ref106633856"/>
      <w:r>
        <w:t xml:space="preserve">Figura </w:t>
      </w:r>
      <w:fldSimple w:instr=" SEQ Figura \* ARABIC ">
        <w:r w:rsidR="005636CE">
          <w:rPr>
            <w:noProof/>
          </w:rPr>
          <w:t>8</w:t>
        </w:r>
      </w:fldSimple>
      <w:bookmarkEnd w:id="24"/>
      <w:r>
        <w:t xml:space="preserve"> - </w:t>
      </w:r>
      <w:r w:rsidRPr="004F20F4">
        <w:t>Acurácia</w:t>
      </w:r>
      <w:r>
        <w:t xml:space="preserve"> global</w:t>
      </w:r>
      <w:r w:rsidRPr="004F20F4">
        <w:t xml:space="preserve"> dos Modelos, Diebold Mariano</w:t>
      </w:r>
    </w:p>
    <w:p w14:paraId="7067FF2D" w14:textId="227FD13B" w:rsidR="00AA3853" w:rsidRDefault="00AA3853" w:rsidP="00AA3853">
      <w:pPr>
        <w:pStyle w:val="Mestrado"/>
      </w:pPr>
    </w:p>
    <w:p w14:paraId="1C8A877F" w14:textId="0E66D6CA" w:rsidR="00AA3853" w:rsidRDefault="00AA3853" w:rsidP="00AA3853">
      <w:pPr>
        <w:pStyle w:val="Mestrado"/>
      </w:pPr>
      <w:r>
        <w:tab/>
        <w:t xml:space="preserve">O comportamento observado na </w:t>
      </w:r>
      <w:r>
        <w:fldChar w:fldCharType="begin"/>
      </w:r>
      <w:r>
        <w:instrText xml:space="preserve"> REF _Ref106633856 \h </w:instrText>
      </w:r>
      <w:r>
        <w:fldChar w:fldCharType="separate"/>
      </w:r>
      <w:r>
        <w:t xml:space="preserve">Figura </w:t>
      </w:r>
      <w:r>
        <w:rPr>
          <w:noProof/>
        </w:rPr>
        <w:t>8</w:t>
      </w:r>
      <w:r>
        <w:fldChar w:fldCharType="end"/>
      </w:r>
      <w:r>
        <w:t xml:space="preserve"> acontece de forma global, ou seja, para todas as combinações de modelo. Na </w:t>
      </w:r>
      <w:r>
        <w:fldChar w:fldCharType="begin"/>
      </w:r>
      <w:r>
        <w:instrText xml:space="preserve"> REF _Ref106633928 \h </w:instrText>
      </w:r>
      <w:r>
        <w:fldChar w:fldCharType="separate"/>
      </w:r>
      <w:r>
        <w:t xml:space="preserve">Figura </w:t>
      </w:r>
      <w:r>
        <w:rPr>
          <w:noProof/>
        </w:rPr>
        <w:t>9</w:t>
      </w:r>
      <w:r>
        <w:fldChar w:fldCharType="end"/>
      </w:r>
      <w:r>
        <w:t xml:space="preserve"> </w:t>
      </w:r>
      <w:r w:rsidR="00DB46F0">
        <w:t>foi observado o</w:t>
      </w:r>
      <w:r>
        <w:t xml:space="preserve"> mesmo padrão ao comparar os modelos </w:t>
      </w:r>
      <w:r w:rsidRPr="00DB46F0">
        <w:rPr>
          <w:i/>
          <w:iCs/>
        </w:rPr>
        <w:t xml:space="preserve">VAR </w:t>
      </w:r>
      <w:r w:rsidR="00DB46F0" w:rsidRPr="00DB46F0">
        <w:rPr>
          <w:i/>
          <w:iCs/>
        </w:rPr>
        <w:t>vs</w:t>
      </w:r>
      <w:r w:rsidRPr="00DB46F0">
        <w:rPr>
          <w:i/>
          <w:iCs/>
        </w:rPr>
        <w:t xml:space="preserve"> ARIMA</w:t>
      </w:r>
      <w:r>
        <w:t xml:space="preserve"> em uma mesma base de dados. Comportamento este</w:t>
      </w:r>
      <w:r w:rsidR="00DB46F0">
        <w:t xml:space="preserve"> também observado nas comparações entre</w:t>
      </w:r>
      <w:r>
        <w:t xml:space="preserve"> </w:t>
      </w:r>
      <w:r w:rsidRPr="00DB46F0">
        <w:rPr>
          <w:i/>
          <w:iCs/>
        </w:rPr>
        <w:t>VEC vs ARIMA</w:t>
      </w:r>
      <w:r>
        <w:t xml:space="preserve"> (</w:t>
      </w:r>
      <w:r>
        <w:fldChar w:fldCharType="begin"/>
      </w:r>
      <w:r>
        <w:instrText xml:space="preserve"> REF _Ref106634008 \h </w:instrText>
      </w:r>
      <w:r>
        <w:fldChar w:fldCharType="separate"/>
      </w:r>
      <w:r>
        <w:t xml:space="preserve">Figura </w:t>
      </w:r>
      <w:r>
        <w:rPr>
          <w:noProof/>
        </w:rPr>
        <w:t>10</w:t>
      </w:r>
      <w:r>
        <w:fldChar w:fldCharType="end"/>
      </w:r>
      <w:r>
        <w:t xml:space="preserve">) e </w:t>
      </w:r>
      <w:r w:rsidRPr="00DB46F0">
        <w:rPr>
          <w:i/>
          <w:iCs/>
        </w:rPr>
        <w:t>VEC vs VAR</w:t>
      </w:r>
      <w:r>
        <w:t xml:space="preserve"> (</w:t>
      </w:r>
      <w:r>
        <w:fldChar w:fldCharType="begin"/>
      </w:r>
      <w:r>
        <w:instrText xml:space="preserve"> REF _Ref106634011 \h </w:instrText>
      </w:r>
      <w:r>
        <w:fldChar w:fldCharType="separate"/>
      </w:r>
      <w:r>
        <w:t xml:space="preserve">Figura </w:t>
      </w:r>
      <w:r>
        <w:rPr>
          <w:noProof/>
        </w:rPr>
        <w:t>11</w:t>
      </w:r>
      <w:r>
        <w:fldChar w:fldCharType="end"/>
      </w:r>
      <w:r>
        <w:t>).</w:t>
      </w:r>
    </w:p>
    <w:p w14:paraId="2752A815" w14:textId="77777777" w:rsidR="00AA3853" w:rsidRDefault="00AA3853" w:rsidP="00AA3853">
      <w:pPr>
        <w:pStyle w:val="Mestrado"/>
      </w:pPr>
    </w:p>
    <w:p w14:paraId="3CA46B7A" w14:textId="0ABBF1A7" w:rsidR="00DC66A6" w:rsidRDefault="00DC66A6" w:rsidP="00060EC0">
      <w:pPr>
        <w:pStyle w:val="Legenda"/>
        <w:jc w:val="center"/>
      </w:pPr>
      <w:r>
        <w:rPr>
          <w:noProof/>
        </w:rPr>
        <w:drawing>
          <wp:inline distT="0" distB="0" distL="0" distR="0" wp14:anchorId="67324E56" wp14:editId="728990AA">
            <wp:extent cx="5354683" cy="28800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4683" cy="2880000"/>
                    </a:xfrm>
                    <a:prstGeom prst="rect">
                      <a:avLst/>
                    </a:prstGeom>
                    <a:noFill/>
                  </pic:spPr>
                </pic:pic>
              </a:graphicData>
            </a:graphic>
          </wp:inline>
        </w:drawing>
      </w:r>
    </w:p>
    <w:p w14:paraId="66716C99" w14:textId="15E03475" w:rsidR="00DC66A6" w:rsidRDefault="00060EC0" w:rsidP="00AA3853">
      <w:pPr>
        <w:pStyle w:val="Legenda"/>
        <w:jc w:val="center"/>
      </w:pPr>
      <w:bookmarkStart w:id="25" w:name="_Ref106633928"/>
      <w:r>
        <w:t xml:space="preserve">Figura </w:t>
      </w:r>
      <w:fldSimple w:instr=" SEQ Figura \* ARABIC ">
        <w:r w:rsidR="005636CE">
          <w:rPr>
            <w:noProof/>
          </w:rPr>
          <w:t>9</w:t>
        </w:r>
      </w:fldSimple>
      <w:bookmarkEnd w:id="25"/>
      <w:r>
        <w:t xml:space="preserve"> - Acurácia dos Modelos</w:t>
      </w:r>
      <w:r w:rsidR="00DC66A6">
        <w:t xml:space="preserve"> VAR vs ARIMA</w:t>
      </w:r>
      <w:r>
        <w:t xml:space="preserve"> , Diebold Mariano</w:t>
      </w:r>
    </w:p>
    <w:p w14:paraId="6BB10E7D" w14:textId="77777777" w:rsidR="00DC66A6" w:rsidRDefault="00DC66A6" w:rsidP="00DC66A6">
      <w:pPr>
        <w:pStyle w:val="Mestrado"/>
        <w:keepNext/>
      </w:pPr>
      <w:r>
        <w:rPr>
          <w:noProof/>
        </w:rPr>
        <w:lastRenderedPageBreak/>
        <w:drawing>
          <wp:inline distT="0" distB="0" distL="0" distR="0" wp14:anchorId="225946DE" wp14:editId="48E77F87">
            <wp:extent cx="5354683" cy="2880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4683" cy="2880000"/>
                    </a:xfrm>
                    <a:prstGeom prst="rect">
                      <a:avLst/>
                    </a:prstGeom>
                    <a:noFill/>
                  </pic:spPr>
                </pic:pic>
              </a:graphicData>
            </a:graphic>
          </wp:inline>
        </w:drawing>
      </w:r>
    </w:p>
    <w:p w14:paraId="38C6872A" w14:textId="6CCD0575" w:rsidR="00DC66A6" w:rsidRDefault="00DC66A6" w:rsidP="00DC66A6">
      <w:pPr>
        <w:pStyle w:val="Legenda"/>
        <w:jc w:val="center"/>
      </w:pPr>
      <w:bookmarkStart w:id="26" w:name="_Ref106634008"/>
      <w:r>
        <w:t xml:space="preserve">Figura </w:t>
      </w:r>
      <w:fldSimple w:instr=" SEQ Figura \* ARABIC ">
        <w:r w:rsidR="005636CE">
          <w:rPr>
            <w:noProof/>
          </w:rPr>
          <w:t>10</w:t>
        </w:r>
      </w:fldSimple>
      <w:bookmarkEnd w:id="26"/>
      <w:r>
        <w:t xml:space="preserve"> - </w:t>
      </w:r>
      <w:r w:rsidRPr="000F7E15">
        <w:t xml:space="preserve">Acurácia dos Modelos </w:t>
      </w:r>
      <w:r>
        <w:t>VEC</w:t>
      </w:r>
      <w:r w:rsidRPr="000F7E15">
        <w:t xml:space="preserve"> vs ARIMA, Diebold Mariano</w:t>
      </w:r>
    </w:p>
    <w:p w14:paraId="0DC5A925" w14:textId="77777777" w:rsidR="00DC66A6" w:rsidRDefault="00DC66A6" w:rsidP="00DC66A6">
      <w:pPr>
        <w:pStyle w:val="Mestrado"/>
        <w:keepNext/>
      </w:pPr>
      <w:r>
        <w:rPr>
          <w:noProof/>
        </w:rPr>
        <w:drawing>
          <wp:inline distT="0" distB="0" distL="0" distR="0" wp14:anchorId="0AD8E904" wp14:editId="4717476A">
            <wp:extent cx="5354683" cy="2880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4683" cy="2880000"/>
                    </a:xfrm>
                    <a:prstGeom prst="rect">
                      <a:avLst/>
                    </a:prstGeom>
                    <a:noFill/>
                  </pic:spPr>
                </pic:pic>
              </a:graphicData>
            </a:graphic>
          </wp:inline>
        </w:drawing>
      </w:r>
    </w:p>
    <w:p w14:paraId="75B7D074" w14:textId="1E8C1862" w:rsidR="00DC66A6" w:rsidRDefault="00DC66A6" w:rsidP="00DC66A6">
      <w:pPr>
        <w:pStyle w:val="Legenda"/>
        <w:jc w:val="center"/>
      </w:pPr>
      <w:bookmarkStart w:id="27" w:name="_Ref106634011"/>
      <w:r>
        <w:t xml:space="preserve">Figura </w:t>
      </w:r>
      <w:fldSimple w:instr=" SEQ Figura \* ARABIC ">
        <w:r w:rsidR="005636CE">
          <w:rPr>
            <w:noProof/>
          </w:rPr>
          <w:t>11</w:t>
        </w:r>
      </w:fldSimple>
      <w:bookmarkEnd w:id="27"/>
      <w:r>
        <w:t xml:space="preserve"> - </w:t>
      </w:r>
      <w:r w:rsidRPr="00AC5FC5">
        <w:t xml:space="preserve">Acurácia dos Modelos </w:t>
      </w:r>
      <w:r>
        <w:t>VEC</w:t>
      </w:r>
      <w:r w:rsidRPr="00AC5FC5">
        <w:t xml:space="preserve"> vs </w:t>
      </w:r>
      <w:r>
        <w:t>VAR</w:t>
      </w:r>
      <w:r w:rsidRPr="00AC5FC5">
        <w:t xml:space="preserve"> , Diebold Mariano</w:t>
      </w:r>
    </w:p>
    <w:p w14:paraId="094C40BB" w14:textId="550D5BAC" w:rsidR="002A312A" w:rsidRDefault="002A312A" w:rsidP="00076A4C">
      <w:bookmarkStart w:id="28" w:name="_Hlk97116276"/>
      <w:bookmarkEnd w:id="23"/>
    </w:p>
    <w:p w14:paraId="6F98A1DE" w14:textId="713BF1D0" w:rsidR="002A312A" w:rsidRDefault="00DB46F0" w:rsidP="006F28EA">
      <w:pPr>
        <w:pStyle w:val="Mestrado"/>
        <w:ind w:firstLine="708"/>
      </w:pPr>
      <w:r>
        <w:t xml:space="preserve">Mais uma vez, alinhado aos resultados observados nas métricas de resíduos da sessão anterior </w:t>
      </w:r>
      <w:r w:rsidR="003B25C2">
        <w:t xml:space="preserve">ao variar </w:t>
      </w:r>
      <w:r w:rsidR="00E67E3C">
        <w:t>os parâmetros</w:t>
      </w:r>
      <w:r w:rsidR="00AC7DAD">
        <w:t xml:space="preserve"> de simulação </w:t>
      </w:r>
      <w:r w:rsidR="003B25C2">
        <w:t xml:space="preserve">não </w:t>
      </w:r>
      <w:r w:rsidR="00AC7DAD">
        <w:t>foram</w:t>
      </w:r>
      <w:r w:rsidR="003B25C2">
        <w:t xml:space="preserve"> observad</w:t>
      </w:r>
      <w:r w:rsidR="00AC7DAD">
        <w:t>as</w:t>
      </w:r>
      <w:r w:rsidR="003B25C2">
        <w:t xml:space="preserve"> diferenças relevantes </w:t>
      </w:r>
      <w:r w:rsidR="00AC7DAD">
        <w:t>na</w:t>
      </w:r>
      <w:r w:rsidR="003B25C2">
        <w:t xml:space="preserve"> </w:t>
      </w:r>
      <w:r w:rsidR="00AB0ABD">
        <w:t xml:space="preserve">acurácia dos modelos em conjuntos </w:t>
      </w:r>
      <w:r w:rsidR="003B25C2">
        <w:t>fora da amostra</w:t>
      </w:r>
      <w:bookmarkEnd w:id="28"/>
      <w:r w:rsidR="00AC7DAD">
        <w:t>.</w:t>
      </w:r>
    </w:p>
    <w:p w14:paraId="1D644E85" w14:textId="7E0620A0" w:rsidR="002A312A" w:rsidRDefault="002A312A" w:rsidP="00076A4C"/>
    <w:p w14:paraId="06CC9929" w14:textId="77777777" w:rsidR="00DC66A6" w:rsidRDefault="00DC66A6" w:rsidP="009D079A">
      <w:pPr>
        <w:pStyle w:val="Mestrado"/>
        <w:ind w:firstLine="708"/>
      </w:pPr>
      <w:bookmarkStart w:id="29" w:name="_Hlk97116283"/>
    </w:p>
    <w:p w14:paraId="49E1DA0E" w14:textId="2AE3FA2C" w:rsidR="00DC66A6" w:rsidRDefault="00BE5143" w:rsidP="00DC66A6">
      <w:pPr>
        <w:pStyle w:val="Ttulo1"/>
        <w:numPr>
          <w:ilvl w:val="1"/>
          <w:numId w:val="7"/>
        </w:numPr>
      </w:pPr>
      <w:r>
        <w:lastRenderedPageBreak/>
        <w:t xml:space="preserve">Teste de </w:t>
      </w:r>
      <w:r w:rsidR="00DC66A6">
        <w:t>KS e ECDF</w:t>
      </w:r>
      <w:r>
        <w:t>`</w:t>
      </w:r>
      <w:r w:rsidR="00DC66A6">
        <w:t>s</w:t>
      </w:r>
    </w:p>
    <w:p w14:paraId="49011726" w14:textId="77777777" w:rsidR="00DC66A6" w:rsidRDefault="00DC66A6" w:rsidP="009D079A">
      <w:pPr>
        <w:pStyle w:val="Mestrado"/>
        <w:ind w:firstLine="708"/>
      </w:pPr>
    </w:p>
    <w:p w14:paraId="66C53522" w14:textId="77777777" w:rsidR="00BE5143" w:rsidRDefault="00E074C8" w:rsidP="009D079A">
      <w:pPr>
        <w:pStyle w:val="Mestrado"/>
        <w:ind w:firstLine="708"/>
      </w:pPr>
      <w:r>
        <w:t xml:space="preserve">Ao avaliar os </w:t>
      </w:r>
      <w:r w:rsidR="000840A5">
        <w:t>resultados do teste KS</w:t>
      </w:r>
      <w:r w:rsidR="00EE458B">
        <w:t xml:space="preserve"> sobre os erros MAE</w:t>
      </w:r>
      <w:r w:rsidR="000840A5">
        <w:t xml:space="preserve"> observa-se que para quase todas as combinações de parâmetros sem médias móveis não foi possível rejeitar </w:t>
      </w:r>
      <w:r w:rsidR="00A7633D">
        <w:t>(com 95% de confiança) a</w:t>
      </w:r>
      <w:r w:rsidR="000840A5">
        <w:t xml:space="preserve"> hipótese nula de que os resultados de performance dos modelos foram retirados de uma mesma amostra.</w:t>
      </w:r>
    </w:p>
    <w:p w14:paraId="474A3833" w14:textId="19C94849" w:rsidR="00404B07" w:rsidRDefault="00404B07" w:rsidP="009D079A">
      <w:pPr>
        <w:pStyle w:val="Mestrado"/>
        <w:ind w:firstLine="708"/>
      </w:pPr>
      <w:r>
        <w:t xml:space="preserve">Ao observar as curvas de distribuição acumulada, </w:t>
      </w:r>
      <w:r w:rsidR="00BE5143">
        <w:t>(</w:t>
      </w:r>
      <w:r>
        <w:t>alternativa visual a análise de KS</w:t>
      </w:r>
      <w:r w:rsidR="00BE5143">
        <w:t>)</w:t>
      </w:r>
      <w:r>
        <w:t xml:space="preserve"> tem-se uma sobreposição</w:t>
      </w:r>
      <w:r w:rsidR="00BE5143">
        <w:t xml:space="preserve"> destas,</w:t>
      </w:r>
      <w:r>
        <w:t xml:space="preserve"> indicando que não podemos rejeitar a hipótese que estas saíram de uma mesma população,</w:t>
      </w:r>
      <w:r w:rsidR="00BE5143">
        <w:t xml:space="preserve"> ou seja </w:t>
      </w:r>
      <w:r w:rsidR="00E67E3C">
        <w:t>possuem performance</w:t>
      </w:r>
      <w:r>
        <w:t xml:space="preserve"> similar. </w:t>
      </w:r>
    </w:p>
    <w:p w14:paraId="24E231D6" w14:textId="52B7EF7A" w:rsidR="00AC7DAD" w:rsidRDefault="00404B07" w:rsidP="00404B07">
      <w:pPr>
        <w:pStyle w:val="Mestrado"/>
        <w:ind w:firstLine="708"/>
      </w:pPr>
      <w:r>
        <w:t xml:space="preserve">A </w:t>
      </w:r>
      <w:r>
        <w:fldChar w:fldCharType="begin"/>
      </w:r>
      <w:r>
        <w:instrText xml:space="preserve"> REF _Ref106634656 \h </w:instrText>
      </w:r>
      <w:r>
        <w:fldChar w:fldCharType="separate"/>
      </w:r>
      <w:r>
        <w:t xml:space="preserve">Figura </w:t>
      </w:r>
      <w:r>
        <w:rPr>
          <w:noProof/>
        </w:rPr>
        <w:t>12</w:t>
      </w:r>
      <w:r>
        <w:fldChar w:fldCharType="end"/>
      </w:r>
      <w:r>
        <w:t xml:space="preserve"> </w:t>
      </w:r>
      <w:r w:rsidR="00387B10">
        <w:t>mostra as curvas</w:t>
      </w:r>
      <w:r>
        <w:t xml:space="preserve"> de resíduos acumulados </w:t>
      </w:r>
      <w:r w:rsidR="00387B10">
        <w:t>para os</w:t>
      </w:r>
      <w:r>
        <w:t xml:space="preserve"> 3 modelos</w:t>
      </w:r>
      <w:r w:rsidR="00387B10">
        <w:t xml:space="preserve">: </w:t>
      </w:r>
      <w:r>
        <w:t>ARIMA em azul, VAR em amarelo e VEC em vermelho</w:t>
      </w:r>
      <w:r w:rsidR="00387B10">
        <w:t>. Esta se sobrepõe</w:t>
      </w:r>
      <w:r>
        <w:t xml:space="preserve"> para conjuntos de dados com 500 observações</w:t>
      </w:r>
      <w:r w:rsidR="00387B10">
        <w:t xml:space="preserve"> ou menos</w:t>
      </w:r>
      <w:r>
        <w:t xml:space="preserve"> e 3 séries cointegradas.</w:t>
      </w:r>
    </w:p>
    <w:p w14:paraId="18464B46" w14:textId="017663B6" w:rsidR="00AC7DAD" w:rsidRDefault="00AC7DAD" w:rsidP="009D079A">
      <w:pPr>
        <w:pStyle w:val="Mestrado"/>
        <w:ind w:firstLine="708"/>
      </w:pPr>
    </w:p>
    <w:p w14:paraId="27B6E1D4" w14:textId="77777777" w:rsidR="00AC7DAD" w:rsidRDefault="00AC7DAD" w:rsidP="00404B07">
      <w:pPr>
        <w:pStyle w:val="Mestrado"/>
        <w:keepNext/>
      </w:pPr>
      <w:r>
        <w:rPr>
          <w:noProof/>
        </w:rPr>
        <w:drawing>
          <wp:inline distT="0" distB="0" distL="0" distR="0" wp14:anchorId="1CE49543" wp14:editId="38BE5295">
            <wp:extent cx="5759397" cy="3240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397" cy="3240000"/>
                    </a:xfrm>
                    <a:prstGeom prst="rect">
                      <a:avLst/>
                    </a:prstGeom>
                    <a:noFill/>
                    <a:ln>
                      <a:noFill/>
                    </a:ln>
                  </pic:spPr>
                </pic:pic>
              </a:graphicData>
            </a:graphic>
          </wp:inline>
        </w:drawing>
      </w:r>
    </w:p>
    <w:p w14:paraId="35DBE7E7" w14:textId="45A6FC64" w:rsidR="00AC7DAD" w:rsidRDefault="00AC7DAD" w:rsidP="00AC7DAD">
      <w:pPr>
        <w:pStyle w:val="Legenda"/>
        <w:jc w:val="center"/>
      </w:pPr>
      <w:bookmarkStart w:id="30" w:name="_Ref106634656"/>
      <w:r>
        <w:t xml:space="preserve">Figura </w:t>
      </w:r>
      <w:fldSimple w:instr=" SEQ Figura \* ARABIC ">
        <w:r w:rsidR="005636CE">
          <w:rPr>
            <w:noProof/>
          </w:rPr>
          <w:t>12</w:t>
        </w:r>
      </w:fldSimple>
      <w:bookmarkEnd w:id="30"/>
      <w:r>
        <w:t xml:space="preserve"> </w:t>
      </w:r>
      <w:r w:rsidR="00404B07">
        <w:t>–</w:t>
      </w:r>
      <w:r>
        <w:t xml:space="preserve"> </w:t>
      </w:r>
      <w:r w:rsidR="00404B07">
        <w:t>Curva de Distribuição acumulada de resíduos MAE para conjuntos de dados com 500 observações e 3 séries cointegradas.</w:t>
      </w:r>
    </w:p>
    <w:p w14:paraId="0E1962E2" w14:textId="19042A43" w:rsidR="00AC7DAD" w:rsidRDefault="00AC7DAD" w:rsidP="009D079A">
      <w:pPr>
        <w:pStyle w:val="Mestrado"/>
        <w:ind w:firstLine="708"/>
      </w:pPr>
    </w:p>
    <w:p w14:paraId="4FD5FD31" w14:textId="75BBDCCC" w:rsidR="00404B07" w:rsidRDefault="00404B07" w:rsidP="009D079A">
      <w:pPr>
        <w:pStyle w:val="Mestrado"/>
        <w:ind w:firstLine="708"/>
      </w:pPr>
      <w:r>
        <w:lastRenderedPageBreak/>
        <w:t xml:space="preserve">O comportamento observado na </w:t>
      </w:r>
      <w:r>
        <w:fldChar w:fldCharType="begin"/>
      </w:r>
      <w:r>
        <w:instrText xml:space="preserve"> REF _Ref106634656 \h </w:instrText>
      </w:r>
      <w:r>
        <w:fldChar w:fldCharType="separate"/>
      </w:r>
      <w:r>
        <w:t xml:space="preserve">Figura </w:t>
      </w:r>
      <w:r>
        <w:rPr>
          <w:noProof/>
        </w:rPr>
        <w:t>12</w:t>
      </w:r>
      <w:r>
        <w:fldChar w:fldCharType="end"/>
      </w:r>
      <w:r>
        <w:t xml:space="preserve"> acontece</w:t>
      </w:r>
      <w:r w:rsidR="00387B10">
        <w:t xml:space="preserve"> também</w:t>
      </w:r>
      <w:r>
        <w:t xml:space="preserve"> na </w:t>
      </w:r>
      <w:r>
        <w:fldChar w:fldCharType="begin"/>
      </w:r>
      <w:r>
        <w:instrText xml:space="preserve"> REF _Ref106634792 \h </w:instrText>
      </w:r>
      <w:r>
        <w:fldChar w:fldCharType="separate"/>
      </w:r>
      <w:r>
        <w:t xml:space="preserve">Figura </w:t>
      </w:r>
      <w:r>
        <w:rPr>
          <w:noProof/>
        </w:rPr>
        <w:t>13</w:t>
      </w:r>
      <w:r>
        <w:fldChar w:fldCharType="end"/>
      </w:r>
      <w:r>
        <w:t xml:space="preserve"> onde ao invés de</w:t>
      </w:r>
      <w:r w:rsidR="00387B10">
        <w:t xml:space="preserve"> tratarmos de</w:t>
      </w:r>
      <w:r>
        <w:t xml:space="preserve"> séries com 500 observações, tem-se séries mais curtas com 250 observações.</w:t>
      </w:r>
    </w:p>
    <w:p w14:paraId="4F97382E" w14:textId="7F3A972D" w:rsidR="00AC7DAD" w:rsidRDefault="00AC7DAD" w:rsidP="009D079A">
      <w:pPr>
        <w:pStyle w:val="Mestrado"/>
        <w:ind w:firstLine="708"/>
      </w:pPr>
    </w:p>
    <w:p w14:paraId="30A497C0" w14:textId="77777777" w:rsidR="00AC7DAD" w:rsidRDefault="00AC7DAD" w:rsidP="00404B07">
      <w:pPr>
        <w:pStyle w:val="Mestrado"/>
        <w:keepNext/>
      </w:pPr>
      <w:r>
        <w:rPr>
          <w:noProof/>
        </w:rPr>
        <w:drawing>
          <wp:inline distT="0" distB="0" distL="0" distR="0" wp14:anchorId="6B8BD3F4" wp14:editId="7F67E6F6">
            <wp:extent cx="5759398" cy="32400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9398" cy="3240000"/>
                    </a:xfrm>
                    <a:prstGeom prst="rect">
                      <a:avLst/>
                    </a:prstGeom>
                    <a:noFill/>
                    <a:ln>
                      <a:noFill/>
                    </a:ln>
                  </pic:spPr>
                </pic:pic>
              </a:graphicData>
            </a:graphic>
          </wp:inline>
        </w:drawing>
      </w:r>
    </w:p>
    <w:p w14:paraId="05C68732" w14:textId="17649457" w:rsidR="00AC7DAD" w:rsidRDefault="00AC7DAD" w:rsidP="00AC7DAD">
      <w:pPr>
        <w:pStyle w:val="Legenda"/>
        <w:jc w:val="center"/>
      </w:pPr>
      <w:bookmarkStart w:id="31" w:name="_Ref106634792"/>
      <w:r>
        <w:t xml:space="preserve">Figura </w:t>
      </w:r>
      <w:fldSimple w:instr=" SEQ Figura \* ARABIC ">
        <w:r w:rsidR="005636CE">
          <w:rPr>
            <w:noProof/>
          </w:rPr>
          <w:t>13</w:t>
        </w:r>
      </w:fldSimple>
      <w:bookmarkEnd w:id="31"/>
      <w:r>
        <w:t xml:space="preserve"> - </w:t>
      </w:r>
      <w:r w:rsidR="00404B07">
        <w:t>Curva de Distribuição acumulada de resíduos MAE para conjuntos de dados com 250 observações e 3 séries cointegradas.</w:t>
      </w:r>
    </w:p>
    <w:p w14:paraId="23064CCF" w14:textId="77777777" w:rsidR="0076720D" w:rsidRDefault="0076720D" w:rsidP="0076720D">
      <w:pPr>
        <w:pStyle w:val="Mestrado"/>
        <w:ind w:firstLine="360"/>
      </w:pPr>
      <w:bookmarkStart w:id="32" w:name="_Toc106614873"/>
      <w:bookmarkEnd w:id="29"/>
    </w:p>
    <w:p w14:paraId="6041F83F" w14:textId="6183EB01" w:rsidR="0076720D" w:rsidRDefault="0076720D" w:rsidP="0076720D">
      <w:pPr>
        <w:pStyle w:val="Mestrado"/>
        <w:ind w:firstLine="360"/>
      </w:pPr>
      <w:r>
        <w:t>A análise de KS combinada aos gráficos de ECDF estão alinhados aos resultados anteriores que afirmam que não existe uma diferença significativa de performance dos modelos nos conjuntos de dados testados.</w:t>
      </w:r>
    </w:p>
    <w:p w14:paraId="1CDB67BF" w14:textId="77777777" w:rsidR="009F0F37" w:rsidRDefault="009F0F37" w:rsidP="0076720D">
      <w:pPr>
        <w:pStyle w:val="Mestrado"/>
        <w:ind w:firstLine="360"/>
      </w:pPr>
    </w:p>
    <w:p w14:paraId="3AB4CDF5" w14:textId="7D13C655" w:rsidR="0076720D" w:rsidRDefault="0076720D" w:rsidP="0076720D">
      <w:pPr>
        <w:pStyle w:val="Ttulo1"/>
        <w:numPr>
          <w:ilvl w:val="0"/>
          <w:numId w:val="7"/>
        </w:numPr>
      </w:pPr>
      <w:r>
        <w:t>Estudo de Caso Real</w:t>
      </w:r>
    </w:p>
    <w:p w14:paraId="7AAC9FD7" w14:textId="4B7CE9C6" w:rsidR="0076720D" w:rsidRPr="0076720D" w:rsidRDefault="0076720D" w:rsidP="0076720D">
      <w:pPr>
        <w:rPr>
          <w:rFonts w:ascii="Arial" w:hAnsi="Arial" w:cs="Arial"/>
          <w:szCs w:val="24"/>
        </w:rPr>
      </w:pPr>
    </w:p>
    <w:p w14:paraId="6BB34A29" w14:textId="08BE482F" w:rsidR="0076720D" w:rsidRDefault="0076720D" w:rsidP="0076720D">
      <w:pPr>
        <w:pStyle w:val="Mestrado"/>
        <w:ind w:firstLine="708"/>
      </w:pPr>
      <w:r>
        <w:t>Para validar as conclusões obtidas via simulações foi realizado um experimento de modelagem com séries temporais reais de cambio (USD/BRL) e inflação acumulada em 12 meses (IPCA).</w:t>
      </w:r>
    </w:p>
    <w:p w14:paraId="632D0C8C" w14:textId="141BBC47" w:rsidR="00E40E7C" w:rsidRDefault="00E57245" w:rsidP="00E40E7C">
      <w:pPr>
        <w:pStyle w:val="Mestrado"/>
        <w:ind w:firstLine="708"/>
      </w:pPr>
      <w:r>
        <w:lastRenderedPageBreak/>
        <w:t xml:space="preserve">Os dados utilizados foram extraídos da </w:t>
      </w:r>
      <w:r w:rsidRPr="00E57245">
        <w:t>plataforma financeira e site de notícias</w:t>
      </w:r>
      <w:r>
        <w:t xml:space="preserve"> do mercado financeiro </w:t>
      </w:r>
      <w:r w:rsidRPr="00E40E7C">
        <w:rPr>
          <w:b/>
          <w:bCs/>
        </w:rPr>
        <w:t>Investing.com</w:t>
      </w:r>
      <w:r w:rsidR="00E40E7C">
        <w:t>.</w:t>
      </w:r>
      <w:r w:rsidRPr="00E57245">
        <w:t xml:space="preserve"> </w:t>
      </w:r>
      <w:r w:rsidR="00E40E7C">
        <w:t xml:space="preserve">A série de inflação escolhida foi o </w:t>
      </w:r>
      <w:hyperlink r:id="rId26" w:history="1">
        <w:r w:rsidR="00E40E7C" w:rsidRPr="00E40E7C">
          <w:rPr>
            <w:rStyle w:val="Hyperlink"/>
          </w:rPr>
          <w:t>IPCA</w:t>
        </w:r>
      </w:hyperlink>
      <w:r w:rsidR="00E40E7C">
        <w:t xml:space="preserve"> e a de taxa de câmbio foi a </w:t>
      </w:r>
      <w:hyperlink r:id="rId27" w:history="1">
        <w:r w:rsidR="00E40E7C" w:rsidRPr="00E40E7C">
          <w:rPr>
            <w:rStyle w:val="Hyperlink"/>
          </w:rPr>
          <w:t>USD-BRL</w:t>
        </w:r>
      </w:hyperlink>
      <w:r w:rsidR="00E40E7C">
        <w:t>.</w:t>
      </w:r>
    </w:p>
    <w:p w14:paraId="660712EE" w14:textId="452CCC24" w:rsidR="00E40E7C" w:rsidRDefault="00E40E7C" w:rsidP="00E40E7C">
      <w:pPr>
        <w:pStyle w:val="Mestrado"/>
        <w:ind w:firstLine="708"/>
      </w:pPr>
      <w:r>
        <w:t>Ao observar a série de dados de IPCA vs USDBRL em dois eixos verticais independentes e ao longo do tempo é possível perceber que existe uma relação de longo prazo entre elas até meados de 2017, onde realmente existe uma quebra estrutural</w:t>
      </w:r>
      <w:r w:rsidR="00F2591C">
        <w:t xml:space="preserve">, conforme </w:t>
      </w:r>
      <w:r w:rsidR="00F2591C">
        <w:fldChar w:fldCharType="begin"/>
      </w:r>
      <w:r w:rsidR="00F2591C">
        <w:instrText xml:space="preserve"> REF _Ref106636895 \h </w:instrText>
      </w:r>
      <w:r w:rsidR="00F2591C">
        <w:fldChar w:fldCharType="separate"/>
      </w:r>
      <w:r w:rsidR="00F2591C">
        <w:t xml:space="preserve">Figura </w:t>
      </w:r>
      <w:r w:rsidR="00F2591C">
        <w:rPr>
          <w:noProof/>
        </w:rPr>
        <w:t>14</w:t>
      </w:r>
      <w:r w:rsidR="00F2591C">
        <w:fldChar w:fldCharType="end"/>
      </w:r>
      <w:r w:rsidR="00F2591C">
        <w:t>.</w:t>
      </w:r>
    </w:p>
    <w:p w14:paraId="25D74277" w14:textId="77777777" w:rsidR="00E40E7C" w:rsidRDefault="00E40E7C" w:rsidP="00F2591C">
      <w:pPr>
        <w:pStyle w:val="Mestrado"/>
        <w:keepNext/>
        <w:ind w:hanging="567"/>
      </w:pPr>
      <w:r>
        <w:rPr>
          <w:noProof/>
        </w:rPr>
        <w:drawing>
          <wp:inline distT="0" distB="0" distL="0" distR="0" wp14:anchorId="396198F1" wp14:editId="2AC3F129">
            <wp:extent cx="6166451" cy="2160000"/>
            <wp:effectExtent l="19050" t="19050" r="25400" b="1206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66451" cy="2160000"/>
                    </a:xfrm>
                    <a:prstGeom prst="rect">
                      <a:avLst/>
                    </a:prstGeom>
                    <a:noFill/>
                    <a:ln>
                      <a:solidFill>
                        <a:schemeClr val="tx1"/>
                      </a:solidFill>
                    </a:ln>
                  </pic:spPr>
                </pic:pic>
              </a:graphicData>
            </a:graphic>
          </wp:inline>
        </w:drawing>
      </w:r>
    </w:p>
    <w:p w14:paraId="4E1D9E6E" w14:textId="1C1173A1" w:rsidR="00E40E7C" w:rsidRDefault="00E40E7C" w:rsidP="00F2591C">
      <w:pPr>
        <w:pStyle w:val="Legenda"/>
        <w:jc w:val="center"/>
      </w:pPr>
      <w:bookmarkStart w:id="33" w:name="_Ref106636895"/>
      <w:r>
        <w:t xml:space="preserve">Figura </w:t>
      </w:r>
      <w:fldSimple w:instr=" SEQ Figura \* ARABIC ">
        <w:r w:rsidR="005636CE">
          <w:rPr>
            <w:noProof/>
          </w:rPr>
          <w:t>14</w:t>
        </w:r>
      </w:fldSimple>
      <w:bookmarkEnd w:id="33"/>
      <w:r>
        <w:t xml:space="preserve"> - </w:t>
      </w:r>
      <w:r w:rsidRPr="003B4914">
        <w:t>USDBRL vs IPCA</w:t>
      </w:r>
      <w:r>
        <w:t xml:space="preserve"> | Séries Temporais em 2 eixos</w:t>
      </w:r>
      <w:r w:rsidR="00F2591C">
        <w:t xml:space="preserve"> verticais</w:t>
      </w:r>
    </w:p>
    <w:p w14:paraId="4CB5D9D4" w14:textId="77777777" w:rsidR="00F2591C" w:rsidRDefault="00E40E7C" w:rsidP="00E40E7C">
      <w:pPr>
        <w:pStyle w:val="Mestrado"/>
        <w:ind w:hanging="993"/>
      </w:pPr>
      <w:r>
        <w:t xml:space="preserve"> </w:t>
      </w:r>
    </w:p>
    <w:p w14:paraId="13145F79" w14:textId="3C7A95A1" w:rsidR="00F46A74" w:rsidRDefault="00F2591C" w:rsidP="00F2591C">
      <w:pPr>
        <w:pStyle w:val="Mestrado"/>
        <w:ind w:firstLine="708"/>
      </w:pPr>
      <w:r>
        <w:t>Dada essa mudança estrutural, possivelmente motivada por crises econômicas e políticas, como por exemplo o i</w:t>
      </w:r>
      <w:r w:rsidRPr="00F2591C">
        <w:t xml:space="preserve">mpeachment </w:t>
      </w:r>
      <w:r>
        <w:t>da presidente do Brasil</w:t>
      </w:r>
      <w:r w:rsidRPr="00F2591C">
        <w:t xml:space="preserve"> Dilma Rousseff</w:t>
      </w:r>
      <w:r>
        <w:t xml:space="preserve">, foi definido que o estudo em questão iria </w:t>
      </w:r>
      <w:r w:rsidR="00F46A74">
        <w:t xml:space="preserve">utilizar como período para treinamento dos modelos dados até dezembro de 2015, e os oito primeiros meses de 2016 serão utilizados para validação, conforme </w:t>
      </w:r>
      <w:r w:rsidR="00F46A74">
        <w:fldChar w:fldCharType="begin"/>
      </w:r>
      <w:r w:rsidR="00F46A74">
        <w:instrText xml:space="preserve"> REF _Ref106637342 \h </w:instrText>
      </w:r>
      <w:r w:rsidR="00F46A74">
        <w:fldChar w:fldCharType="separate"/>
      </w:r>
      <w:r w:rsidR="00F46A74">
        <w:t xml:space="preserve">Tabela </w:t>
      </w:r>
      <w:r w:rsidR="00F46A74">
        <w:rPr>
          <w:noProof/>
        </w:rPr>
        <w:t>3</w:t>
      </w:r>
      <w:r w:rsidR="00F46A74">
        <w:fldChar w:fldCharType="end"/>
      </w:r>
      <w:r w:rsidR="00F46A74">
        <w:t>.</w:t>
      </w:r>
    </w:p>
    <w:p w14:paraId="73281C70" w14:textId="3D9A20B8" w:rsidR="00F46A74" w:rsidRDefault="00F46A74" w:rsidP="00F46A74">
      <w:pPr>
        <w:pStyle w:val="Legenda"/>
        <w:keepNext/>
        <w:jc w:val="center"/>
      </w:pPr>
      <w:bookmarkStart w:id="34" w:name="_Ref106637342"/>
      <w:r>
        <w:t xml:space="preserve">Tabela </w:t>
      </w:r>
      <w:fldSimple w:instr=" SEQ Tabela \* ARABIC ">
        <w:r>
          <w:rPr>
            <w:noProof/>
          </w:rPr>
          <w:t>3</w:t>
        </w:r>
      </w:fldSimple>
      <w:bookmarkEnd w:id="34"/>
      <w:r>
        <w:t xml:space="preserve"> - </w:t>
      </w:r>
      <w:r w:rsidRPr="00452ECD">
        <w:t xml:space="preserve">Parâmetros </w:t>
      </w:r>
      <w:r>
        <w:t>para modelagem</w:t>
      </w:r>
    </w:p>
    <w:tbl>
      <w:tblPr>
        <w:tblStyle w:val="TabeladeGrade1Clara"/>
        <w:tblW w:w="8642" w:type="dxa"/>
        <w:jc w:val="center"/>
        <w:tblLayout w:type="fixed"/>
        <w:tblLook w:val="04A0" w:firstRow="1" w:lastRow="0" w:firstColumn="1" w:lastColumn="0" w:noHBand="0" w:noVBand="1"/>
      </w:tblPr>
      <w:tblGrid>
        <w:gridCol w:w="5949"/>
        <w:gridCol w:w="2693"/>
      </w:tblGrid>
      <w:tr w:rsidR="00F46A74" w14:paraId="38C66C88" w14:textId="77777777" w:rsidTr="007852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14:paraId="64D7F88F" w14:textId="77777777" w:rsidR="00F46A74" w:rsidRDefault="00F46A74" w:rsidP="007852A7">
            <w:pPr>
              <w:jc w:val="center"/>
            </w:pPr>
            <w:r>
              <w:t>Parâmetros</w:t>
            </w:r>
          </w:p>
        </w:tc>
        <w:tc>
          <w:tcPr>
            <w:tcW w:w="2693" w:type="dxa"/>
          </w:tcPr>
          <w:p w14:paraId="4C677A2A" w14:textId="77777777" w:rsidR="00F46A74" w:rsidRDefault="00F46A74" w:rsidP="007852A7">
            <w:pPr>
              <w:jc w:val="center"/>
              <w:cnfStyle w:val="100000000000" w:firstRow="1" w:lastRow="0" w:firstColumn="0" w:lastColumn="0" w:oddVBand="0" w:evenVBand="0" w:oddHBand="0" w:evenHBand="0" w:firstRowFirstColumn="0" w:firstRowLastColumn="0" w:lastRowFirstColumn="0" w:lastRowLastColumn="0"/>
            </w:pPr>
            <w:r>
              <w:t>Valor</w:t>
            </w:r>
          </w:p>
        </w:tc>
      </w:tr>
      <w:tr w:rsidR="00F46A74" w14:paraId="03ABEA81" w14:textId="77777777" w:rsidTr="007852A7">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2F3E7DFD" w14:textId="5549F23E" w:rsidR="00F46A74" w:rsidRPr="00A433EF" w:rsidRDefault="00F46A74" w:rsidP="007852A7">
            <w:pPr>
              <w:jc w:val="center"/>
              <w:rPr>
                <w:b w:val="0"/>
                <w:bCs w:val="0"/>
              </w:rPr>
            </w:pPr>
            <w:r>
              <w:rPr>
                <w:b w:val="0"/>
                <w:bCs w:val="0"/>
              </w:rPr>
              <w:t>Início período de Treino</w:t>
            </w:r>
          </w:p>
        </w:tc>
        <w:tc>
          <w:tcPr>
            <w:tcW w:w="2693" w:type="dxa"/>
          </w:tcPr>
          <w:p w14:paraId="0B7431EC" w14:textId="3138DE65" w:rsidR="00F46A74" w:rsidRDefault="000974EA" w:rsidP="007852A7">
            <w:pPr>
              <w:jc w:val="center"/>
              <w:cnfStyle w:val="000000000000" w:firstRow="0" w:lastRow="0" w:firstColumn="0" w:lastColumn="0" w:oddVBand="0" w:evenVBand="0" w:oddHBand="0" w:evenHBand="0" w:firstRowFirstColumn="0" w:firstRowLastColumn="0" w:lastRowFirstColumn="0" w:lastRowLastColumn="0"/>
            </w:pPr>
            <w:r w:rsidRPr="000974EA">
              <w:t>2000-01-01</w:t>
            </w:r>
          </w:p>
        </w:tc>
      </w:tr>
      <w:tr w:rsidR="000974EA" w14:paraId="6586B183" w14:textId="77777777" w:rsidTr="007852A7">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3C5AF242" w14:textId="6F2C04DF" w:rsidR="000974EA" w:rsidRDefault="000974EA" w:rsidP="007852A7">
            <w:pPr>
              <w:jc w:val="center"/>
              <w:rPr>
                <w:b w:val="0"/>
                <w:bCs w:val="0"/>
              </w:rPr>
            </w:pPr>
            <w:r>
              <w:rPr>
                <w:b w:val="0"/>
                <w:bCs w:val="0"/>
              </w:rPr>
              <w:t>Fim do período de Treino</w:t>
            </w:r>
          </w:p>
        </w:tc>
        <w:tc>
          <w:tcPr>
            <w:tcW w:w="2693" w:type="dxa"/>
          </w:tcPr>
          <w:p w14:paraId="080C9397" w14:textId="6FB0F326" w:rsidR="000974EA" w:rsidRPr="000974EA" w:rsidRDefault="000974EA" w:rsidP="007852A7">
            <w:pPr>
              <w:jc w:val="center"/>
              <w:cnfStyle w:val="000000000000" w:firstRow="0" w:lastRow="0" w:firstColumn="0" w:lastColumn="0" w:oddVBand="0" w:evenVBand="0" w:oddHBand="0" w:evenHBand="0" w:firstRowFirstColumn="0" w:firstRowLastColumn="0" w:lastRowFirstColumn="0" w:lastRowLastColumn="0"/>
            </w:pPr>
            <w:r w:rsidRPr="000974EA">
              <w:t>2015-12-01</w:t>
            </w:r>
          </w:p>
        </w:tc>
      </w:tr>
      <w:tr w:rsidR="00F46A74" w14:paraId="798823FB" w14:textId="77777777" w:rsidTr="007852A7">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754FFA14" w14:textId="5658895B" w:rsidR="00F46A74" w:rsidRPr="00A433EF" w:rsidRDefault="00F46A74" w:rsidP="007852A7">
            <w:pPr>
              <w:jc w:val="center"/>
              <w:rPr>
                <w:b w:val="0"/>
                <w:bCs w:val="0"/>
              </w:rPr>
            </w:pPr>
            <w:r>
              <w:rPr>
                <w:b w:val="0"/>
                <w:bCs w:val="0"/>
              </w:rPr>
              <w:t xml:space="preserve">Início período de </w:t>
            </w:r>
            <w:r w:rsidR="000974EA">
              <w:rPr>
                <w:b w:val="0"/>
                <w:bCs w:val="0"/>
              </w:rPr>
              <w:t>Validação</w:t>
            </w:r>
          </w:p>
        </w:tc>
        <w:tc>
          <w:tcPr>
            <w:tcW w:w="2693" w:type="dxa"/>
          </w:tcPr>
          <w:p w14:paraId="1839B958" w14:textId="2089978F" w:rsidR="00F46A74" w:rsidRDefault="000974EA" w:rsidP="007852A7">
            <w:pPr>
              <w:jc w:val="center"/>
              <w:cnfStyle w:val="000000000000" w:firstRow="0" w:lastRow="0" w:firstColumn="0" w:lastColumn="0" w:oddVBand="0" w:evenVBand="0" w:oddHBand="0" w:evenHBand="0" w:firstRowFirstColumn="0" w:firstRowLastColumn="0" w:lastRowFirstColumn="0" w:lastRowLastColumn="0"/>
            </w:pPr>
            <w:r w:rsidRPr="000974EA">
              <w:t>2016-01-01</w:t>
            </w:r>
          </w:p>
        </w:tc>
      </w:tr>
      <w:tr w:rsidR="00F46A74" w14:paraId="02CD0522" w14:textId="77777777" w:rsidTr="007852A7">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76D94B2B" w14:textId="1F11430B" w:rsidR="00F46A74" w:rsidRPr="00A433EF" w:rsidRDefault="00F46A74" w:rsidP="007852A7">
            <w:pPr>
              <w:jc w:val="center"/>
              <w:rPr>
                <w:b w:val="0"/>
                <w:bCs w:val="0"/>
              </w:rPr>
            </w:pPr>
            <w:r>
              <w:rPr>
                <w:b w:val="0"/>
                <w:bCs w:val="0"/>
              </w:rPr>
              <w:t>Fim do período de Validação</w:t>
            </w:r>
          </w:p>
        </w:tc>
        <w:tc>
          <w:tcPr>
            <w:tcW w:w="2693" w:type="dxa"/>
          </w:tcPr>
          <w:p w14:paraId="09259B8C" w14:textId="2F92EB15" w:rsidR="00F46A74" w:rsidRDefault="000974EA" w:rsidP="007852A7">
            <w:pPr>
              <w:jc w:val="center"/>
              <w:cnfStyle w:val="000000000000" w:firstRow="0" w:lastRow="0" w:firstColumn="0" w:lastColumn="0" w:oddVBand="0" w:evenVBand="0" w:oddHBand="0" w:evenHBand="0" w:firstRowFirstColumn="0" w:firstRowLastColumn="0" w:lastRowFirstColumn="0" w:lastRowLastColumn="0"/>
            </w:pPr>
            <w:r w:rsidRPr="000974EA">
              <w:t>2016-08-01</w:t>
            </w:r>
          </w:p>
        </w:tc>
      </w:tr>
    </w:tbl>
    <w:p w14:paraId="14756BDA" w14:textId="77B748FB" w:rsidR="00F46A74" w:rsidRDefault="00F46A74" w:rsidP="00F2591C">
      <w:pPr>
        <w:pStyle w:val="Mestrado"/>
        <w:ind w:firstLine="708"/>
      </w:pPr>
    </w:p>
    <w:p w14:paraId="717A7030" w14:textId="255D95ED" w:rsidR="00F46A74" w:rsidRDefault="000974EA" w:rsidP="000974EA">
      <w:pPr>
        <w:pStyle w:val="Mestrado"/>
      </w:pPr>
      <w:r>
        <w:tab/>
        <w:t xml:space="preserve">Na </w:t>
      </w:r>
      <w:r>
        <w:fldChar w:fldCharType="begin"/>
      </w:r>
      <w:r>
        <w:instrText xml:space="preserve"> REF _Ref106637510 \h </w:instrText>
      </w:r>
      <w:r>
        <w:fldChar w:fldCharType="separate"/>
      </w:r>
      <w:r>
        <w:t xml:space="preserve">Figura </w:t>
      </w:r>
      <w:r>
        <w:rPr>
          <w:noProof/>
        </w:rPr>
        <w:t>15</w:t>
      </w:r>
      <w:r>
        <w:fldChar w:fldCharType="end"/>
      </w:r>
      <w:r>
        <w:t xml:space="preserve"> as linhas contínuas representam os dados no período de treino do modelo e os dados com marcadores redondos representam os dados do período de teste.</w:t>
      </w:r>
    </w:p>
    <w:p w14:paraId="7383F88D" w14:textId="77777777" w:rsidR="00F46A74" w:rsidRDefault="00F46A74" w:rsidP="00F46A74">
      <w:pPr>
        <w:pStyle w:val="Mestrado"/>
        <w:keepNext/>
        <w:ind w:hanging="567"/>
      </w:pPr>
      <w:r>
        <w:rPr>
          <w:noProof/>
        </w:rPr>
        <w:lastRenderedPageBreak/>
        <w:drawing>
          <wp:inline distT="0" distB="0" distL="0" distR="0" wp14:anchorId="3AD9222D" wp14:editId="6AF604D8">
            <wp:extent cx="6166452" cy="2160000"/>
            <wp:effectExtent l="19050" t="19050" r="25400" b="1206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6452" cy="2160000"/>
                    </a:xfrm>
                    <a:prstGeom prst="rect">
                      <a:avLst/>
                    </a:prstGeom>
                    <a:noFill/>
                    <a:ln>
                      <a:solidFill>
                        <a:schemeClr val="tx1"/>
                      </a:solidFill>
                    </a:ln>
                  </pic:spPr>
                </pic:pic>
              </a:graphicData>
            </a:graphic>
          </wp:inline>
        </w:drawing>
      </w:r>
    </w:p>
    <w:p w14:paraId="0429FA4C" w14:textId="598FD2D4" w:rsidR="00F2591C" w:rsidRDefault="00F46A74" w:rsidP="00F46A74">
      <w:pPr>
        <w:pStyle w:val="Legenda"/>
        <w:jc w:val="center"/>
      </w:pPr>
      <w:bookmarkStart w:id="35" w:name="_Ref106637510"/>
      <w:r>
        <w:t xml:space="preserve">Figura </w:t>
      </w:r>
      <w:fldSimple w:instr=" SEQ Figura \* ARABIC ">
        <w:r w:rsidR="005636CE">
          <w:rPr>
            <w:noProof/>
          </w:rPr>
          <w:t>15</w:t>
        </w:r>
      </w:fldSimple>
      <w:bookmarkEnd w:id="35"/>
      <w:r>
        <w:t xml:space="preserve"> - </w:t>
      </w:r>
      <w:r w:rsidRPr="00BB16A2">
        <w:t>USDBRL vs IPCA | Séries Temporai</w:t>
      </w:r>
      <w:r>
        <w:t>s | Segmentados por Período de Treino e Teste</w:t>
      </w:r>
    </w:p>
    <w:p w14:paraId="4136D86E" w14:textId="13ABAC7D" w:rsidR="000974EA" w:rsidRDefault="000974EA" w:rsidP="00C263C1">
      <w:pPr>
        <w:pStyle w:val="Mestrado"/>
      </w:pPr>
    </w:p>
    <w:p w14:paraId="663B35C7" w14:textId="1B38CC96" w:rsidR="00C263C1" w:rsidRDefault="00C263C1" w:rsidP="001D6405">
      <w:pPr>
        <w:pStyle w:val="Mestrado"/>
        <w:ind w:firstLine="708"/>
      </w:pPr>
      <w:r w:rsidRPr="00C263C1">
        <w:t>Foi testada se as séries são I(1), ou seja, estacionárias somente em primeiras diferenças.</w:t>
      </w:r>
      <w:r>
        <w:t xml:space="preserve"> Tanto a série de inflação, quanto a taxa de cambio são </w:t>
      </w:r>
      <w:r w:rsidR="001D6405">
        <w:t xml:space="preserve">integradas de ordem 1 e estacionárias em primeiras diferenças, conforme </w:t>
      </w:r>
      <w:r w:rsidR="001D6405">
        <w:fldChar w:fldCharType="begin"/>
      </w:r>
      <w:r w:rsidR="001D6405">
        <w:instrText xml:space="preserve"> REF _Ref106638025 \h </w:instrText>
      </w:r>
      <w:r w:rsidR="001D6405">
        <w:fldChar w:fldCharType="separate"/>
      </w:r>
      <w:r w:rsidR="001D6405">
        <w:t xml:space="preserve">Tabela </w:t>
      </w:r>
      <w:r w:rsidR="001D6405">
        <w:rPr>
          <w:noProof/>
        </w:rPr>
        <w:t>4</w:t>
      </w:r>
      <w:r w:rsidR="001D6405">
        <w:fldChar w:fldCharType="end"/>
      </w:r>
      <w:r w:rsidR="001D6405">
        <w:t>.</w:t>
      </w:r>
    </w:p>
    <w:p w14:paraId="5D67930B" w14:textId="0B27F085" w:rsidR="00C263C1" w:rsidRDefault="00C263C1" w:rsidP="00C263C1">
      <w:pPr>
        <w:pStyle w:val="Legenda"/>
        <w:keepNext/>
        <w:jc w:val="center"/>
      </w:pPr>
      <w:bookmarkStart w:id="36" w:name="_Ref106638025"/>
      <w:bookmarkStart w:id="37" w:name="_Ref106638001"/>
      <w:r>
        <w:t xml:space="preserve">Tabela </w:t>
      </w:r>
      <w:fldSimple w:instr=" SEQ Tabela \* ARABIC ">
        <w:r w:rsidR="001D6405">
          <w:rPr>
            <w:noProof/>
          </w:rPr>
          <w:t>4</w:t>
        </w:r>
      </w:fldSimple>
      <w:bookmarkEnd w:id="36"/>
      <w:r>
        <w:t xml:space="preserve"> </w:t>
      </w:r>
      <w:r w:rsidR="001D6405">
        <w:t>–</w:t>
      </w:r>
      <w:r>
        <w:t xml:space="preserve"> </w:t>
      </w:r>
      <w:bookmarkEnd w:id="37"/>
      <w:r w:rsidR="001D6405">
        <w:t>ADF test</w:t>
      </w:r>
    </w:p>
    <w:tbl>
      <w:tblPr>
        <w:tblStyle w:val="TabeladeGrade1Clara"/>
        <w:tblW w:w="8642" w:type="dxa"/>
        <w:jc w:val="center"/>
        <w:tblLayout w:type="fixed"/>
        <w:tblLook w:val="04A0" w:firstRow="1" w:lastRow="0" w:firstColumn="1" w:lastColumn="0" w:noHBand="0" w:noVBand="1"/>
      </w:tblPr>
      <w:tblGrid>
        <w:gridCol w:w="2405"/>
        <w:gridCol w:w="6237"/>
      </w:tblGrid>
      <w:tr w:rsidR="00C263C1" w14:paraId="43F39232" w14:textId="77777777" w:rsidTr="00C263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6980EA0E" w14:textId="77777777" w:rsidR="00C263C1" w:rsidRDefault="00C263C1" w:rsidP="007852A7">
            <w:pPr>
              <w:jc w:val="center"/>
            </w:pPr>
            <w:r>
              <w:t>Parâmetros</w:t>
            </w:r>
          </w:p>
        </w:tc>
        <w:tc>
          <w:tcPr>
            <w:tcW w:w="6237" w:type="dxa"/>
          </w:tcPr>
          <w:p w14:paraId="11A00BDB" w14:textId="64286645" w:rsidR="00C263C1" w:rsidRDefault="00C263C1" w:rsidP="007852A7">
            <w:pPr>
              <w:jc w:val="center"/>
              <w:cnfStyle w:val="100000000000" w:firstRow="1" w:lastRow="0" w:firstColumn="0" w:lastColumn="0" w:oddVBand="0" w:evenVBand="0" w:oddHBand="0" w:evenHBand="0" w:firstRowFirstColumn="0" w:firstRowLastColumn="0" w:lastRowFirstColumn="0" w:lastRowLastColumn="0"/>
            </w:pPr>
            <w:r w:rsidRPr="00C263C1">
              <w:t>Augmented Dickey-Fuller Test</w:t>
            </w:r>
          </w:p>
        </w:tc>
      </w:tr>
      <w:tr w:rsidR="00C263C1" w14:paraId="17D80E40" w14:textId="77777777" w:rsidTr="00C263C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723C667F" w14:textId="10E5B46F" w:rsidR="00C263C1" w:rsidRPr="00A433EF" w:rsidRDefault="00C263C1" w:rsidP="007852A7">
            <w:pPr>
              <w:jc w:val="center"/>
              <w:rPr>
                <w:b w:val="0"/>
                <w:bCs w:val="0"/>
              </w:rPr>
            </w:pPr>
            <w:r>
              <w:t>USDBRL</w:t>
            </w:r>
          </w:p>
        </w:tc>
        <w:tc>
          <w:tcPr>
            <w:tcW w:w="6237" w:type="dxa"/>
          </w:tcPr>
          <w:p w14:paraId="61D85364" w14:textId="77777777"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 xml:space="preserve">Dickey-Fuller = -1.1735, </w:t>
            </w:r>
          </w:p>
          <w:p w14:paraId="0F7DD979" w14:textId="77777777"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 xml:space="preserve">Lag order = 5, </w:t>
            </w:r>
          </w:p>
          <w:p w14:paraId="23D863F2" w14:textId="6A0CA1AA"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p-value = 0.9084,</w:t>
            </w:r>
          </w:p>
          <w:p w14:paraId="12350A47" w14:textId="3F7F1295"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alternative hypothesis: stationary</w:t>
            </w:r>
          </w:p>
        </w:tc>
      </w:tr>
      <w:tr w:rsidR="00C263C1" w14:paraId="5379BAB9" w14:textId="77777777" w:rsidTr="00C263C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56A77987" w14:textId="3A0A332E" w:rsidR="00C263C1" w:rsidRDefault="00C263C1" w:rsidP="007852A7">
            <w:pPr>
              <w:jc w:val="center"/>
              <w:rPr>
                <w:b w:val="0"/>
                <w:bCs w:val="0"/>
              </w:rPr>
            </w:pPr>
            <w:r>
              <w:t>IPCA</w:t>
            </w:r>
          </w:p>
        </w:tc>
        <w:tc>
          <w:tcPr>
            <w:tcW w:w="6237" w:type="dxa"/>
          </w:tcPr>
          <w:p w14:paraId="6B3228C1" w14:textId="77777777" w:rsidR="00C263C1" w:rsidRDefault="00C263C1" w:rsidP="007852A7">
            <w:pPr>
              <w:jc w:val="center"/>
              <w:cnfStyle w:val="000000000000" w:firstRow="0" w:lastRow="0" w:firstColumn="0" w:lastColumn="0" w:oddVBand="0" w:evenVBand="0" w:oddHBand="0" w:evenHBand="0" w:firstRowFirstColumn="0" w:firstRowLastColumn="0" w:lastRowFirstColumn="0" w:lastRowLastColumn="0"/>
            </w:pPr>
            <w:r w:rsidRPr="00C263C1">
              <w:t xml:space="preserve">Dickey-Fuller = -2.8891, </w:t>
            </w:r>
          </w:p>
          <w:p w14:paraId="4756B85F" w14:textId="77777777" w:rsidR="00C263C1" w:rsidRDefault="00C263C1" w:rsidP="007852A7">
            <w:pPr>
              <w:jc w:val="center"/>
              <w:cnfStyle w:val="000000000000" w:firstRow="0" w:lastRow="0" w:firstColumn="0" w:lastColumn="0" w:oddVBand="0" w:evenVBand="0" w:oddHBand="0" w:evenHBand="0" w:firstRowFirstColumn="0" w:firstRowLastColumn="0" w:lastRowFirstColumn="0" w:lastRowLastColumn="0"/>
            </w:pPr>
            <w:r w:rsidRPr="00C263C1">
              <w:t xml:space="preserve">Lag order = 5, </w:t>
            </w:r>
          </w:p>
          <w:p w14:paraId="223C9A41" w14:textId="1642CA14" w:rsidR="00C263C1" w:rsidRDefault="00C263C1" w:rsidP="007852A7">
            <w:pPr>
              <w:jc w:val="center"/>
              <w:cnfStyle w:val="000000000000" w:firstRow="0" w:lastRow="0" w:firstColumn="0" w:lastColumn="0" w:oddVBand="0" w:evenVBand="0" w:oddHBand="0" w:evenHBand="0" w:firstRowFirstColumn="0" w:firstRowLastColumn="0" w:lastRowFirstColumn="0" w:lastRowLastColumn="0"/>
            </w:pPr>
            <w:r w:rsidRPr="00C263C1">
              <w:t>p-value = 0.2041</w:t>
            </w:r>
            <w:r w:rsidR="001D6405">
              <w:t>,</w:t>
            </w:r>
          </w:p>
          <w:p w14:paraId="71EE066F" w14:textId="09F67F7E" w:rsidR="00C263C1" w:rsidRPr="000974EA" w:rsidRDefault="00C263C1" w:rsidP="007852A7">
            <w:pPr>
              <w:jc w:val="center"/>
              <w:cnfStyle w:val="000000000000" w:firstRow="0" w:lastRow="0" w:firstColumn="0" w:lastColumn="0" w:oddVBand="0" w:evenVBand="0" w:oddHBand="0" w:evenHBand="0" w:firstRowFirstColumn="0" w:firstRowLastColumn="0" w:lastRowFirstColumn="0" w:lastRowLastColumn="0"/>
            </w:pPr>
            <w:r>
              <w:t>alternative hypothesis: stationary</w:t>
            </w:r>
          </w:p>
        </w:tc>
      </w:tr>
      <w:tr w:rsidR="00C263C1" w14:paraId="38B86E44" w14:textId="77777777" w:rsidTr="00C263C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550893CD" w14:textId="42E79B0B" w:rsidR="00C263C1" w:rsidRDefault="00C263C1" w:rsidP="007852A7">
            <w:pPr>
              <w:jc w:val="center"/>
            </w:pPr>
            <w:r w:rsidRPr="00C263C1">
              <w:t xml:space="preserve">Δ </w:t>
            </w:r>
            <w:r>
              <w:t>USDBRL</w:t>
            </w:r>
          </w:p>
        </w:tc>
        <w:tc>
          <w:tcPr>
            <w:tcW w:w="6237" w:type="dxa"/>
          </w:tcPr>
          <w:p w14:paraId="6BFEBF66" w14:textId="77777777"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Dickey-Fuller = -4.5634,</w:t>
            </w:r>
          </w:p>
          <w:p w14:paraId="046E466B" w14:textId="77777777"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 xml:space="preserve"> Lag order = 5, </w:t>
            </w:r>
          </w:p>
          <w:p w14:paraId="3329C2CF" w14:textId="1B4F17BE"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p-value = 0.01</w:t>
            </w:r>
            <w:r w:rsidR="001D6405">
              <w:t>,</w:t>
            </w:r>
          </w:p>
          <w:p w14:paraId="451B05C0" w14:textId="15903810" w:rsidR="00C263C1" w:rsidRP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alternative hypothesis: stationary</w:t>
            </w:r>
          </w:p>
        </w:tc>
      </w:tr>
      <w:tr w:rsidR="00C263C1" w14:paraId="6C0AFAB2" w14:textId="77777777" w:rsidTr="00C263C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3F4B045" w14:textId="3F370011" w:rsidR="00C263C1" w:rsidRDefault="00C263C1" w:rsidP="007852A7">
            <w:pPr>
              <w:jc w:val="center"/>
            </w:pPr>
            <w:r w:rsidRPr="00C263C1">
              <w:t xml:space="preserve">Δ </w:t>
            </w:r>
            <w:r>
              <w:t>IPCA</w:t>
            </w:r>
          </w:p>
        </w:tc>
        <w:tc>
          <w:tcPr>
            <w:tcW w:w="6237" w:type="dxa"/>
          </w:tcPr>
          <w:p w14:paraId="5D0633BE" w14:textId="77777777"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Dickey-Fuller = -5.0791,</w:t>
            </w:r>
          </w:p>
          <w:p w14:paraId="48AAA4E2" w14:textId="77777777"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 xml:space="preserve"> Lag order = 5,</w:t>
            </w:r>
          </w:p>
          <w:p w14:paraId="146FA0F9" w14:textId="444E8986" w:rsid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 xml:space="preserve"> p-value = 0.01</w:t>
            </w:r>
            <w:r w:rsidR="001D6405">
              <w:t>,</w:t>
            </w:r>
          </w:p>
          <w:p w14:paraId="5D1AE689" w14:textId="197F2249" w:rsidR="00C263C1" w:rsidRPr="00C263C1" w:rsidRDefault="00C263C1" w:rsidP="00C263C1">
            <w:pPr>
              <w:jc w:val="center"/>
              <w:cnfStyle w:val="000000000000" w:firstRow="0" w:lastRow="0" w:firstColumn="0" w:lastColumn="0" w:oddVBand="0" w:evenVBand="0" w:oddHBand="0" w:evenHBand="0" w:firstRowFirstColumn="0" w:firstRowLastColumn="0" w:lastRowFirstColumn="0" w:lastRowLastColumn="0"/>
            </w:pPr>
            <w:r>
              <w:t>alternative hypothesis: stationary</w:t>
            </w:r>
          </w:p>
        </w:tc>
      </w:tr>
    </w:tbl>
    <w:p w14:paraId="565030A8" w14:textId="77777777" w:rsidR="00C263C1" w:rsidRDefault="00C263C1" w:rsidP="00C263C1">
      <w:pPr>
        <w:pStyle w:val="Mestrado"/>
        <w:ind w:firstLine="708"/>
      </w:pPr>
    </w:p>
    <w:p w14:paraId="3F3A24E6" w14:textId="38B8BD25" w:rsidR="001D6405" w:rsidRDefault="001D6405" w:rsidP="001D6405">
      <w:pPr>
        <w:pStyle w:val="Mestrado"/>
        <w:ind w:firstLine="708"/>
      </w:pPr>
      <w:r>
        <w:t xml:space="preserve">A partir da série temporal em primeiras diferenças do modelo é possível validar visualmente o output do teste ADF, conforme </w:t>
      </w:r>
      <w:r>
        <w:fldChar w:fldCharType="begin"/>
      </w:r>
      <w:r>
        <w:instrText xml:space="preserve"> REF _Ref106638135 \h </w:instrText>
      </w:r>
      <w:r>
        <w:fldChar w:fldCharType="separate"/>
      </w:r>
      <w:r>
        <w:t xml:space="preserve">Figura </w:t>
      </w:r>
      <w:r>
        <w:rPr>
          <w:noProof/>
        </w:rPr>
        <w:t>16</w:t>
      </w:r>
      <w:r>
        <w:fldChar w:fldCharType="end"/>
      </w:r>
      <w:r>
        <w:t>.</w:t>
      </w:r>
    </w:p>
    <w:p w14:paraId="18714C62" w14:textId="77777777" w:rsidR="00C263C1" w:rsidRDefault="00C263C1" w:rsidP="00C263C1">
      <w:pPr>
        <w:pStyle w:val="Mestrado"/>
        <w:ind w:left="708"/>
      </w:pPr>
    </w:p>
    <w:p w14:paraId="2E609C2F" w14:textId="77777777" w:rsidR="001D6405" w:rsidRDefault="000974EA" w:rsidP="001D6405">
      <w:pPr>
        <w:pStyle w:val="Mestrado"/>
        <w:keepNext/>
        <w:ind w:hanging="567"/>
      </w:pPr>
      <w:r>
        <w:rPr>
          <w:noProof/>
        </w:rPr>
        <w:drawing>
          <wp:inline distT="0" distB="0" distL="0" distR="0" wp14:anchorId="67C4B608" wp14:editId="0CB4F278">
            <wp:extent cx="6166452" cy="2160000"/>
            <wp:effectExtent l="19050" t="19050" r="25400" b="1206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66452" cy="2160000"/>
                    </a:xfrm>
                    <a:prstGeom prst="rect">
                      <a:avLst/>
                    </a:prstGeom>
                    <a:noFill/>
                    <a:ln>
                      <a:solidFill>
                        <a:schemeClr val="tx1"/>
                      </a:solidFill>
                    </a:ln>
                  </pic:spPr>
                </pic:pic>
              </a:graphicData>
            </a:graphic>
          </wp:inline>
        </w:drawing>
      </w:r>
    </w:p>
    <w:p w14:paraId="4B5480CE" w14:textId="2D985EE2" w:rsidR="001D6405" w:rsidRDefault="001D6405" w:rsidP="001D6405">
      <w:pPr>
        <w:pStyle w:val="Legenda"/>
        <w:jc w:val="center"/>
      </w:pPr>
      <w:bookmarkStart w:id="38" w:name="_Ref106638135"/>
      <w:r>
        <w:t xml:space="preserve">Figura </w:t>
      </w:r>
      <w:fldSimple w:instr=" SEQ Figura \* ARABIC ">
        <w:r w:rsidR="005636CE">
          <w:rPr>
            <w:noProof/>
          </w:rPr>
          <w:t>16</w:t>
        </w:r>
      </w:fldSimple>
      <w:bookmarkEnd w:id="38"/>
      <w:r>
        <w:t xml:space="preserve"> - </w:t>
      </w:r>
      <w:r w:rsidRPr="002D2857">
        <w:t>ΔUSDBRL vs ΔIPCA | Séries Temporais | Segmentados por Período de Treino e Teste</w:t>
      </w:r>
    </w:p>
    <w:p w14:paraId="67EA26C3" w14:textId="77777777" w:rsidR="001D6405" w:rsidRDefault="001D6405" w:rsidP="0076720D">
      <w:pPr>
        <w:pStyle w:val="Mestrado"/>
        <w:ind w:firstLine="708"/>
      </w:pPr>
    </w:p>
    <w:p w14:paraId="2817D468" w14:textId="2ABADDCF" w:rsidR="00E57245" w:rsidRDefault="001D6405" w:rsidP="0076720D">
      <w:pPr>
        <w:pStyle w:val="Mestrado"/>
        <w:ind w:firstLine="708"/>
      </w:pPr>
      <w:r>
        <w:t xml:space="preserve">A próxima etapa do algoritmo é checar se as séries são cointegradas utilizando a estatística dos máximos autovalores de </w:t>
      </w:r>
      <w:r>
        <w:fldChar w:fldCharType="begin" w:fldLock="1"/>
      </w:r>
      <w:r>
        <w:instrText>ADDIN CSL_CITATION {"citationItems":[{"id":"ITEM-1","itemData":{"DOI":"10.1016/0165-1889(88)90041-3","ISSN":"01651889","abstract":"We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χ2 test. © 1988.","author":[{"dropping-particle":"","family":"Johansen","given":"Søren","non-dropping-particle":"","parse-names":false,"suffix":""}],"container-title":"Journal of Economic Dynamics and Control","id":"ITEM-1","issue":"2-3","issued":{"date-parts":[["1988"]]},"page":"231-254","title":"Statistical analysis of cointegration vectors","type":"article-journal","volume":"12"},"uris":["http://www.mendeley.com/documents/?uuid=7c9a12c4-66b9-4869-b812-0a6cb5a0729c"]}],"mendeley":{"formattedCitation":"(Johansen, 1988)","plainTextFormattedCitation":"(Johansen, 1988)","previouslyFormattedCitation":"(Johansen, 1988)"},"properties":{"noteIndex":0},"schema":"https://github.com/citation-style-language/schema/raw/master/csl-citation.json"}</w:instrText>
      </w:r>
      <w:r>
        <w:fldChar w:fldCharType="separate"/>
      </w:r>
      <w:r>
        <w:rPr>
          <w:noProof/>
        </w:rPr>
        <w:t>(Johansen, 1988)</w:t>
      </w:r>
      <w:r>
        <w:fldChar w:fldCharType="end"/>
      </w:r>
      <w:r>
        <w:t>.</w:t>
      </w:r>
      <w:r w:rsidR="00C51095">
        <w:t xml:space="preserve"> De acordo com os resultados do teste na </w:t>
      </w:r>
      <w:r w:rsidR="00C51095">
        <w:fldChar w:fldCharType="begin"/>
      </w:r>
      <w:r w:rsidR="00C51095">
        <w:instrText xml:space="preserve"> REF _Ref106638711 \h </w:instrText>
      </w:r>
      <w:r w:rsidR="00C51095">
        <w:fldChar w:fldCharType="separate"/>
      </w:r>
      <w:r w:rsidR="00C51095">
        <w:t xml:space="preserve">Tabela </w:t>
      </w:r>
      <w:r w:rsidR="00C51095">
        <w:rPr>
          <w:noProof/>
        </w:rPr>
        <w:t>5</w:t>
      </w:r>
      <w:r w:rsidR="00C51095">
        <w:fldChar w:fldCharType="end"/>
      </w:r>
      <w:r w:rsidR="00C51095">
        <w:t>, temos pelo menos um vetor de cointegração entre as séries de dados a 1% de significância.</w:t>
      </w:r>
    </w:p>
    <w:p w14:paraId="6AE4DA04" w14:textId="38179A89" w:rsidR="00EC3C48" w:rsidRDefault="00EC3C48" w:rsidP="00EC3C48">
      <w:pPr>
        <w:pStyle w:val="Legenda"/>
        <w:keepNext/>
        <w:jc w:val="center"/>
      </w:pPr>
      <w:bookmarkStart w:id="39" w:name="_Ref106638711"/>
      <w:r>
        <w:t xml:space="preserve">Tabela </w:t>
      </w:r>
      <w:fldSimple w:instr=" SEQ Tabela \* ARABIC ">
        <w:r w:rsidR="00C51095">
          <w:rPr>
            <w:noProof/>
          </w:rPr>
          <w:t>5</w:t>
        </w:r>
      </w:fldSimple>
      <w:bookmarkEnd w:id="39"/>
      <w:r>
        <w:t xml:space="preserve"> – </w:t>
      </w:r>
      <w:r w:rsidR="00C51095" w:rsidRPr="00C51095">
        <w:t xml:space="preserve">Johansen-Procedure </w:t>
      </w:r>
    </w:p>
    <w:tbl>
      <w:tblPr>
        <w:tblStyle w:val="TabeladeGrade1Clara"/>
        <w:tblW w:w="8642" w:type="dxa"/>
        <w:jc w:val="center"/>
        <w:tblLayout w:type="fixed"/>
        <w:tblLook w:val="04A0" w:firstRow="1" w:lastRow="0" w:firstColumn="1" w:lastColumn="0" w:noHBand="0" w:noVBand="1"/>
      </w:tblPr>
      <w:tblGrid>
        <w:gridCol w:w="3823"/>
        <w:gridCol w:w="4819"/>
      </w:tblGrid>
      <w:tr w:rsidR="00EC3C48" w14:paraId="50E7908E" w14:textId="77777777" w:rsidTr="00EC3C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88CB0E7" w14:textId="77777777" w:rsidR="00EC3C48" w:rsidRDefault="00EC3C48" w:rsidP="007852A7">
            <w:pPr>
              <w:jc w:val="center"/>
            </w:pPr>
            <w:r>
              <w:t>Parâmetros</w:t>
            </w:r>
          </w:p>
        </w:tc>
        <w:tc>
          <w:tcPr>
            <w:tcW w:w="4819" w:type="dxa"/>
          </w:tcPr>
          <w:p w14:paraId="786B8C05" w14:textId="1F3ADDD4" w:rsidR="00EC3C48" w:rsidRDefault="00EC3C48" w:rsidP="007852A7">
            <w:pPr>
              <w:jc w:val="center"/>
              <w:cnfStyle w:val="100000000000" w:firstRow="1" w:lastRow="0" w:firstColumn="0" w:lastColumn="0" w:oddVBand="0" w:evenVBand="0" w:oddHBand="0" w:evenHBand="0" w:firstRowFirstColumn="0" w:firstRowLastColumn="0" w:lastRowFirstColumn="0" w:lastRowLastColumn="0"/>
            </w:pPr>
            <w:r w:rsidRPr="00EC3C48">
              <w:t>Johansen-Procedure</w:t>
            </w:r>
          </w:p>
        </w:tc>
      </w:tr>
      <w:tr w:rsidR="00EC3C48" w14:paraId="6E92E23F" w14:textId="77777777" w:rsidTr="00EC3C48">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831B0DE" w14:textId="59E6CFBE" w:rsidR="00EC3C48" w:rsidRPr="00EC3C48" w:rsidRDefault="00EC3C48" w:rsidP="00EC3C48">
            <w:pPr>
              <w:pStyle w:val="Pr-formataoHTML"/>
              <w:shd w:val="clear" w:color="auto" w:fill="FFFFFF" w:themeFill="background1"/>
              <w:wordWrap w:val="0"/>
              <w:rPr>
                <w:rFonts w:asciiTheme="minorHAnsi" w:hAnsiTheme="minorHAnsi" w:cstheme="minorHAnsi"/>
              </w:rPr>
            </w:pPr>
            <w:r w:rsidRPr="00EC3C48">
              <w:rPr>
                <w:rFonts w:asciiTheme="minorHAnsi" w:hAnsiTheme="minorHAnsi" w:cstheme="minorHAnsi"/>
              </w:rPr>
              <w:t>Values of tests</w:t>
            </w:r>
            <w:r w:rsidR="00E67E3C">
              <w:rPr>
                <w:rFonts w:asciiTheme="minorHAnsi" w:hAnsiTheme="minorHAnsi" w:cstheme="minorHAnsi"/>
              </w:rPr>
              <w:t>-</w:t>
            </w:r>
            <w:r w:rsidRPr="00EC3C48">
              <w:rPr>
                <w:rFonts w:asciiTheme="minorHAnsi" w:hAnsiTheme="minorHAnsi" w:cstheme="minorHAnsi"/>
              </w:rPr>
              <w:t>tatistic and critical values of test:</w:t>
            </w:r>
          </w:p>
        </w:tc>
        <w:tc>
          <w:tcPr>
            <w:tcW w:w="4819" w:type="dxa"/>
          </w:tcPr>
          <w:p w14:paraId="710AC54D" w14:textId="77777777" w:rsidR="00EC3C48" w:rsidRDefault="00EC3C48" w:rsidP="00EC3C48">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EC3C48">
              <w:rPr>
                <w:rFonts w:ascii="var(--jp-code-font-family)" w:hAnsi="var(--jp-code-font-family)"/>
                <w:noProof/>
              </w:rPr>
              <w:drawing>
                <wp:inline distT="0" distB="0" distL="0" distR="0" wp14:anchorId="3D8903C3" wp14:editId="4C622123">
                  <wp:extent cx="2370025" cy="5791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0025" cy="579170"/>
                          </a:xfrm>
                          <a:prstGeom prst="rect">
                            <a:avLst/>
                          </a:prstGeom>
                        </pic:spPr>
                      </pic:pic>
                    </a:graphicData>
                  </a:graphic>
                </wp:inline>
              </w:drawing>
            </w:r>
          </w:p>
          <w:p w14:paraId="655AFC6E" w14:textId="5EEE24E8" w:rsidR="00C51095" w:rsidRDefault="00C51095" w:rsidP="00EC3C48">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p>
        </w:tc>
      </w:tr>
      <w:tr w:rsidR="00EC3C48" w14:paraId="3B7A6CCE" w14:textId="77777777" w:rsidTr="00EC3C48">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0F5E2DE" w14:textId="77777777" w:rsidR="00EC3C48" w:rsidRPr="00EC3C48" w:rsidRDefault="00EC3C48" w:rsidP="00EC3C48">
            <w:pPr>
              <w:pStyle w:val="Pr-formataoHTML"/>
              <w:shd w:val="clear" w:color="auto" w:fill="FFFFFF" w:themeFill="background1"/>
              <w:wordWrap w:val="0"/>
              <w:rPr>
                <w:rFonts w:asciiTheme="minorHAnsi" w:hAnsiTheme="minorHAnsi" w:cstheme="minorHAnsi"/>
              </w:rPr>
            </w:pPr>
            <w:r w:rsidRPr="00EC3C48">
              <w:rPr>
                <w:rFonts w:asciiTheme="minorHAnsi" w:hAnsiTheme="minorHAnsi" w:cstheme="minorHAnsi"/>
              </w:rPr>
              <w:t>Eigenvectors, normalised to first column:</w:t>
            </w:r>
          </w:p>
          <w:p w14:paraId="5EA1716C" w14:textId="740D1E42" w:rsidR="00EC3C48" w:rsidRPr="00EC3C48" w:rsidRDefault="00EC3C48" w:rsidP="00EC3C48">
            <w:pPr>
              <w:pStyle w:val="Pr-formataoHTML"/>
              <w:shd w:val="clear" w:color="auto" w:fill="FFFFFF" w:themeFill="background1"/>
              <w:wordWrap w:val="0"/>
              <w:rPr>
                <w:rFonts w:asciiTheme="minorHAnsi" w:hAnsiTheme="minorHAnsi" w:cstheme="minorHAnsi"/>
              </w:rPr>
            </w:pPr>
            <w:r w:rsidRPr="00EC3C48">
              <w:rPr>
                <w:rFonts w:asciiTheme="minorHAnsi" w:hAnsiTheme="minorHAnsi" w:cstheme="minorHAnsi"/>
              </w:rPr>
              <w:t>(These are the cointegration relations)</w:t>
            </w:r>
          </w:p>
        </w:tc>
        <w:tc>
          <w:tcPr>
            <w:tcW w:w="4819" w:type="dxa"/>
          </w:tcPr>
          <w:p w14:paraId="5EC87E08" w14:textId="77777777" w:rsidR="00EC3C48" w:rsidRDefault="00EC3C48" w:rsidP="00EC3C48">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pPr>
            <w:r w:rsidRPr="00EC3C48">
              <w:rPr>
                <w:noProof/>
              </w:rPr>
              <w:drawing>
                <wp:inline distT="0" distB="0" distL="0" distR="0" wp14:anchorId="250FF6E9" wp14:editId="7080015D">
                  <wp:extent cx="2476715" cy="57917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715" cy="579170"/>
                          </a:xfrm>
                          <a:prstGeom prst="rect">
                            <a:avLst/>
                          </a:prstGeom>
                        </pic:spPr>
                      </pic:pic>
                    </a:graphicData>
                  </a:graphic>
                </wp:inline>
              </w:drawing>
            </w:r>
          </w:p>
          <w:p w14:paraId="72E7A38E" w14:textId="5DDC12C2" w:rsidR="00C51095" w:rsidRDefault="00C51095" w:rsidP="00EC3C48">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pPr>
          </w:p>
        </w:tc>
      </w:tr>
    </w:tbl>
    <w:p w14:paraId="62EB25B8" w14:textId="7B2FCECA" w:rsidR="001D6405" w:rsidRDefault="001D6405" w:rsidP="0076720D">
      <w:pPr>
        <w:pStyle w:val="Mestrado"/>
        <w:ind w:firstLine="708"/>
      </w:pPr>
    </w:p>
    <w:p w14:paraId="741D166A" w14:textId="6A00645D" w:rsidR="00EC3C48" w:rsidRDefault="00C56F07" w:rsidP="00C56F07">
      <w:pPr>
        <w:pStyle w:val="Mestrado"/>
        <w:ind w:firstLine="708"/>
      </w:pPr>
      <w:r>
        <w:t xml:space="preserve">A última etapa de seleção dos modelos </w:t>
      </w:r>
      <w:r w:rsidR="005636CE">
        <w:t>é encontrar</w:t>
      </w:r>
      <w:r>
        <w:t xml:space="preserve"> quais os conjuntos parâmetros que otimizam o critério bayesiano no período de treino do modelo. De acordo com a </w:t>
      </w:r>
      <w:r>
        <w:fldChar w:fldCharType="begin"/>
      </w:r>
      <w:r>
        <w:instrText xml:space="preserve"> REF _Ref106638917 \h </w:instrText>
      </w:r>
      <w:r>
        <w:fldChar w:fldCharType="separate"/>
      </w:r>
      <w:r>
        <w:t xml:space="preserve">Tabela </w:t>
      </w:r>
      <w:r>
        <w:rPr>
          <w:noProof/>
        </w:rPr>
        <w:t>6</w:t>
      </w:r>
      <w:r>
        <w:fldChar w:fldCharType="end"/>
      </w:r>
      <w:r>
        <w:t xml:space="preserve"> os parâmetros que otimizaram o BIC foram </w:t>
      </w:r>
      <w:r w:rsidR="00B615E7">
        <w:t xml:space="preserve">ordem 2 e diferenciação 1 para o modelo ARIMA, ordem 2 para o </w:t>
      </w:r>
      <w:r w:rsidR="00B615E7" w:rsidRPr="00C56F07">
        <w:rPr>
          <w:rFonts w:asciiTheme="minorHAnsi" w:hAnsiTheme="minorHAnsi" w:cstheme="minorHAnsi"/>
        </w:rPr>
        <w:t>Δ</w:t>
      </w:r>
      <w:r w:rsidR="00B615E7">
        <w:t xml:space="preserve"> VAR e ordem 1 para o VEC.</w:t>
      </w:r>
    </w:p>
    <w:p w14:paraId="3B371C71" w14:textId="00A8308E" w:rsidR="00C56F07" w:rsidRDefault="00C56F07" w:rsidP="00C56F07">
      <w:pPr>
        <w:pStyle w:val="Legenda"/>
        <w:keepNext/>
        <w:jc w:val="center"/>
      </w:pPr>
      <w:bookmarkStart w:id="40" w:name="_Ref106638917"/>
      <w:r>
        <w:t xml:space="preserve">Tabela </w:t>
      </w:r>
      <w:fldSimple w:instr=" SEQ Tabela \* ARABIC ">
        <w:r>
          <w:rPr>
            <w:noProof/>
          </w:rPr>
          <w:t>6</w:t>
        </w:r>
      </w:fldSimple>
      <w:bookmarkEnd w:id="40"/>
      <w:r>
        <w:t xml:space="preserve"> – Modelos Escolhidos</w:t>
      </w:r>
      <w:r w:rsidRPr="00C51095">
        <w:t xml:space="preserve"> </w:t>
      </w:r>
    </w:p>
    <w:tbl>
      <w:tblPr>
        <w:tblStyle w:val="TabeladeGrade1Clara"/>
        <w:tblW w:w="8642" w:type="dxa"/>
        <w:jc w:val="center"/>
        <w:tblLayout w:type="fixed"/>
        <w:tblLook w:val="04A0" w:firstRow="1" w:lastRow="0" w:firstColumn="1" w:lastColumn="0" w:noHBand="0" w:noVBand="1"/>
      </w:tblPr>
      <w:tblGrid>
        <w:gridCol w:w="3823"/>
        <w:gridCol w:w="4819"/>
      </w:tblGrid>
      <w:tr w:rsidR="00C56F07" w14:paraId="3D9727E4" w14:textId="77777777" w:rsidTr="007852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4AF4E4" w14:textId="3404624A" w:rsidR="00C56F07" w:rsidRDefault="00C56F07" w:rsidP="007852A7">
            <w:pPr>
              <w:jc w:val="center"/>
            </w:pPr>
            <w:r>
              <w:t>Modelo</w:t>
            </w:r>
          </w:p>
        </w:tc>
        <w:tc>
          <w:tcPr>
            <w:tcW w:w="4819" w:type="dxa"/>
          </w:tcPr>
          <w:p w14:paraId="72A1A07F" w14:textId="06B766E3" w:rsidR="00C56F07" w:rsidRDefault="00C56F07" w:rsidP="007852A7">
            <w:pPr>
              <w:jc w:val="center"/>
              <w:cnfStyle w:val="100000000000" w:firstRow="1" w:lastRow="0" w:firstColumn="0" w:lastColumn="0" w:oddVBand="0" w:evenVBand="0" w:oddHBand="0" w:evenHBand="0" w:firstRowFirstColumn="0" w:firstRowLastColumn="0" w:lastRowFirstColumn="0" w:lastRowLastColumn="0"/>
            </w:pPr>
            <w:r>
              <w:t>Especificação</w:t>
            </w:r>
          </w:p>
        </w:tc>
      </w:tr>
      <w:tr w:rsidR="00C56F07" w14:paraId="73DE82B6" w14:textId="77777777" w:rsidTr="007852A7">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AE22420" w14:textId="442FE85A" w:rsidR="00C56F07" w:rsidRPr="00C56F07" w:rsidRDefault="00C56F07" w:rsidP="00C56F07">
            <w:pPr>
              <w:pStyle w:val="Pr-formataoHTML"/>
              <w:shd w:val="clear" w:color="auto" w:fill="FFFFFF" w:themeFill="background1"/>
              <w:wordWrap w:val="0"/>
              <w:jc w:val="center"/>
              <w:rPr>
                <w:rFonts w:asciiTheme="minorHAnsi" w:hAnsiTheme="minorHAnsi" w:cstheme="minorHAnsi"/>
                <w:sz w:val="24"/>
                <w:szCs w:val="24"/>
              </w:rPr>
            </w:pPr>
            <w:r w:rsidRPr="00C56F07">
              <w:rPr>
                <w:rFonts w:asciiTheme="minorHAnsi" w:hAnsiTheme="minorHAnsi" w:cstheme="minorHAnsi"/>
                <w:sz w:val="24"/>
                <w:szCs w:val="24"/>
              </w:rPr>
              <w:lastRenderedPageBreak/>
              <w:t>ARIMA</w:t>
            </w:r>
          </w:p>
        </w:tc>
        <w:tc>
          <w:tcPr>
            <w:tcW w:w="4819" w:type="dxa"/>
          </w:tcPr>
          <w:p w14:paraId="4FD685F9" w14:textId="4361FFD2" w:rsidR="00C56F07" w:rsidRPr="00C56F07" w:rsidRDefault="00C56F07" w:rsidP="007852A7">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56F07">
              <w:rPr>
                <w:rFonts w:asciiTheme="minorHAnsi" w:hAnsiTheme="minorHAnsi" w:cstheme="minorHAnsi"/>
                <w:sz w:val="24"/>
                <w:szCs w:val="24"/>
              </w:rPr>
              <w:t xml:space="preserve">ARIMA(2,1,0) </w:t>
            </w:r>
          </w:p>
        </w:tc>
      </w:tr>
      <w:tr w:rsidR="00C56F07" w14:paraId="1ACD21F7" w14:textId="77777777" w:rsidTr="007852A7">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313716" w14:textId="5C7856AC" w:rsidR="00C56F07" w:rsidRPr="00C56F07" w:rsidRDefault="00C56F07" w:rsidP="00C56F07">
            <w:pPr>
              <w:pStyle w:val="Pr-formataoHTML"/>
              <w:shd w:val="clear" w:color="auto" w:fill="FFFFFF" w:themeFill="background1"/>
              <w:wordWrap w:val="0"/>
              <w:jc w:val="center"/>
              <w:rPr>
                <w:rFonts w:asciiTheme="minorHAnsi" w:hAnsiTheme="minorHAnsi" w:cstheme="minorHAnsi"/>
                <w:sz w:val="24"/>
                <w:szCs w:val="24"/>
              </w:rPr>
            </w:pPr>
            <w:r w:rsidRPr="00C56F07">
              <w:rPr>
                <w:rFonts w:asciiTheme="minorHAnsi" w:hAnsiTheme="minorHAnsi" w:cstheme="minorHAnsi"/>
                <w:sz w:val="24"/>
                <w:szCs w:val="24"/>
              </w:rPr>
              <w:t>Δ VAR</w:t>
            </w:r>
          </w:p>
        </w:tc>
        <w:tc>
          <w:tcPr>
            <w:tcW w:w="4819" w:type="dxa"/>
          </w:tcPr>
          <w:p w14:paraId="481B112C" w14:textId="1BB86F29" w:rsidR="00C56F07" w:rsidRPr="00C56F07" w:rsidRDefault="00C56F07" w:rsidP="007852A7">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56F07">
              <w:rPr>
                <w:rFonts w:asciiTheme="minorHAnsi" w:hAnsiTheme="minorHAnsi" w:cstheme="minorHAnsi"/>
                <w:sz w:val="24"/>
                <w:szCs w:val="24"/>
              </w:rPr>
              <w:t>Δ</w:t>
            </w:r>
            <w:r>
              <w:rPr>
                <w:rFonts w:asciiTheme="minorHAnsi" w:hAnsiTheme="minorHAnsi" w:cstheme="minorHAnsi"/>
                <w:sz w:val="24"/>
                <w:szCs w:val="24"/>
              </w:rPr>
              <w:t xml:space="preserve"> VAR(2)</w:t>
            </w:r>
          </w:p>
          <w:p w14:paraId="516E9814" w14:textId="77777777" w:rsidR="00C56F07" w:rsidRPr="00C56F07" w:rsidRDefault="00C56F07" w:rsidP="007852A7">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56F07" w14:paraId="0989A38C" w14:textId="77777777" w:rsidTr="007852A7">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5684832" w14:textId="2610E5EF" w:rsidR="00C56F07" w:rsidRPr="00C56F07" w:rsidRDefault="00C56F07" w:rsidP="00C56F07">
            <w:pPr>
              <w:pStyle w:val="Pr-formataoHTML"/>
              <w:shd w:val="clear" w:color="auto" w:fill="FFFFFF" w:themeFill="background1"/>
              <w:wordWrap w:val="0"/>
              <w:jc w:val="center"/>
              <w:rPr>
                <w:rFonts w:asciiTheme="minorHAnsi" w:hAnsiTheme="minorHAnsi" w:cstheme="minorHAnsi"/>
                <w:sz w:val="24"/>
                <w:szCs w:val="24"/>
              </w:rPr>
            </w:pPr>
            <w:r w:rsidRPr="00C56F07">
              <w:rPr>
                <w:rFonts w:asciiTheme="minorHAnsi" w:hAnsiTheme="minorHAnsi" w:cstheme="minorHAnsi"/>
                <w:sz w:val="24"/>
                <w:szCs w:val="24"/>
              </w:rPr>
              <w:t>VEC</w:t>
            </w:r>
          </w:p>
        </w:tc>
        <w:tc>
          <w:tcPr>
            <w:tcW w:w="4819" w:type="dxa"/>
          </w:tcPr>
          <w:p w14:paraId="2CA67956" w14:textId="59DA61C6" w:rsidR="00C56F07" w:rsidRPr="00C56F07" w:rsidRDefault="00C56F07" w:rsidP="007852A7">
            <w:pPr>
              <w:pStyle w:val="Pr-formataoHTML"/>
              <w:shd w:val="clear" w:color="auto" w:fill="FFFFFF" w:themeFill="background1"/>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VEC(1)</w:t>
            </w:r>
          </w:p>
        </w:tc>
      </w:tr>
    </w:tbl>
    <w:p w14:paraId="13981296" w14:textId="77777777" w:rsidR="005636CE" w:rsidRDefault="005636CE" w:rsidP="005636CE">
      <w:pPr>
        <w:pStyle w:val="Mestrado"/>
      </w:pPr>
    </w:p>
    <w:p w14:paraId="1235C899" w14:textId="1E0CD89E" w:rsidR="005636CE" w:rsidRDefault="005636CE" w:rsidP="005636CE">
      <w:pPr>
        <w:pStyle w:val="Mestrado"/>
        <w:ind w:firstLine="708"/>
      </w:pPr>
      <w:r>
        <w:t xml:space="preserve">As métricas de erro MAE e MSE na comparação entre os dados observados e as predições mostram que para a modelagem da taxa de câmbio </w:t>
      </w:r>
      <w:r w:rsidR="00737745">
        <w:t xml:space="preserve">(USDBRL) </w:t>
      </w:r>
      <w:r>
        <w:t>utilizando inflação</w:t>
      </w:r>
      <w:r w:rsidR="00737745">
        <w:t xml:space="preserve"> IPCA</w:t>
      </w:r>
      <w:r w:rsidR="00A16AE2">
        <w:t xml:space="preserve"> os modelos são </w:t>
      </w:r>
      <w:r>
        <w:t>equivalentes</w:t>
      </w:r>
      <w:r w:rsidR="00A16AE2">
        <w:t>,</w:t>
      </w:r>
      <w:r>
        <w:t xml:space="preserve"> apresentando níveis médios de erro em patamares iguais, conforme </w:t>
      </w:r>
      <w:r>
        <w:fldChar w:fldCharType="begin"/>
      </w:r>
      <w:r>
        <w:instrText xml:space="preserve"> REF _Ref106643093 \h </w:instrText>
      </w:r>
      <w:r>
        <w:fldChar w:fldCharType="separate"/>
      </w:r>
      <w:r>
        <w:t xml:space="preserve">Figura </w:t>
      </w:r>
      <w:r>
        <w:rPr>
          <w:noProof/>
        </w:rPr>
        <w:t>17</w:t>
      </w:r>
      <w:r>
        <w:fldChar w:fldCharType="end"/>
      </w:r>
      <w:r w:rsidR="00A16AE2">
        <w:t xml:space="preserve"> e </w:t>
      </w:r>
      <w:r>
        <w:fldChar w:fldCharType="begin"/>
      </w:r>
      <w:r>
        <w:instrText xml:space="preserve"> REF _Ref106643095 \h </w:instrText>
      </w:r>
      <w:r>
        <w:fldChar w:fldCharType="separate"/>
      </w:r>
      <w:r>
        <w:t xml:space="preserve">Figura </w:t>
      </w:r>
      <w:r>
        <w:rPr>
          <w:noProof/>
        </w:rPr>
        <w:t>18</w:t>
      </w:r>
      <w:r>
        <w:fldChar w:fldCharType="end"/>
      </w:r>
      <w:r w:rsidR="00A16AE2">
        <w:t>.</w:t>
      </w:r>
    </w:p>
    <w:p w14:paraId="274B6386" w14:textId="77777777" w:rsidR="005636CE" w:rsidRDefault="005636CE" w:rsidP="00EC3C48">
      <w:pPr>
        <w:pStyle w:val="Mestrado"/>
      </w:pPr>
    </w:p>
    <w:p w14:paraId="28EA83AB" w14:textId="77777777" w:rsidR="005636CE" w:rsidRDefault="005636CE" w:rsidP="005636CE">
      <w:pPr>
        <w:pStyle w:val="Mestrado"/>
        <w:keepNext/>
        <w:ind w:firstLine="142"/>
        <w:jc w:val="center"/>
      </w:pPr>
      <w:r>
        <w:rPr>
          <w:noProof/>
        </w:rPr>
        <w:drawing>
          <wp:inline distT="0" distB="0" distL="0" distR="0" wp14:anchorId="0CED18F8" wp14:editId="57DD8D5E">
            <wp:extent cx="5040000" cy="2520000"/>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000" cy="2520000"/>
                    </a:xfrm>
                    <a:prstGeom prst="rect">
                      <a:avLst/>
                    </a:prstGeom>
                    <a:noFill/>
                    <a:ln>
                      <a:noFill/>
                    </a:ln>
                  </pic:spPr>
                </pic:pic>
              </a:graphicData>
            </a:graphic>
          </wp:inline>
        </w:drawing>
      </w:r>
    </w:p>
    <w:p w14:paraId="47CA09EB" w14:textId="0C73A925" w:rsidR="005636CE" w:rsidRDefault="005636CE" w:rsidP="005636CE">
      <w:pPr>
        <w:pStyle w:val="Legenda"/>
        <w:jc w:val="center"/>
      </w:pPr>
      <w:bookmarkStart w:id="41" w:name="_Ref106643093"/>
      <w:r>
        <w:t xml:space="preserve">Figura </w:t>
      </w:r>
      <w:fldSimple w:instr=" SEQ Figura \* ARABIC ">
        <w:r>
          <w:rPr>
            <w:noProof/>
          </w:rPr>
          <w:t>17</w:t>
        </w:r>
      </w:fldSimple>
      <w:bookmarkEnd w:id="41"/>
      <w:r>
        <w:t xml:space="preserve"> - </w:t>
      </w:r>
      <w:r w:rsidRPr="0020478B">
        <w:t>Performance out-of-sample por Modelo (</w:t>
      </w:r>
      <w:r>
        <w:t>MAE</w:t>
      </w:r>
      <w:r w:rsidRPr="0020478B">
        <w:t xml:space="preserve">) </w:t>
      </w:r>
      <w:r>
        <w:t xml:space="preserve">| </w:t>
      </w:r>
      <w:r w:rsidRPr="0020478B">
        <w:t xml:space="preserve"> USDBRL ~ IPCA</w:t>
      </w:r>
    </w:p>
    <w:p w14:paraId="7D50682B" w14:textId="77777777" w:rsidR="005636CE" w:rsidRPr="005636CE" w:rsidRDefault="005636CE" w:rsidP="005636CE"/>
    <w:p w14:paraId="51D8CB4D" w14:textId="77777777" w:rsidR="005636CE" w:rsidRDefault="005636CE" w:rsidP="005636CE">
      <w:pPr>
        <w:pStyle w:val="Mestrado"/>
        <w:keepNext/>
        <w:ind w:firstLine="142"/>
        <w:jc w:val="center"/>
      </w:pPr>
      <w:r>
        <w:rPr>
          <w:noProof/>
        </w:rPr>
        <w:drawing>
          <wp:inline distT="0" distB="0" distL="0" distR="0" wp14:anchorId="14C960B1" wp14:editId="6DE2B8C7">
            <wp:extent cx="5040000" cy="2520000"/>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000" cy="2520000"/>
                    </a:xfrm>
                    <a:prstGeom prst="rect">
                      <a:avLst/>
                    </a:prstGeom>
                    <a:noFill/>
                    <a:ln>
                      <a:noFill/>
                    </a:ln>
                  </pic:spPr>
                </pic:pic>
              </a:graphicData>
            </a:graphic>
          </wp:inline>
        </w:drawing>
      </w:r>
    </w:p>
    <w:p w14:paraId="67B15486" w14:textId="159F8432" w:rsidR="00E57245" w:rsidRDefault="005636CE" w:rsidP="005636CE">
      <w:pPr>
        <w:pStyle w:val="Legenda"/>
        <w:jc w:val="center"/>
      </w:pPr>
      <w:bookmarkStart w:id="42" w:name="_Ref106643095"/>
      <w:r>
        <w:t xml:space="preserve">Figura </w:t>
      </w:r>
      <w:fldSimple w:instr=" SEQ Figura \* ARABIC ">
        <w:r>
          <w:rPr>
            <w:noProof/>
          </w:rPr>
          <w:t>18</w:t>
        </w:r>
      </w:fldSimple>
      <w:bookmarkEnd w:id="42"/>
      <w:r>
        <w:t xml:space="preserve"> - </w:t>
      </w:r>
      <w:r w:rsidRPr="003B1B7B">
        <w:t xml:space="preserve">Performance out-of-sample por Modelo (MSE) </w:t>
      </w:r>
      <w:r w:rsidR="00A16AE2" w:rsidRPr="003B1B7B">
        <w:t>| USDBRL</w:t>
      </w:r>
      <w:r w:rsidRPr="003B1B7B">
        <w:t xml:space="preserve"> ~ IPCA</w:t>
      </w:r>
    </w:p>
    <w:p w14:paraId="040C8CE9" w14:textId="0875521C" w:rsidR="00EB6F91" w:rsidRDefault="00EB6F91" w:rsidP="00DC66A6">
      <w:pPr>
        <w:pStyle w:val="Ttulo1"/>
        <w:numPr>
          <w:ilvl w:val="0"/>
          <w:numId w:val="7"/>
        </w:numPr>
      </w:pPr>
      <w:r>
        <w:lastRenderedPageBreak/>
        <w:t>Conclusões</w:t>
      </w:r>
      <w:bookmarkEnd w:id="32"/>
    </w:p>
    <w:p w14:paraId="2D3FCF9D" w14:textId="77777777" w:rsidR="00EB6F91" w:rsidRDefault="00EB6F91" w:rsidP="002178D7">
      <w:pPr>
        <w:pStyle w:val="SemEspaamento"/>
        <w:jc w:val="both"/>
      </w:pPr>
    </w:p>
    <w:p w14:paraId="5ABFED36" w14:textId="62813D76" w:rsidR="00737745" w:rsidRDefault="00737745" w:rsidP="00737745">
      <w:pPr>
        <w:pStyle w:val="Mestrado"/>
        <w:ind w:firstLine="708"/>
      </w:pPr>
      <w:r>
        <w:t>As simulações mostraram que a capacidade preditiva dos modelos em dados fora da amostra de treinamento é em média equivalente dentro dos intervalos de confiança de 95%. No experimento com dados reais a capacidade preditiva dos modelos foi similar dentro dos intervalos de confiança da média, alinhado a conclusão obtida via simulações.</w:t>
      </w:r>
    </w:p>
    <w:p w14:paraId="131FC26B" w14:textId="4ABEE887" w:rsidR="0015764F" w:rsidRDefault="0015764F" w:rsidP="00737745">
      <w:pPr>
        <w:pStyle w:val="Mestrado"/>
        <w:ind w:firstLine="708"/>
      </w:pPr>
      <w:r>
        <w:t>Foi observado que o modelo</w:t>
      </w:r>
      <w:r>
        <w:t xml:space="preserve"> VEC </w:t>
      </w:r>
      <w:r>
        <w:t xml:space="preserve">tem performance igual aos demais em diversos recortes de parâmetros, apesar de ser a estrutura mais adequada para se modelar dados cointegrados essa perda de capacidade preditiva </w:t>
      </w:r>
      <w:r>
        <w:t>pode estar ligada à presença de erro de estimativa de parâmetro de vetor de cointegração</w:t>
      </w:r>
      <w:r>
        <w:t>.</w:t>
      </w:r>
    </w:p>
    <w:p w14:paraId="15F7BFCD" w14:textId="546A1AFA" w:rsidR="00E42EC0" w:rsidRDefault="00591511" w:rsidP="009D079A">
      <w:pPr>
        <w:pStyle w:val="Mestrado"/>
        <w:ind w:firstLine="360"/>
      </w:pPr>
      <w:r w:rsidRPr="00591511">
        <w:t>Quanto maior o período de trein</w:t>
      </w:r>
      <w:r w:rsidR="001040F9">
        <w:t>amento</w:t>
      </w:r>
      <w:r w:rsidRPr="00591511">
        <w:t xml:space="preserve"> do modelo menor é a média dos resíduos</w:t>
      </w:r>
      <w:r>
        <w:t xml:space="preserve">. Modelos treinados com séries de dados longas (acima de </w:t>
      </w:r>
      <w:r w:rsidR="00737745">
        <w:t>25</w:t>
      </w:r>
      <w:r>
        <w:t xml:space="preserve">0 observações) </w:t>
      </w:r>
      <w:r w:rsidR="00E42EC0">
        <w:t xml:space="preserve">não </w:t>
      </w:r>
      <w:r>
        <w:t>apresentaram resíduos estatisticamente distintos, os níveis de erro encontrados parecem convergir para uma mesma distribuição e média</w:t>
      </w:r>
      <w:r w:rsidR="001040F9">
        <w:t>.</w:t>
      </w:r>
    </w:p>
    <w:p w14:paraId="721F98F3" w14:textId="288A05C4" w:rsidR="00E42EC0" w:rsidRDefault="00E42EC0" w:rsidP="009D079A">
      <w:pPr>
        <w:pStyle w:val="Mestrado"/>
        <w:ind w:firstLine="360"/>
      </w:pPr>
      <w:r>
        <w:t>O número de séries temporais no sistema não afet</w:t>
      </w:r>
      <w:r w:rsidR="001040F9">
        <w:t>ou</w:t>
      </w:r>
      <w:r>
        <w:t xml:space="preserve"> a performance individual dos modelos. Conforme esperado</w:t>
      </w:r>
      <w:r w:rsidR="001040F9">
        <w:t>,</w:t>
      </w:r>
      <w:r>
        <w:t xml:space="preserve"> observ</w:t>
      </w:r>
      <w:r w:rsidR="001040F9">
        <w:t>ou</w:t>
      </w:r>
      <w:r>
        <w:t xml:space="preserve">-se que quanto maior a amostra de teste menor é o nível de erros do modelo. </w:t>
      </w:r>
    </w:p>
    <w:p w14:paraId="429CB4AD" w14:textId="0A28311C" w:rsidR="00E42EC0" w:rsidRDefault="00E42EC0" w:rsidP="009D079A">
      <w:pPr>
        <w:pStyle w:val="Mestrado"/>
        <w:ind w:firstLine="360"/>
      </w:pPr>
      <w:r>
        <w:t>Ao aplicar uma suavização por média</w:t>
      </w:r>
      <w:r w:rsidR="001040F9">
        <w:t>s</w:t>
      </w:r>
      <w:r>
        <w:t xml:space="preserve"> móve</w:t>
      </w:r>
      <w:r w:rsidR="001040F9">
        <w:t>is</w:t>
      </w:r>
      <w:r>
        <w:t xml:space="preserve"> de 12 períodos</w:t>
      </w:r>
      <w:r w:rsidR="001040F9">
        <w:t>,</w:t>
      </w:r>
      <w:r>
        <w:t xml:space="preserve"> os modelos VEC apresenta</w:t>
      </w:r>
      <w:r w:rsidR="001040F9">
        <w:t>ra</w:t>
      </w:r>
      <w:r>
        <w:t>m performance igual ou inferior aos modelos ARIMA e VAR</w:t>
      </w:r>
      <w:r w:rsidR="001040F9">
        <w:t>,</w:t>
      </w:r>
      <w:r>
        <w:t xml:space="preserve"> fato</w:t>
      </w:r>
      <w:r w:rsidR="001040F9">
        <w:t xml:space="preserve"> esse,</w:t>
      </w:r>
      <w:r>
        <w:t xml:space="preserve"> explicado pela remoção de componentes de mais alta frequência que são modelados com maior precisão em modelos VEC. </w:t>
      </w:r>
    </w:p>
    <w:p w14:paraId="413B83E9" w14:textId="0EB9A3F9" w:rsidR="00E42EC0" w:rsidRDefault="00E42EC0" w:rsidP="009D079A">
      <w:pPr>
        <w:pStyle w:val="Mestrado"/>
        <w:ind w:firstLine="360"/>
      </w:pPr>
      <w:r>
        <w:t>A validação de modelos com MAE e MSE são equivalentes</w:t>
      </w:r>
      <w:r w:rsidR="001040F9">
        <w:t>;</w:t>
      </w:r>
      <w:r>
        <w:t xml:space="preserve"> ambos converg</w:t>
      </w:r>
      <w:r w:rsidR="001040F9">
        <w:t>iram</w:t>
      </w:r>
      <w:r>
        <w:t xml:space="preserve"> </w:t>
      </w:r>
      <w:r w:rsidR="001040F9">
        <w:t>para</w:t>
      </w:r>
      <w:r>
        <w:t xml:space="preserve"> resultados </w:t>
      </w:r>
      <w:r w:rsidR="001040F9">
        <w:t>de mesma interpretação.</w:t>
      </w:r>
    </w:p>
    <w:p w14:paraId="48FEFFB4" w14:textId="1DE44F39" w:rsidR="00B32E58" w:rsidRDefault="00E42EC0" w:rsidP="009D079A">
      <w:pPr>
        <w:pStyle w:val="Mestrado"/>
        <w:ind w:firstLine="360"/>
      </w:pPr>
      <w:r>
        <w:t xml:space="preserve">Quanto menor o número de observações da base de dados </w:t>
      </w:r>
      <w:r w:rsidR="00737745">
        <w:t>maior</w:t>
      </w:r>
      <w:r>
        <w:t xml:space="preserve"> é a distinção de acurácia dos modelos fora da amostra de </w:t>
      </w:r>
      <w:r w:rsidR="00D52161">
        <w:t>treinamento</w:t>
      </w:r>
      <w:r>
        <w:t>.</w:t>
      </w:r>
    </w:p>
    <w:p w14:paraId="38E03627" w14:textId="3174932B" w:rsidR="00C7252E" w:rsidRDefault="00645F15" w:rsidP="009D079A">
      <w:pPr>
        <w:pStyle w:val="Mestrado"/>
        <w:ind w:firstLine="360"/>
      </w:pPr>
      <w:r>
        <w:t>Contudo</w:t>
      </w:r>
      <w:r w:rsidR="000F51EC">
        <w:t>, os</w:t>
      </w:r>
      <w:r>
        <w:t xml:space="preserve"> intervalos de confiança das estatísticas descritivas alertam para uma necessidade maior de testes e de validações mais complexas para que os analistas/cientistas optem por uma estrutura </w:t>
      </w:r>
      <w:r w:rsidR="00C37144">
        <w:t xml:space="preserve">em detrimento de </w:t>
      </w:r>
      <w:r>
        <w:t>outra. A simulação e toda validação apresentada reforça</w:t>
      </w:r>
      <w:r w:rsidR="00C37144">
        <w:t>m</w:t>
      </w:r>
      <w:r>
        <w:t xml:space="preserve"> o fato de que é sempre </w:t>
      </w:r>
      <w:r>
        <w:lastRenderedPageBreak/>
        <w:t xml:space="preserve">necessário o uso de </w:t>
      </w:r>
      <w:r w:rsidR="00C7252E">
        <w:t>um conjunto grande de</w:t>
      </w:r>
      <w:r>
        <w:t xml:space="preserve"> </w:t>
      </w:r>
      <w:r w:rsidR="00E42EC0">
        <w:t xml:space="preserve">técnicas de validação </w:t>
      </w:r>
      <w:r>
        <w:t>para</w:t>
      </w:r>
      <w:r w:rsidR="00E42EC0">
        <w:t xml:space="preserve"> a seleção de modelos.</w:t>
      </w:r>
      <w:r>
        <w:t xml:space="preserve"> </w:t>
      </w:r>
    </w:p>
    <w:p w14:paraId="68E0BD8C" w14:textId="35669A71" w:rsidR="009871D5" w:rsidRDefault="000F51EC" w:rsidP="009D079A">
      <w:pPr>
        <w:pStyle w:val="Mestrado"/>
        <w:ind w:firstLine="360"/>
      </w:pPr>
      <w:r>
        <w:t xml:space="preserve">Por fim, conclui-se que no conjunto particular de séries cointegradas estudadas neste trabalho, </w:t>
      </w:r>
      <w:r w:rsidR="0015764F">
        <w:t>modelos ARIMA, VAR e</w:t>
      </w:r>
      <w:r>
        <w:t xml:space="preserve"> V</w:t>
      </w:r>
      <w:r w:rsidR="00E42EC0">
        <w:t xml:space="preserve">EC </w:t>
      </w:r>
      <w:r w:rsidR="0015764F">
        <w:t>possuem a mesma capacidade preditiva.</w:t>
      </w:r>
    </w:p>
    <w:p w14:paraId="31F9551E" w14:textId="3D91D922" w:rsidR="00645F15" w:rsidRDefault="00645F15" w:rsidP="009871D5"/>
    <w:p w14:paraId="0706AB6C" w14:textId="311FF98C" w:rsidR="00960784" w:rsidRDefault="00960784" w:rsidP="00DC66A6">
      <w:pPr>
        <w:pStyle w:val="Ttulo1"/>
        <w:numPr>
          <w:ilvl w:val="0"/>
          <w:numId w:val="7"/>
        </w:numPr>
      </w:pPr>
      <w:bookmarkStart w:id="43" w:name="_Toc106614874"/>
      <w:r>
        <w:t>Referências</w:t>
      </w:r>
      <w:bookmarkEnd w:id="43"/>
    </w:p>
    <w:p w14:paraId="1F43CC70" w14:textId="77777777" w:rsidR="00960784" w:rsidRDefault="00960784" w:rsidP="009871D5"/>
    <w:p w14:paraId="34E6A10A" w14:textId="6C8BA45B" w:rsidR="009871D5" w:rsidRPr="002907FA" w:rsidRDefault="009871D5" w:rsidP="009871D5">
      <w:pPr>
        <w:pStyle w:val="SemEspaamento"/>
        <w:rPr>
          <w:szCs w:val="24"/>
        </w:rPr>
      </w:pPr>
    </w:p>
    <w:p w14:paraId="442D2401" w14:textId="6096CCB0" w:rsidR="00A624E2" w:rsidRPr="002907FA" w:rsidRDefault="00A624E2" w:rsidP="009871D5">
      <w:pPr>
        <w:pStyle w:val="SemEspaamento"/>
        <w:rPr>
          <w:rFonts w:cstheme="minorHAnsi"/>
          <w:color w:val="000000"/>
          <w:szCs w:val="24"/>
          <w:shd w:val="clear" w:color="auto" w:fill="FFFFFF"/>
          <w:lang w:val="en-US"/>
        </w:rPr>
      </w:pPr>
      <w:r w:rsidRPr="002907FA">
        <w:rPr>
          <w:rFonts w:cstheme="minorHAnsi"/>
          <w:color w:val="000000"/>
          <w:szCs w:val="24"/>
          <w:shd w:val="clear" w:color="auto" w:fill="FFFFFF"/>
          <w:lang w:val="en-US"/>
        </w:rPr>
        <w:t>Box, G.E.P. and Jenkins, G.M. (1970) Time Series Analysis: Forecasting and Control. Holden-Day, San Francisco.</w:t>
      </w:r>
    </w:p>
    <w:p w14:paraId="14376883" w14:textId="67808925" w:rsidR="00A624E2" w:rsidRPr="002907FA" w:rsidRDefault="00A624E2" w:rsidP="009871D5">
      <w:pPr>
        <w:pStyle w:val="SemEspaamento"/>
        <w:rPr>
          <w:rFonts w:cstheme="minorHAnsi"/>
          <w:szCs w:val="24"/>
          <w:lang w:val="en-US"/>
        </w:rPr>
      </w:pPr>
    </w:p>
    <w:p w14:paraId="491A4A0D" w14:textId="7CA39B02" w:rsidR="001E3015" w:rsidRPr="002907FA" w:rsidRDefault="001E3015" w:rsidP="009871D5">
      <w:pPr>
        <w:pStyle w:val="SemEspaamento"/>
        <w:rPr>
          <w:rFonts w:cstheme="minorHAnsi"/>
          <w:szCs w:val="24"/>
          <w:lang w:val="en-US"/>
        </w:rPr>
      </w:pPr>
      <w:r w:rsidRPr="002907FA">
        <w:rPr>
          <w:rFonts w:cstheme="minorHAnsi"/>
          <w:szCs w:val="24"/>
          <w:lang w:val="en-US"/>
        </w:rPr>
        <w:t xml:space="preserve">Lütkepohl, H. (1991). Introduction to Multiple Time Series Analysis. Springer Berlin Heidelberg. </w:t>
      </w:r>
      <w:hyperlink r:id="rId35" w:history="1">
        <w:r w:rsidRPr="002907FA">
          <w:rPr>
            <w:rStyle w:val="Hyperlink"/>
            <w:rFonts w:cstheme="minorHAnsi"/>
            <w:szCs w:val="24"/>
            <w:lang w:val="en-US"/>
          </w:rPr>
          <w:t>https://doi.org/10.1007/978-3-662-02691-5</w:t>
        </w:r>
      </w:hyperlink>
    </w:p>
    <w:p w14:paraId="659A1F98" w14:textId="77777777" w:rsidR="001E3015" w:rsidRPr="002907FA" w:rsidRDefault="001E3015" w:rsidP="009871D5">
      <w:pPr>
        <w:pStyle w:val="SemEspaamento"/>
        <w:rPr>
          <w:rFonts w:cstheme="minorHAnsi"/>
          <w:szCs w:val="24"/>
          <w:lang w:val="en-US"/>
        </w:rPr>
      </w:pPr>
    </w:p>
    <w:p w14:paraId="36F9D91A" w14:textId="06437801" w:rsidR="00183958" w:rsidRPr="002907FA" w:rsidRDefault="00183958" w:rsidP="009871D5">
      <w:pPr>
        <w:pStyle w:val="SemEspaamento"/>
        <w:rPr>
          <w:rFonts w:cstheme="minorHAnsi"/>
          <w:szCs w:val="24"/>
        </w:rPr>
      </w:pPr>
      <w:r w:rsidRPr="002907FA">
        <w:rPr>
          <w:rFonts w:cstheme="minorHAnsi"/>
          <w:szCs w:val="24"/>
          <w:lang w:val="en-US"/>
        </w:rPr>
        <w:t>Morettin, P. A. and T</w:t>
      </w:r>
      <w:r w:rsidR="00F667B9" w:rsidRPr="002907FA">
        <w:rPr>
          <w:rFonts w:cstheme="minorHAnsi"/>
          <w:szCs w:val="24"/>
          <w:lang w:val="en-US"/>
        </w:rPr>
        <w:t>oloi</w:t>
      </w:r>
      <w:r w:rsidRPr="002907FA">
        <w:rPr>
          <w:rFonts w:cstheme="minorHAnsi"/>
          <w:szCs w:val="24"/>
          <w:lang w:val="en-US"/>
        </w:rPr>
        <w:t xml:space="preserve">. </w:t>
      </w:r>
      <w:r w:rsidRPr="002907FA">
        <w:rPr>
          <w:rFonts w:cstheme="minorHAnsi"/>
          <w:szCs w:val="24"/>
        </w:rPr>
        <w:t>C. M. (2004). Análise de Séries Temporais. Edgard Blücher, São Paulo.</w:t>
      </w:r>
    </w:p>
    <w:p w14:paraId="655F7954" w14:textId="1ABE89D9" w:rsidR="006C000B" w:rsidRPr="002907FA" w:rsidRDefault="006C000B" w:rsidP="009871D5">
      <w:pPr>
        <w:pStyle w:val="SemEspaamento"/>
        <w:rPr>
          <w:rFonts w:cstheme="minorHAnsi"/>
          <w:szCs w:val="24"/>
        </w:rPr>
      </w:pPr>
    </w:p>
    <w:p w14:paraId="1ABB06C0" w14:textId="228ED5A3" w:rsidR="006C000B" w:rsidRPr="002907FA" w:rsidRDefault="006C000B" w:rsidP="009871D5">
      <w:pPr>
        <w:pStyle w:val="SemEspaamento"/>
        <w:rPr>
          <w:rFonts w:cstheme="minorHAnsi"/>
          <w:szCs w:val="24"/>
        </w:rPr>
      </w:pPr>
      <w:r w:rsidRPr="002907FA">
        <w:rPr>
          <w:rFonts w:cstheme="minorHAnsi"/>
          <w:szCs w:val="24"/>
        </w:rPr>
        <w:t>Enders, W. (2014) Applied Econometric Time Series. 4th Edition. John Wiley, New York.</w:t>
      </w:r>
    </w:p>
    <w:p w14:paraId="0F4D1BE0" w14:textId="6B34726A" w:rsidR="00183958" w:rsidRPr="002907FA" w:rsidRDefault="00183958" w:rsidP="009871D5">
      <w:pPr>
        <w:pStyle w:val="SemEspaamento"/>
        <w:rPr>
          <w:rFonts w:cstheme="minorHAnsi"/>
          <w:szCs w:val="24"/>
        </w:rPr>
      </w:pPr>
    </w:p>
    <w:p w14:paraId="399E9C84" w14:textId="74208AEE" w:rsidR="00096872" w:rsidRPr="002907FA" w:rsidRDefault="00275C00" w:rsidP="009871D5">
      <w:pPr>
        <w:pStyle w:val="SemEspaamento"/>
        <w:rPr>
          <w:rFonts w:cstheme="minorHAnsi"/>
          <w:szCs w:val="24"/>
        </w:rPr>
      </w:pPr>
      <w:r w:rsidRPr="002907FA">
        <w:rPr>
          <w:rFonts w:cstheme="minorHAnsi"/>
          <w:szCs w:val="24"/>
        </w:rPr>
        <w:t>Daniel, Wayne W. (1990). "Kolmogorov–Smirnov one-sample test". Applied Nonparametric Statistics (2nd ed.). Boston: PWS-Kent. pp. 319–330. ISBN 978-0-534-91976-4.</w:t>
      </w:r>
    </w:p>
    <w:p w14:paraId="1F7EC22D" w14:textId="77777777" w:rsidR="00EB6F91" w:rsidRPr="002907FA" w:rsidRDefault="00EB6F91" w:rsidP="009871D5">
      <w:pPr>
        <w:pStyle w:val="SemEspaamento"/>
        <w:rPr>
          <w:rFonts w:cstheme="minorHAnsi"/>
          <w:szCs w:val="24"/>
        </w:rPr>
      </w:pPr>
    </w:p>
    <w:p w14:paraId="6CEED0D8" w14:textId="447C3304" w:rsidR="00275C00" w:rsidRPr="002907FA" w:rsidRDefault="00096872" w:rsidP="009871D5">
      <w:pPr>
        <w:pStyle w:val="SemEspaamento"/>
        <w:rPr>
          <w:rFonts w:cstheme="minorHAnsi"/>
          <w:szCs w:val="24"/>
        </w:rPr>
      </w:pPr>
      <w:r w:rsidRPr="002907FA">
        <w:rPr>
          <w:rFonts w:cstheme="minorHAnsi"/>
          <w:szCs w:val="24"/>
        </w:rPr>
        <w:t>Hatanaka, Michio (1996). Time-Series-Based Econometrics: Unit Roots and Cointegration. New York: Oxford University Press. pp. 48–49. ISBN 978-0-19-877353-5.</w:t>
      </w:r>
    </w:p>
    <w:p w14:paraId="6BBE0707" w14:textId="77777777" w:rsidR="00EB6F91" w:rsidRPr="002907FA" w:rsidRDefault="00EB6F91" w:rsidP="009871D5">
      <w:pPr>
        <w:pStyle w:val="SemEspaamento"/>
        <w:rPr>
          <w:rFonts w:cstheme="minorHAnsi"/>
          <w:szCs w:val="24"/>
        </w:rPr>
      </w:pPr>
    </w:p>
    <w:p w14:paraId="111DCBD8" w14:textId="3CDEA98E" w:rsidR="00F61B75" w:rsidRDefault="00F61B75" w:rsidP="009871D5">
      <w:pPr>
        <w:pStyle w:val="SemEspaamento"/>
        <w:rPr>
          <w:rFonts w:cstheme="minorHAnsi"/>
          <w:szCs w:val="24"/>
        </w:rPr>
      </w:pPr>
      <w:r w:rsidRPr="002907FA">
        <w:rPr>
          <w:rFonts w:cstheme="minorHAnsi"/>
          <w:szCs w:val="24"/>
        </w:rPr>
        <w:t>Mooney, C.Z. &amp; Duval, R.D. (1993). Bootstrapping: A nonparametric approach to statistical inference. Sage University Paper series on Quantitative Applications in the Social Sciences, 07-095. Newbury Park, CA: Sage.</w:t>
      </w:r>
    </w:p>
    <w:p w14:paraId="451B781D" w14:textId="420709B6" w:rsidR="0081744E" w:rsidRDefault="0081744E" w:rsidP="009871D5">
      <w:pPr>
        <w:pStyle w:val="SemEspaamento"/>
        <w:rPr>
          <w:rFonts w:cstheme="minorHAnsi"/>
          <w:szCs w:val="24"/>
        </w:rPr>
      </w:pPr>
    </w:p>
    <w:p w14:paraId="230C6149" w14:textId="5BAF9CE0" w:rsidR="0081744E" w:rsidRDefault="0081744E" w:rsidP="009871D5">
      <w:pPr>
        <w:pStyle w:val="SemEspaamento"/>
        <w:rPr>
          <w:rFonts w:cstheme="minorHAnsi"/>
          <w:szCs w:val="24"/>
        </w:rPr>
      </w:pPr>
      <w:r w:rsidRPr="0081744E">
        <w:rPr>
          <w:rFonts w:cstheme="minorHAnsi"/>
          <w:szCs w:val="24"/>
        </w:rPr>
        <w:t xml:space="preserve">R Core Team (2016). R: A language and environment for statistical computing. R Foundation for Statistical Computing, Vienna. Avaliable in: &lt;https://www.R-project.org&gt; (Accessed on </w:t>
      </w:r>
      <w:r>
        <w:rPr>
          <w:rFonts w:cstheme="minorHAnsi"/>
          <w:szCs w:val="24"/>
        </w:rPr>
        <w:t>Mar</w:t>
      </w:r>
      <w:r w:rsidRPr="0081744E">
        <w:rPr>
          <w:rFonts w:cstheme="minorHAnsi"/>
          <w:szCs w:val="24"/>
        </w:rPr>
        <w:t xml:space="preserve"> </w:t>
      </w:r>
      <w:r>
        <w:rPr>
          <w:rFonts w:cstheme="minorHAnsi"/>
          <w:szCs w:val="24"/>
        </w:rPr>
        <w:t>10</w:t>
      </w:r>
      <w:r w:rsidRPr="0081744E">
        <w:rPr>
          <w:rFonts w:cstheme="minorHAnsi"/>
          <w:szCs w:val="24"/>
        </w:rPr>
        <w:t>, 20</w:t>
      </w:r>
      <w:r>
        <w:rPr>
          <w:rFonts w:cstheme="minorHAnsi"/>
          <w:szCs w:val="24"/>
        </w:rPr>
        <w:t>22</w:t>
      </w:r>
      <w:r w:rsidRPr="0081744E">
        <w:rPr>
          <w:rFonts w:cstheme="minorHAnsi"/>
          <w:szCs w:val="24"/>
        </w:rPr>
        <w:t>).</w:t>
      </w:r>
    </w:p>
    <w:p w14:paraId="7B222FCA" w14:textId="6990403B" w:rsidR="00406AA0" w:rsidRDefault="00406AA0" w:rsidP="009871D5">
      <w:pPr>
        <w:pStyle w:val="SemEspaamento"/>
        <w:rPr>
          <w:rFonts w:cstheme="minorHAnsi"/>
          <w:szCs w:val="24"/>
        </w:rPr>
      </w:pPr>
    </w:p>
    <w:p w14:paraId="5DFD0E58" w14:textId="212FF479" w:rsidR="00406AA0" w:rsidRDefault="00406AA0" w:rsidP="009871D5">
      <w:pPr>
        <w:pStyle w:val="SemEspaamento"/>
        <w:rPr>
          <w:rFonts w:cstheme="minorHAnsi"/>
          <w:szCs w:val="24"/>
        </w:rPr>
      </w:pPr>
      <w:r w:rsidRPr="00406AA0">
        <w:rPr>
          <w:rFonts w:cstheme="minorHAnsi"/>
          <w:szCs w:val="24"/>
        </w:rPr>
        <w:t>Zivot, E. &amp; Wang, J. (2006) “Modeling Financial Time Series With S-Plus”. Springer Science + Business Media, Inc.</w:t>
      </w:r>
    </w:p>
    <w:p w14:paraId="47C284D2" w14:textId="0C6E5558" w:rsidR="000801ED" w:rsidRDefault="000801ED" w:rsidP="009871D5">
      <w:pPr>
        <w:pStyle w:val="SemEspaamento"/>
        <w:rPr>
          <w:rFonts w:cstheme="minorHAnsi"/>
          <w:szCs w:val="24"/>
        </w:rPr>
      </w:pPr>
    </w:p>
    <w:p w14:paraId="7FCCB767" w14:textId="3C7B79C5" w:rsidR="000801ED" w:rsidRDefault="000801ED" w:rsidP="009871D5">
      <w:pPr>
        <w:pStyle w:val="SemEspaamento"/>
      </w:pPr>
      <w:r>
        <w:t>SCHWARZ, G (1978). Estimating the dimensional of a model. Annals of Statistics, Hayward, v.6, n.2, p.461-464, Mar.</w:t>
      </w:r>
    </w:p>
    <w:p w14:paraId="67FB50F5" w14:textId="2F5DB167" w:rsidR="00DA00E6" w:rsidRDefault="00DA00E6" w:rsidP="009871D5">
      <w:pPr>
        <w:pStyle w:val="SemEspaamento"/>
      </w:pPr>
    </w:p>
    <w:p w14:paraId="386B938F" w14:textId="7B880CC3" w:rsidR="00DA00E6" w:rsidRDefault="00DA00E6" w:rsidP="009871D5">
      <w:pPr>
        <w:pStyle w:val="SemEspaamento"/>
      </w:pPr>
      <w:r>
        <w:lastRenderedPageBreak/>
        <w:t>Phillips, P.C.B. (1991). “Optimal Inference in Cointegrated Systems”. Econometrica, 59, 283-306</w:t>
      </w:r>
    </w:p>
    <w:p w14:paraId="1BCE33A8" w14:textId="2D5E8BD4" w:rsidR="00DA00E6" w:rsidRPr="002907FA" w:rsidRDefault="00DA00E6" w:rsidP="009871D5">
      <w:pPr>
        <w:pStyle w:val="SemEspaamento"/>
        <w:rPr>
          <w:rFonts w:cstheme="minorHAnsi"/>
          <w:szCs w:val="24"/>
        </w:rPr>
      </w:pPr>
    </w:p>
    <w:p w14:paraId="7B6C1BFE" w14:textId="77777777" w:rsidR="00183958" w:rsidRPr="002907FA" w:rsidRDefault="00183958" w:rsidP="009871D5">
      <w:pPr>
        <w:pStyle w:val="SemEspaamento"/>
        <w:rPr>
          <w:szCs w:val="24"/>
        </w:rPr>
      </w:pPr>
    </w:p>
    <w:p w14:paraId="49362DD9" w14:textId="5C9EAB84" w:rsidR="00F1636A" w:rsidRPr="00F1636A" w:rsidRDefault="00697741" w:rsidP="00F1636A">
      <w:pPr>
        <w:widowControl w:val="0"/>
        <w:autoSpaceDE w:val="0"/>
        <w:autoSpaceDN w:val="0"/>
        <w:adjustRightInd w:val="0"/>
        <w:spacing w:after="0" w:line="240" w:lineRule="auto"/>
        <w:ind w:left="480" w:hanging="480"/>
        <w:rPr>
          <w:rFonts w:ascii="Calibri" w:hAnsi="Calibri" w:cs="Calibri"/>
          <w:noProof/>
          <w:szCs w:val="24"/>
        </w:rPr>
      </w:pPr>
      <w:r w:rsidRPr="002907FA">
        <w:rPr>
          <w:szCs w:val="24"/>
        </w:rPr>
        <w:fldChar w:fldCharType="begin" w:fldLock="1"/>
      </w:r>
      <w:r w:rsidRPr="002907FA">
        <w:rPr>
          <w:szCs w:val="24"/>
        </w:rPr>
        <w:instrText xml:space="preserve">ADDIN Mendeley Bibliography CSL_BIBLIOGRAPHY </w:instrText>
      </w:r>
      <w:r w:rsidRPr="002907FA">
        <w:rPr>
          <w:szCs w:val="24"/>
        </w:rPr>
        <w:fldChar w:fldCharType="separate"/>
      </w:r>
      <w:r w:rsidR="00F1636A" w:rsidRPr="00F1636A">
        <w:rPr>
          <w:rFonts w:ascii="Calibri" w:hAnsi="Calibri" w:cs="Calibri"/>
          <w:noProof/>
          <w:szCs w:val="24"/>
        </w:rPr>
        <w:t xml:space="preserve">Abdullah, L., &amp; Dwivedy, N. (2012). ARIMA Model for Gold Bullion Coin Selling Prices Forecasting Cite this paper Related papers GOLD PRICE FORECAST ING IN INDIA USING ARIMA MODELLING AARF Publicat ions Journals, SAINA BABY Capt uring Volat ilit y Wit h St at a t o forecast Coriander Price b. </w:t>
      </w:r>
      <w:r w:rsidR="00F1636A" w:rsidRPr="00F1636A">
        <w:rPr>
          <w:rFonts w:ascii="Calibri" w:hAnsi="Calibri" w:cs="Calibri"/>
          <w:i/>
          <w:iCs/>
          <w:noProof/>
          <w:szCs w:val="24"/>
        </w:rPr>
        <w:t>International Journal of Advances in Applied Sciences (IJAAS)</w:t>
      </w:r>
      <w:r w:rsidR="00F1636A" w:rsidRPr="00F1636A">
        <w:rPr>
          <w:rFonts w:ascii="Calibri" w:hAnsi="Calibri" w:cs="Calibri"/>
          <w:noProof/>
          <w:szCs w:val="24"/>
        </w:rPr>
        <w:t xml:space="preserve">, </w:t>
      </w:r>
      <w:r w:rsidR="00F1636A" w:rsidRPr="00F1636A">
        <w:rPr>
          <w:rFonts w:ascii="Calibri" w:hAnsi="Calibri" w:cs="Calibri"/>
          <w:i/>
          <w:iCs/>
          <w:noProof/>
          <w:szCs w:val="24"/>
        </w:rPr>
        <w:t>1</w:t>
      </w:r>
      <w:r w:rsidR="00F1636A" w:rsidRPr="00F1636A">
        <w:rPr>
          <w:rFonts w:ascii="Calibri" w:hAnsi="Calibri" w:cs="Calibri"/>
          <w:noProof/>
          <w:szCs w:val="24"/>
        </w:rPr>
        <w:t>(4), 153–158.</w:t>
      </w:r>
    </w:p>
    <w:p w14:paraId="3E89B2E0"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Afana, M., Ahmed, J., Harb, B., Abu-Nasser, B. S., &amp; Abu-Naser, S. S. (2018). Artificial Neural Network for Forecasting Car Mileage per Gallon in the City. </w:t>
      </w:r>
      <w:r w:rsidRPr="00F1636A">
        <w:rPr>
          <w:rFonts w:ascii="Calibri" w:hAnsi="Calibri" w:cs="Calibri"/>
          <w:i/>
          <w:iCs/>
          <w:noProof/>
          <w:szCs w:val="24"/>
        </w:rPr>
        <w:t>International Journal of Advanced Science and Technology</w:t>
      </w:r>
      <w:r w:rsidRPr="00F1636A">
        <w:rPr>
          <w:rFonts w:ascii="Calibri" w:hAnsi="Calibri" w:cs="Calibri"/>
          <w:noProof/>
          <w:szCs w:val="24"/>
        </w:rPr>
        <w:t xml:space="preserve">, </w:t>
      </w:r>
      <w:r w:rsidRPr="00F1636A">
        <w:rPr>
          <w:rFonts w:ascii="Calibri" w:hAnsi="Calibri" w:cs="Calibri"/>
          <w:i/>
          <w:iCs/>
          <w:noProof/>
          <w:szCs w:val="24"/>
        </w:rPr>
        <w:t>124</w:t>
      </w:r>
      <w:r w:rsidRPr="00F1636A">
        <w:rPr>
          <w:rFonts w:ascii="Calibri" w:hAnsi="Calibri" w:cs="Calibri"/>
          <w:noProof/>
          <w:szCs w:val="24"/>
        </w:rPr>
        <w:t>, 51–59. http://dx.doi.org/10.14257/ijast.2018.124.05</w:t>
      </w:r>
    </w:p>
    <w:p w14:paraId="43A01B6F"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Anggraeni, W., Boga, K., &amp; Mahananto, F. (2018). ScienceDirect ScienceDirect The Performance of ARIMAX Model and Vector Autoregressive ( VAR ) Model in Forecasting Strategic Commodity Price in Indonesia. </w:t>
      </w:r>
      <w:r w:rsidRPr="00F1636A">
        <w:rPr>
          <w:rFonts w:ascii="Calibri" w:hAnsi="Calibri" w:cs="Calibri"/>
          <w:i/>
          <w:iCs/>
          <w:noProof/>
          <w:szCs w:val="24"/>
        </w:rPr>
        <w:t>Procedia Computer Science</w:t>
      </w:r>
      <w:r w:rsidRPr="00F1636A">
        <w:rPr>
          <w:rFonts w:ascii="Calibri" w:hAnsi="Calibri" w:cs="Calibri"/>
          <w:noProof/>
          <w:szCs w:val="24"/>
        </w:rPr>
        <w:t xml:space="preserve">, </w:t>
      </w:r>
      <w:r w:rsidRPr="00F1636A">
        <w:rPr>
          <w:rFonts w:ascii="Calibri" w:hAnsi="Calibri" w:cs="Calibri"/>
          <w:i/>
          <w:iCs/>
          <w:noProof/>
          <w:szCs w:val="24"/>
        </w:rPr>
        <w:t>124</w:t>
      </w:r>
      <w:r w:rsidRPr="00F1636A">
        <w:rPr>
          <w:rFonts w:ascii="Calibri" w:hAnsi="Calibri" w:cs="Calibri"/>
          <w:noProof/>
          <w:szCs w:val="24"/>
        </w:rPr>
        <w:t>, 189–196. https://doi.org/10.1016/j.procs.2017.12.146</w:t>
      </w:r>
    </w:p>
    <w:p w14:paraId="704945E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Araz, O. M., Choi, T. M., Olson, D. L., &amp; Salman, F. S. (2020). Data Analytics for Operational Risk Management. </w:t>
      </w:r>
      <w:r w:rsidRPr="00F1636A">
        <w:rPr>
          <w:rFonts w:ascii="Calibri" w:hAnsi="Calibri" w:cs="Calibri"/>
          <w:i/>
          <w:iCs/>
          <w:noProof/>
          <w:szCs w:val="24"/>
        </w:rPr>
        <w:t>Decision Sciences</w:t>
      </w:r>
      <w:r w:rsidRPr="00F1636A">
        <w:rPr>
          <w:rFonts w:ascii="Calibri" w:hAnsi="Calibri" w:cs="Calibri"/>
          <w:noProof/>
          <w:szCs w:val="24"/>
        </w:rPr>
        <w:t xml:space="preserve">, </w:t>
      </w:r>
      <w:r w:rsidRPr="00F1636A">
        <w:rPr>
          <w:rFonts w:ascii="Calibri" w:hAnsi="Calibri" w:cs="Calibri"/>
          <w:i/>
          <w:iCs/>
          <w:noProof/>
          <w:szCs w:val="24"/>
        </w:rPr>
        <w:t>51</w:t>
      </w:r>
      <w:r w:rsidRPr="00F1636A">
        <w:rPr>
          <w:rFonts w:ascii="Calibri" w:hAnsi="Calibri" w:cs="Calibri"/>
          <w:noProof/>
          <w:szCs w:val="24"/>
        </w:rPr>
        <w:t>(6), 1316–1319. https://doi.org/10.1111/deci.12443</w:t>
      </w:r>
    </w:p>
    <w:p w14:paraId="460C24F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Bachmeier, L. J., &amp; Swanson, N. R. (2005). Predicting inflation: Does the quantity theory help? </w:t>
      </w:r>
      <w:r w:rsidRPr="00F1636A">
        <w:rPr>
          <w:rFonts w:ascii="Calibri" w:hAnsi="Calibri" w:cs="Calibri"/>
          <w:i/>
          <w:iCs/>
          <w:noProof/>
          <w:szCs w:val="24"/>
        </w:rPr>
        <w:t>Economic Inquiry</w:t>
      </w:r>
      <w:r w:rsidRPr="00F1636A">
        <w:rPr>
          <w:rFonts w:ascii="Calibri" w:hAnsi="Calibri" w:cs="Calibri"/>
          <w:noProof/>
          <w:szCs w:val="24"/>
        </w:rPr>
        <w:t xml:space="preserve">, </w:t>
      </w:r>
      <w:r w:rsidRPr="00F1636A">
        <w:rPr>
          <w:rFonts w:ascii="Calibri" w:hAnsi="Calibri" w:cs="Calibri"/>
          <w:i/>
          <w:iCs/>
          <w:noProof/>
          <w:szCs w:val="24"/>
        </w:rPr>
        <w:t>43</w:t>
      </w:r>
      <w:r w:rsidRPr="00F1636A">
        <w:rPr>
          <w:rFonts w:ascii="Calibri" w:hAnsi="Calibri" w:cs="Calibri"/>
          <w:noProof/>
          <w:szCs w:val="24"/>
        </w:rPr>
        <w:t>(3), 570–585. https://doi.org/10.1093/ei/cbi039</w:t>
      </w:r>
    </w:p>
    <w:p w14:paraId="5AF39E81"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Chen, T., Xie, L., &amp; Zhang, Y. (2017). How does analysts’ forecast quality relate to corporate investment efficiency? </w:t>
      </w:r>
      <w:r w:rsidRPr="00F1636A">
        <w:rPr>
          <w:rFonts w:ascii="Calibri" w:hAnsi="Calibri" w:cs="Calibri"/>
          <w:i/>
          <w:iCs/>
          <w:noProof/>
          <w:szCs w:val="24"/>
        </w:rPr>
        <w:t>Journal of Corporate Finance</w:t>
      </w:r>
      <w:r w:rsidRPr="00F1636A">
        <w:rPr>
          <w:rFonts w:ascii="Calibri" w:hAnsi="Calibri" w:cs="Calibri"/>
          <w:noProof/>
          <w:szCs w:val="24"/>
        </w:rPr>
        <w:t xml:space="preserve">, </w:t>
      </w:r>
      <w:r w:rsidRPr="00F1636A">
        <w:rPr>
          <w:rFonts w:ascii="Calibri" w:hAnsi="Calibri" w:cs="Calibri"/>
          <w:i/>
          <w:iCs/>
          <w:noProof/>
          <w:szCs w:val="24"/>
        </w:rPr>
        <w:t>43</w:t>
      </w:r>
      <w:r w:rsidRPr="00F1636A">
        <w:rPr>
          <w:rFonts w:ascii="Calibri" w:hAnsi="Calibri" w:cs="Calibri"/>
          <w:noProof/>
          <w:szCs w:val="24"/>
        </w:rPr>
        <w:t>, 217–240. https://doi.org/10.1016/j.jcorpfin.2016.12.010</w:t>
      </w:r>
    </w:p>
    <w:p w14:paraId="4F14953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(2013). </w:t>
      </w:r>
      <w:r w:rsidRPr="00F1636A">
        <w:rPr>
          <w:rFonts w:ascii="Calibri" w:hAnsi="Calibri" w:cs="Calibri"/>
          <w:i/>
          <w:iCs/>
          <w:noProof/>
          <w:szCs w:val="24"/>
        </w:rPr>
        <w:t xml:space="preserve">Comparing Predictive Accuracy , Twenty Years Later : A Personal Perspective on the Use and Abuse of Diebold-Mariano Tests </w:t>
      </w:r>
      <w:r w:rsidRPr="00F1636A">
        <w:rPr>
          <w:rFonts w:ascii="Cambria Math" w:hAnsi="Cambria Math" w:cs="Cambria Math"/>
          <w:i/>
          <w:iCs/>
          <w:noProof/>
          <w:szCs w:val="24"/>
        </w:rPr>
        <w:t>∗</w:t>
      </w:r>
      <w:r w:rsidRPr="00F1636A">
        <w:rPr>
          <w:rFonts w:ascii="Calibri" w:hAnsi="Calibri" w:cs="Calibri"/>
          <w:i/>
          <w:iCs/>
          <w:noProof/>
          <w:szCs w:val="24"/>
        </w:rPr>
        <w:t xml:space="preserve"> Comparing Model-Free Forecasts</w:t>
      </w:r>
      <w:r w:rsidRPr="00F1636A">
        <w:rPr>
          <w:rFonts w:ascii="Calibri" w:hAnsi="Calibri" w:cs="Calibri"/>
          <w:noProof/>
          <w:szCs w:val="24"/>
        </w:rPr>
        <w:t>.</w:t>
      </w:r>
    </w:p>
    <w:p w14:paraId="63ADAE28"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&amp; Mariano, R. S. (1995). Comparing predictive accuracy. </w:t>
      </w:r>
      <w:r w:rsidRPr="00F1636A">
        <w:rPr>
          <w:rFonts w:ascii="Calibri" w:hAnsi="Calibri" w:cs="Calibri"/>
          <w:i/>
          <w:iCs/>
          <w:noProof/>
          <w:szCs w:val="24"/>
        </w:rPr>
        <w:t>Journal of Business and Economic Statistics</w:t>
      </w:r>
      <w:r w:rsidRPr="00F1636A">
        <w:rPr>
          <w:rFonts w:ascii="Calibri" w:hAnsi="Calibri" w:cs="Calibri"/>
          <w:noProof/>
          <w:szCs w:val="24"/>
        </w:rPr>
        <w:t xml:space="preserve">, </w:t>
      </w:r>
      <w:r w:rsidRPr="00F1636A">
        <w:rPr>
          <w:rFonts w:ascii="Calibri" w:hAnsi="Calibri" w:cs="Calibri"/>
          <w:i/>
          <w:iCs/>
          <w:noProof/>
          <w:szCs w:val="24"/>
        </w:rPr>
        <w:t>13</w:t>
      </w:r>
      <w:r w:rsidRPr="00F1636A">
        <w:rPr>
          <w:rFonts w:ascii="Calibri" w:hAnsi="Calibri" w:cs="Calibri"/>
          <w:noProof/>
          <w:szCs w:val="24"/>
        </w:rPr>
        <w:t>(3), 253–263. https://doi.org/10.1080/07350015.1995.10524599</w:t>
      </w:r>
    </w:p>
    <w:p w14:paraId="18FF1770"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Rudebusch, G. D., &amp; Boraǧan Aruoba, S. (2006). The macroeconomy and the yield curve: A dynamic latent factor approach. </w:t>
      </w:r>
      <w:r w:rsidRPr="00F1636A">
        <w:rPr>
          <w:rFonts w:ascii="Calibri" w:hAnsi="Calibri" w:cs="Calibri"/>
          <w:i/>
          <w:iCs/>
          <w:noProof/>
          <w:szCs w:val="24"/>
        </w:rPr>
        <w:t>Journal of Econometrics</w:t>
      </w:r>
      <w:r w:rsidRPr="00F1636A">
        <w:rPr>
          <w:rFonts w:ascii="Calibri" w:hAnsi="Calibri" w:cs="Calibri"/>
          <w:noProof/>
          <w:szCs w:val="24"/>
        </w:rPr>
        <w:t xml:space="preserve">, </w:t>
      </w:r>
      <w:r w:rsidRPr="00F1636A">
        <w:rPr>
          <w:rFonts w:ascii="Calibri" w:hAnsi="Calibri" w:cs="Calibri"/>
          <w:i/>
          <w:iCs/>
          <w:noProof/>
          <w:szCs w:val="24"/>
        </w:rPr>
        <w:t>131</w:t>
      </w:r>
      <w:r w:rsidRPr="00F1636A">
        <w:rPr>
          <w:rFonts w:ascii="Calibri" w:hAnsi="Calibri" w:cs="Calibri"/>
          <w:noProof/>
          <w:szCs w:val="24"/>
        </w:rPr>
        <w:t>(1–2), 309–338. https://doi.org/10.1016/j.jeconom.2005.01.011</w:t>
      </w:r>
    </w:p>
    <w:p w14:paraId="0D32F48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Engle, R. F., &amp; Granger, C. W. J. (1987). Co-Integration and Error Correction: Representation, Estimation, and Testing.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55</w:t>
      </w:r>
      <w:r w:rsidRPr="00F1636A">
        <w:rPr>
          <w:rFonts w:ascii="Calibri" w:hAnsi="Calibri" w:cs="Calibri"/>
          <w:noProof/>
          <w:szCs w:val="24"/>
        </w:rPr>
        <w:t>(2), 251. https://doi.org/10.2307/1913236</w:t>
      </w:r>
    </w:p>
    <w:p w14:paraId="76DC053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Fanchon, P., &amp; Wendel, J. (1992). Estimating VAR models under non-stationarity and cointegration: Alternative approaches for forecasting cattle prices. </w:t>
      </w:r>
      <w:r w:rsidRPr="00F1636A">
        <w:rPr>
          <w:rFonts w:ascii="Calibri" w:hAnsi="Calibri" w:cs="Calibri"/>
          <w:i/>
          <w:iCs/>
          <w:noProof/>
          <w:szCs w:val="24"/>
        </w:rPr>
        <w:t>Applied Economics</w:t>
      </w:r>
      <w:r w:rsidRPr="00F1636A">
        <w:rPr>
          <w:rFonts w:ascii="Calibri" w:hAnsi="Calibri" w:cs="Calibri"/>
          <w:noProof/>
          <w:szCs w:val="24"/>
        </w:rPr>
        <w:t xml:space="preserve">, </w:t>
      </w:r>
      <w:r w:rsidRPr="00F1636A">
        <w:rPr>
          <w:rFonts w:ascii="Calibri" w:hAnsi="Calibri" w:cs="Calibri"/>
          <w:i/>
          <w:iCs/>
          <w:noProof/>
          <w:szCs w:val="24"/>
        </w:rPr>
        <w:t>24</w:t>
      </w:r>
      <w:r w:rsidRPr="00F1636A">
        <w:rPr>
          <w:rFonts w:ascii="Calibri" w:hAnsi="Calibri" w:cs="Calibri"/>
          <w:noProof/>
          <w:szCs w:val="24"/>
        </w:rPr>
        <w:t>(2), 207–217. https://doi.org/10.1080/00036849200000119</w:t>
      </w:r>
    </w:p>
    <w:p w14:paraId="71C1A3FD"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Hargreaves, J. C., Annan, J. D., Edwards, N. R., &amp; Marsh, R. (2004). An efficient climate forecasting method using an intermediate complexity Earth System Model and the ensemble Kalman filter. </w:t>
      </w:r>
      <w:r w:rsidRPr="00F1636A">
        <w:rPr>
          <w:rFonts w:ascii="Calibri" w:hAnsi="Calibri" w:cs="Calibri"/>
          <w:i/>
          <w:iCs/>
          <w:noProof/>
          <w:szCs w:val="24"/>
        </w:rPr>
        <w:t>Climate Dynamics</w:t>
      </w:r>
      <w:r w:rsidRPr="00F1636A">
        <w:rPr>
          <w:rFonts w:ascii="Calibri" w:hAnsi="Calibri" w:cs="Calibri"/>
          <w:noProof/>
          <w:szCs w:val="24"/>
        </w:rPr>
        <w:t xml:space="preserve">, </w:t>
      </w:r>
      <w:r w:rsidRPr="00F1636A">
        <w:rPr>
          <w:rFonts w:ascii="Calibri" w:hAnsi="Calibri" w:cs="Calibri"/>
          <w:i/>
          <w:iCs/>
          <w:noProof/>
          <w:szCs w:val="24"/>
        </w:rPr>
        <w:t>23</w:t>
      </w:r>
      <w:r w:rsidRPr="00F1636A">
        <w:rPr>
          <w:rFonts w:ascii="Calibri" w:hAnsi="Calibri" w:cs="Calibri"/>
          <w:noProof/>
          <w:szCs w:val="24"/>
        </w:rPr>
        <w:t>(7–8), 745–760. https://doi.org/10.1007/s00382-004-0471-4</w:t>
      </w:r>
    </w:p>
    <w:p w14:paraId="2CBD0EF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Hu, Z., Ge, Q., Li, S., &amp; Xiong, M. (2020). Artificial Intelligence Forecasting of Covid-19 in China. </w:t>
      </w:r>
      <w:r w:rsidRPr="00F1636A">
        <w:rPr>
          <w:rFonts w:ascii="Calibri" w:hAnsi="Calibri" w:cs="Calibri"/>
          <w:i/>
          <w:iCs/>
          <w:noProof/>
          <w:szCs w:val="24"/>
        </w:rPr>
        <w:t>International Journal of Educational Excellence</w:t>
      </w:r>
      <w:r w:rsidRPr="00F1636A">
        <w:rPr>
          <w:rFonts w:ascii="Calibri" w:hAnsi="Calibri" w:cs="Calibri"/>
          <w:noProof/>
          <w:szCs w:val="24"/>
        </w:rPr>
        <w:t xml:space="preserve">, </w:t>
      </w:r>
      <w:r w:rsidRPr="00F1636A">
        <w:rPr>
          <w:rFonts w:ascii="Calibri" w:hAnsi="Calibri" w:cs="Calibri"/>
          <w:i/>
          <w:iCs/>
          <w:noProof/>
          <w:szCs w:val="24"/>
        </w:rPr>
        <w:t>6</w:t>
      </w:r>
      <w:r w:rsidRPr="00F1636A">
        <w:rPr>
          <w:rFonts w:ascii="Calibri" w:hAnsi="Calibri" w:cs="Calibri"/>
          <w:noProof/>
          <w:szCs w:val="24"/>
        </w:rPr>
        <w:t>(1), 71–94. https://doi.org/10.18562/ijee.054</w:t>
      </w:r>
    </w:p>
    <w:p w14:paraId="6BF4869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lastRenderedPageBreak/>
        <w:t xml:space="preserve">Ioannidis, J. P. A., Cripps, S., &amp; Tanner, M. A. (2020). Forecasting for COVID-19 has failed. </w:t>
      </w:r>
      <w:r w:rsidRPr="00F1636A">
        <w:rPr>
          <w:rFonts w:ascii="Calibri" w:hAnsi="Calibri" w:cs="Calibri"/>
          <w:i/>
          <w:iCs/>
          <w:noProof/>
          <w:szCs w:val="24"/>
        </w:rPr>
        <w:t>International Journal of Forecasting</w:t>
      </w:r>
      <w:r w:rsidRPr="00F1636A">
        <w:rPr>
          <w:rFonts w:ascii="Calibri" w:hAnsi="Calibri" w:cs="Calibri"/>
          <w:noProof/>
          <w:szCs w:val="24"/>
        </w:rPr>
        <w:t>. https://doi.org/10.1016/j.ijforecast.2020.08.004</w:t>
      </w:r>
    </w:p>
    <w:p w14:paraId="1EDBBBF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Johansen, S. (1988). Statistical analysis of cointegration vectors. </w:t>
      </w:r>
      <w:r w:rsidRPr="00F1636A">
        <w:rPr>
          <w:rFonts w:ascii="Calibri" w:hAnsi="Calibri" w:cs="Calibri"/>
          <w:i/>
          <w:iCs/>
          <w:noProof/>
          <w:szCs w:val="24"/>
        </w:rPr>
        <w:t>Journal of Economic Dynamics and Control</w:t>
      </w:r>
      <w:r w:rsidRPr="00F1636A">
        <w:rPr>
          <w:rFonts w:ascii="Calibri" w:hAnsi="Calibri" w:cs="Calibri"/>
          <w:noProof/>
          <w:szCs w:val="24"/>
        </w:rPr>
        <w:t xml:space="preserve">, </w:t>
      </w:r>
      <w:r w:rsidRPr="00F1636A">
        <w:rPr>
          <w:rFonts w:ascii="Calibri" w:hAnsi="Calibri" w:cs="Calibri"/>
          <w:i/>
          <w:iCs/>
          <w:noProof/>
          <w:szCs w:val="24"/>
        </w:rPr>
        <w:t>12</w:t>
      </w:r>
      <w:r w:rsidRPr="00F1636A">
        <w:rPr>
          <w:rFonts w:ascii="Calibri" w:hAnsi="Calibri" w:cs="Calibri"/>
          <w:noProof/>
          <w:szCs w:val="24"/>
        </w:rPr>
        <w:t>(2–3), 231–254. https://doi.org/10.1016/0165-1889(88)90041-3</w:t>
      </w:r>
    </w:p>
    <w:p w14:paraId="6EC721FC"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Jones, S. A., Joy, M. P., &amp; Pearson, J. (2002). Forecasting demand of emergency care. </w:t>
      </w:r>
      <w:r w:rsidRPr="00F1636A">
        <w:rPr>
          <w:rFonts w:ascii="Calibri" w:hAnsi="Calibri" w:cs="Calibri"/>
          <w:i/>
          <w:iCs/>
          <w:noProof/>
          <w:szCs w:val="24"/>
        </w:rPr>
        <w:t>Health Care Management Science</w:t>
      </w:r>
      <w:r w:rsidRPr="00F1636A">
        <w:rPr>
          <w:rFonts w:ascii="Calibri" w:hAnsi="Calibri" w:cs="Calibri"/>
          <w:noProof/>
          <w:szCs w:val="24"/>
        </w:rPr>
        <w:t xml:space="preserve">, </w:t>
      </w:r>
      <w:r w:rsidRPr="00F1636A">
        <w:rPr>
          <w:rFonts w:ascii="Calibri" w:hAnsi="Calibri" w:cs="Calibri"/>
          <w:i/>
          <w:iCs/>
          <w:noProof/>
          <w:szCs w:val="24"/>
        </w:rPr>
        <w:t>5</w:t>
      </w:r>
      <w:r w:rsidRPr="00F1636A">
        <w:rPr>
          <w:rFonts w:ascii="Calibri" w:hAnsi="Calibri" w:cs="Calibri"/>
          <w:noProof/>
          <w:szCs w:val="24"/>
        </w:rPr>
        <w:t>(4), 297–305. https://doi.org/10.1023/A:1020390425029</w:t>
      </w:r>
    </w:p>
    <w:p w14:paraId="686FBB47"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Mohamed, J. (2020). </w:t>
      </w:r>
      <w:r w:rsidRPr="00F1636A">
        <w:rPr>
          <w:rFonts w:ascii="Calibri" w:hAnsi="Calibri" w:cs="Calibri"/>
          <w:i/>
          <w:iCs/>
          <w:noProof/>
          <w:szCs w:val="24"/>
        </w:rPr>
        <w:t>Time Series Modeling and Forecasting of Somaliland Consumer Price Index : A Comparison of ARIMA and Regression with ARIMA Errors</w:t>
      </w:r>
      <w:r w:rsidRPr="00F1636A">
        <w:rPr>
          <w:rFonts w:ascii="Calibri" w:hAnsi="Calibri" w:cs="Calibri"/>
          <w:noProof/>
          <w:szCs w:val="24"/>
        </w:rPr>
        <w:t xml:space="preserve">. </w:t>
      </w:r>
      <w:r w:rsidRPr="00F1636A">
        <w:rPr>
          <w:rFonts w:ascii="Calibri" w:hAnsi="Calibri" w:cs="Calibri"/>
          <w:i/>
          <w:iCs/>
          <w:noProof/>
          <w:szCs w:val="24"/>
        </w:rPr>
        <w:t>9</w:t>
      </w:r>
      <w:r w:rsidRPr="00F1636A">
        <w:rPr>
          <w:rFonts w:ascii="Calibri" w:hAnsi="Calibri" w:cs="Calibri"/>
          <w:noProof/>
          <w:szCs w:val="24"/>
        </w:rPr>
        <w:t>(4), 143–153. https://doi.org/10.11648/j.ajtas.20200904.18</w:t>
      </w:r>
    </w:p>
    <w:p w14:paraId="2170810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Ng, S. T., Fan, R. Y. C., &amp; Wong, J. M. W. (2011). An econometric model for forecasting private construction investment in Hong Kong. </w:t>
      </w:r>
      <w:r w:rsidRPr="00F1636A">
        <w:rPr>
          <w:rFonts w:ascii="Calibri" w:hAnsi="Calibri" w:cs="Calibri"/>
          <w:i/>
          <w:iCs/>
          <w:noProof/>
          <w:szCs w:val="24"/>
        </w:rPr>
        <w:t>Construction Management and Economics</w:t>
      </w:r>
      <w:r w:rsidRPr="00F1636A">
        <w:rPr>
          <w:rFonts w:ascii="Calibri" w:hAnsi="Calibri" w:cs="Calibri"/>
          <w:noProof/>
          <w:szCs w:val="24"/>
        </w:rPr>
        <w:t xml:space="preserve">, </w:t>
      </w:r>
      <w:r w:rsidRPr="00F1636A">
        <w:rPr>
          <w:rFonts w:ascii="Calibri" w:hAnsi="Calibri" w:cs="Calibri"/>
          <w:i/>
          <w:iCs/>
          <w:noProof/>
          <w:szCs w:val="24"/>
        </w:rPr>
        <w:t>29</w:t>
      </w:r>
      <w:r w:rsidRPr="00F1636A">
        <w:rPr>
          <w:rFonts w:ascii="Calibri" w:hAnsi="Calibri" w:cs="Calibri"/>
          <w:noProof/>
          <w:szCs w:val="24"/>
        </w:rPr>
        <w:t>(5), 519–534. https://doi.org/10.1080/01446193.2011.570356</w:t>
      </w:r>
    </w:p>
    <w:p w14:paraId="74123158"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Nyoni, T. (2018). Modeling and Forecasting Naira / USD Exchange Rate In Nigeria: a Box - Jenkins ARIMA approach. </w:t>
      </w:r>
      <w:r w:rsidRPr="00F1636A">
        <w:rPr>
          <w:rFonts w:ascii="Calibri" w:hAnsi="Calibri" w:cs="Calibri"/>
          <w:i/>
          <w:iCs/>
          <w:noProof/>
          <w:szCs w:val="24"/>
        </w:rPr>
        <w:t>Mrpa</w:t>
      </w:r>
      <w:r w:rsidRPr="00F1636A">
        <w:rPr>
          <w:rFonts w:ascii="Calibri" w:hAnsi="Calibri" w:cs="Calibri"/>
          <w:noProof/>
          <w:szCs w:val="24"/>
        </w:rPr>
        <w:t xml:space="preserve">, </w:t>
      </w:r>
      <w:r w:rsidRPr="00F1636A">
        <w:rPr>
          <w:rFonts w:ascii="Calibri" w:hAnsi="Calibri" w:cs="Calibri"/>
          <w:i/>
          <w:iCs/>
          <w:noProof/>
          <w:szCs w:val="24"/>
        </w:rPr>
        <w:t>MPRA Paper No. 88622</w:t>
      </w:r>
      <w:r w:rsidRPr="00F1636A">
        <w:rPr>
          <w:rFonts w:ascii="Calibri" w:hAnsi="Calibri" w:cs="Calibri"/>
          <w:noProof/>
          <w:szCs w:val="24"/>
        </w:rPr>
        <w:t>, 6–25. https://mpra.ub.uni-muenchen.de/88622/</w:t>
      </w:r>
    </w:p>
    <w:p w14:paraId="78FBF45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Rogalski, R. J., &amp; Vinso, J. D. (1977). Stock Returns , Money Supply and the Direction of Causality. </w:t>
      </w:r>
      <w:r w:rsidRPr="00F1636A">
        <w:rPr>
          <w:rFonts w:ascii="Calibri" w:hAnsi="Calibri" w:cs="Calibri"/>
          <w:i/>
          <w:iCs/>
          <w:noProof/>
          <w:szCs w:val="24"/>
        </w:rPr>
        <w:t>American Finance Association</w:t>
      </w:r>
      <w:r w:rsidRPr="00F1636A">
        <w:rPr>
          <w:rFonts w:ascii="Calibri" w:hAnsi="Calibri" w:cs="Calibri"/>
          <w:noProof/>
          <w:szCs w:val="24"/>
        </w:rPr>
        <w:t xml:space="preserve">, </w:t>
      </w:r>
      <w:r w:rsidRPr="00F1636A">
        <w:rPr>
          <w:rFonts w:ascii="Calibri" w:hAnsi="Calibri" w:cs="Calibri"/>
          <w:i/>
          <w:iCs/>
          <w:noProof/>
          <w:szCs w:val="24"/>
        </w:rPr>
        <w:t>32</w:t>
      </w:r>
      <w:r w:rsidRPr="00F1636A">
        <w:rPr>
          <w:rFonts w:ascii="Calibri" w:hAnsi="Calibri" w:cs="Calibri"/>
          <w:noProof/>
          <w:szCs w:val="24"/>
        </w:rPr>
        <w:t>(4), 1017–1030.</w:t>
      </w:r>
    </w:p>
    <w:p w14:paraId="74D921FD"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Salisu, A. A., Ebuh, G. U., &amp; Usman, N. (2020). Revisiting oil-stock nexus during COVID-19 pandemic: Some preliminary results. </w:t>
      </w:r>
      <w:r w:rsidRPr="00F1636A">
        <w:rPr>
          <w:rFonts w:ascii="Calibri" w:hAnsi="Calibri" w:cs="Calibri"/>
          <w:i/>
          <w:iCs/>
          <w:noProof/>
          <w:szCs w:val="24"/>
        </w:rPr>
        <w:t>International Review of Economics and Finance</w:t>
      </w:r>
      <w:r w:rsidRPr="00F1636A">
        <w:rPr>
          <w:rFonts w:ascii="Calibri" w:hAnsi="Calibri" w:cs="Calibri"/>
          <w:noProof/>
          <w:szCs w:val="24"/>
        </w:rPr>
        <w:t xml:space="preserve">, </w:t>
      </w:r>
      <w:r w:rsidRPr="00F1636A">
        <w:rPr>
          <w:rFonts w:ascii="Calibri" w:hAnsi="Calibri" w:cs="Calibri"/>
          <w:i/>
          <w:iCs/>
          <w:noProof/>
          <w:szCs w:val="24"/>
        </w:rPr>
        <w:t>69</w:t>
      </w:r>
      <w:r w:rsidRPr="00F1636A">
        <w:rPr>
          <w:rFonts w:ascii="Calibri" w:hAnsi="Calibri" w:cs="Calibri"/>
          <w:noProof/>
          <w:szCs w:val="24"/>
        </w:rPr>
        <w:t>(June), 280–294. https://doi.org/10.1016/j.iref.2020.06.023</w:t>
      </w:r>
    </w:p>
    <w:p w14:paraId="48F9E145"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Sims, C. A. (1980). Macroeconomics and Reality.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48</w:t>
      </w:r>
      <w:r w:rsidRPr="00F1636A">
        <w:rPr>
          <w:rFonts w:ascii="Calibri" w:hAnsi="Calibri" w:cs="Calibri"/>
          <w:noProof/>
          <w:szCs w:val="24"/>
        </w:rPr>
        <w:t>(1), 1. https://doi.org/10.2307/1912017</w:t>
      </w:r>
    </w:p>
    <w:p w14:paraId="3543DF5F"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Søren, J. (1991). Estimation and Hypothesis Testing of Cointegration Vectors in Gaussian Vector Autoregressive Models.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59</w:t>
      </w:r>
      <w:r w:rsidRPr="00F1636A">
        <w:rPr>
          <w:rFonts w:ascii="Calibri" w:hAnsi="Calibri" w:cs="Calibri"/>
          <w:noProof/>
          <w:szCs w:val="24"/>
        </w:rPr>
        <w:t>(6), 1551–1580. https://doi.org/10.1017/CBO9781107415324.004</w:t>
      </w:r>
    </w:p>
    <w:p w14:paraId="07DD080C"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Tehreem, H. S., Anser, M. K., Nassani, A. A., Abro, M. M. Q., &amp; Zaman, K. (2020). Impact of average temperature, energy demand, sectoral value added, and population growth on water resource quality and mortality rate: it is time to stop waiting around. </w:t>
      </w:r>
      <w:r w:rsidRPr="00F1636A">
        <w:rPr>
          <w:rFonts w:ascii="Calibri" w:hAnsi="Calibri" w:cs="Calibri"/>
          <w:i/>
          <w:iCs/>
          <w:noProof/>
          <w:szCs w:val="24"/>
        </w:rPr>
        <w:t>Environmental Science and Pollution Research</w:t>
      </w:r>
      <w:r w:rsidRPr="00F1636A">
        <w:rPr>
          <w:rFonts w:ascii="Calibri" w:hAnsi="Calibri" w:cs="Calibri"/>
          <w:noProof/>
          <w:szCs w:val="24"/>
        </w:rPr>
        <w:t>. https://doi.org/10.1007/s11356-020-09822-w</w:t>
      </w:r>
    </w:p>
    <w:p w14:paraId="458A613E"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rPr>
      </w:pPr>
      <w:r w:rsidRPr="00F1636A">
        <w:rPr>
          <w:rFonts w:ascii="Calibri" w:hAnsi="Calibri" w:cs="Calibri"/>
          <w:noProof/>
          <w:szCs w:val="24"/>
        </w:rPr>
        <w:t xml:space="preserve">Wangdi, K., Singhasivanon, P., Silawan, T., Lawpoolsri, S., White, N. J., &amp; Kaewkungwal, J. (2010). Development of temporal modelling for forecasting and prediction of malaria infections using time-series and ARIMAX analyses: A case study in endemic districts of Bhutan. </w:t>
      </w:r>
      <w:r w:rsidRPr="00F1636A">
        <w:rPr>
          <w:rFonts w:ascii="Calibri" w:hAnsi="Calibri" w:cs="Calibri"/>
          <w:i/>
          <w:iCs/>
          <w:noProof/>
          <w:szCs w:val="24"/>
        </w:rPr>
        <w:t>Malaria Journal</w:t>
      </w:r>
      <w:r w:rsidRPr="00F1636A">
        <w:rPr>
          <w:rFonts w:ascii="Calibri" w:hAnsi="Calibri" w:cs="Calibri"/>
          <w:noProof/>
          <w:szCs w:val="24"/>
        </w:rPr>
        <w:t xml:space="preserve">, </w:t>
      </w:r>
      <w:r w:rsidRPr="00F1636A">
        <w:rPr>
          <w:rFonts w:ascii="Calibri" w:hAnsi="Calibri" w:cs="Calibri"/>
          <w:i/>
          <w:iCs/>
          <w:noProof/>
          <w:szCs w:val="24"/>
        </w:rPr>
        <w:t>9</w:t>
      </w:r>
      <w:r w:rsidRPr="00F1636A">
        <w:rPr>
          <w:rFonts w:ascii="Calibri" w:hAnsi="Calibri" w:cs="Calibri"/>
          <w:noProof/>
          <w:szCs w:val="24"/>
        </w:rPr>
        <w:t>(1), 1–9. https://doi.org/10.1186/1475-2875-9-251</w:t>
      </w:r>
    </w:p>
    <w:p w14:paraId="124C42DF" w14:textId="4217B3A7" w:rsidR="00697741" w:rsidRDefault="00697741" w:rsidP="009871D5">
      <w:pPr>
        <w:pStyle w:val="SemEspaamento"/>
      </w:pPr>
      <w:r w:rsidRPr="002907FA">
        <w:rPr>
          <w:szCs w:val="24"/>
        </w:rPr>
        <w:fldChar w:fldCharType="end"/>
      </w:r>
    </w:p>
    <w:p w14:paraId="2253DFB7" w14:textId="76552460" w:rsidR="0076720D" w:rsidRDefault="0076720D">
      <w:pPr>
        <w:jc w:val="left"/>
      </w:pPr>
      <w:r>
        <w:br w:type="page"/>
      </w:r>
    </w:p>
    <w:p w14:paraId="0C8E5F11" w14:textId="303CC07B" w:rsidR="00960784" w:rsidRDefault="00A228C9" w:rsidP="00DC66A6">
      <w:pPr>
        <w:pStyle w:val="Ttulo1"/>
        <w:numPr>
          <w:ilvl w:val="0"/>
          <w:numId w:val="7"/>
        </w:numPr>
      </w:pPr>
      <w:bookmarkStart w:id="44" w:name="_Toc106614876"/>
      <w:r>
        <w:lastRenderedPageBreak/>
        <w:t>Repositório</w:t>
      </w:r>
      <w:bookmarkEnd w:id="44"/>
    </w:p>
    <w:p w14:paraId="77E7EB2E" w14:textId="77777777" w:rsidR="00B21570" w:rsidRDefault="00B21570" w:rsidP="00B21570"/>
    <w:p w14:paraId="58D5AC90" w14:textId="75D4CC4B" w:rsidR="00B21570" w:rsidRDefault="00B21570" w:rsidP="000B1478">
      <w:pPr>
        <w:pStyle w:val="Mestrado"/>
        <w:ind w:firstLine="360"/>
        <w:rPr>
          <w:rStyle w:val="Hyperlink"/>
        </w:rPr>
      </w:pPr>
      <w:r>
        <w:t>Todos os scripts utilizados para confecção deste trabalho</w:t>
      </w:r>
      <w:r w:rsidR="009D224F">
        <w:t xml:space="preserve"> e resultados</w:t>
      </w:r>
      <w:r w:rsidR="0076720D">
        <w:t xml:space="preserve"> brutos</w:t>
      </w:r>
      <w:r>
        <w:t xml:space="preserve"> estão armazenados no seguinte repositório do GitHub: </w:t>
      </w:r>
      <w:hyperlink r:id="rId36" w:history="1">
        <w:r w:rsidRPr="00931B44">
          <w:rPr>
            <w:rStyle w:val="Hyperlink"/>
          </w:rPr>
          <w:t>https://github.com/ThiagueraBarao/master_degree</w:t>
        </w:r>
      </w:hyperlink>
      <w:r w:rsidR="009D224F">
        <w:rPr>
          <w:rStyle w:val="Hyperlink"/>
        </w:rPr>
        <w:t>.</w:t>
      </w:r>
    </w:p>
    <w:p w14:paraId="7FAE42AB" w14:textId="77777777" w:rsidR="0076720D" w:rsidRDefault="0076720D" w:rsidP="000B1478">
      <w:pPr>
        <w:pStyle w:val="Mestrado"/>
        <w:ind w:firstLine="360"/>
        <w:rPr>
          <w:rStyle w:val="Hyperlink"/>
        </w:rPr>
      </w:pPr>
    </w:p>
    <w:p w14:paraId="0F372CAE" w14:textId="77777777" w:rsidR="00A228C9" w:rsidRDefault="00A228C9" w:rsidP="00B21570"/>
    <w:p w14:paraId="59C83E55" w14:textId="77777777" w:rsidR="00B21570" w:rsidRPr="009871D5" w:rsidRDefault="00B21570" w:rsidP="009871D5">
      <w:pPr>
        <w:pStyle w:val="SemEspaamento"/>
      </w:pPr>
    </w:p>
    <w:sectPr w:rsidR="00B21570" w:rsidRPr="009871D5" w:rsidSect="0074084B">
      <w:footerReference w:type="default" r:id="rId37"/>
      <w:pgSz w:w="11906" w:h="16838"/>
      <w:pgMar w:top="1560" w:right="1701" w:bottom="1417" w:left="1701" w:header="142"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3B9B" w14:textId="77777777" w:rsidR="00C350E7" w:rsidRDefault="00C350E7" w:rsidP="009871D5">
      <w:pPr>
        <w:spacing w:after="0" w:line="240" w:lineRule="auto"/>
      </w:pPr>
      <w:r>
        <w:separator/>
      </w:r>
    </w:p>
  </w:endnote>
  <w:endnote w:type="continuationSeparator" w:id="0">
    <w:p w14:paraId="122602A1" w14:textId="77777777" w:rsidR="00C350E7" w:rsidRDefault="00C350E7" w:rsidP="009871D5">
      <w:pPr>
        <w:spacing w:after="0" w:line="240" w:lineRule="auto"/>
      </w:pPr>
      <w:r>
        <w:continuationSeparator/>
      </w:r>
    </w:p>
  </w:endnote>
  <w:endnote w:type="continuationNotice" w:id="1">
    <w:p w14:paraId="3ACEBE92" w14:textId="77777777" w:rsidR="00C350E7" w:rsidRDefault="00C35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8B4C" w14:textId="77777777" w:rsidR="0074084B" w:rsidRDefault="0074084B" w:rsidP="0074084B">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252856"/>
      <w:docPartObj>
        <w:docPartGallery w:val="Page Numbers (Bottom of Page)"/>
        <w:docPartUnique/>
      </w:docPartObj>
    </w:sdtPr>
    <w:sdtEndPr/>
    <w:sdtContent>
      <w:p w14:paraId="6D0C6625" w14:textId="77777777" w:rsidR="000C6C1C" w:rsidRDefault="000C6C1C">
        <w:pPr>
          <w:pStyle w:val="Rodap"/>
          <w:jc w:val="center"/>
        </w:pPr>
        <w:r>
          <w:fldChar w:fldCharType="begin"/>
        </w:r>
        <w:r>
          <w:instrText>PAGE   \* MERGEFORMAT</w:instrText>
        </w:r>
        <w:r>
          <w:fldChar w:fldCharType="separate"/>
        </w:r>
        <w:r>
          <w:t>2</w:t>
        </w:r>
        <w:r>
          <w:fldChar w:fldCharType="end"/>
        </w:r>
      </w:p>
    </w:sdtContent>
  </w:sdt>
  <w:p w14:paraId="0FB78CAF" w14:textId="77777777" w:rsidR="000C6C1C" w:rsidRDefault="000C6C1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621527"/>
      <w:docPartObj>
        <w:docPartGallery w:val="Page Numbers (Bottom of Page)"/>
        <w:docPartUnique/>
      </w:docPartObj>
    </w:sdtPr>
    <w:sdtEndPr/>
    <w:sdtContent>
      <w:p w14:paraId="5C9642BB" w14:textId="6CDF03EA" w:rsidR="0074084B" w:rsidRDefault="0074084B">
        <w:pPr>
          <w:pStyle w:val="Rodap"/>
          <w:jc w:val="right"/>
        </w:pPr>
        <w:r>
          <w:fldChar w:fldCharType="begin"/>
        </w:r>
        <w:r>
          <w:instrText>PAGE   \* MERGEFORMAT</w:instrText>
        </w:r>
        <w:r>
          <w:fldChar w:fldCharType="separate"/>
        </w:r>
        <w:r>
          <w:t>2</w:t>
        </w:r>
        <w:r>
          <w:fldChar w:fldCharType="end"/>
        </w:r>
      </w:p>
    </w:sdtContent>
  </w:sdt>
  <w:p w14:paraId="455F0243" w14:textId="77777777" w:rsidR="0074084B" w:rsidRDefault="0074084B" w:rsidP="0074084B">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8AA7" w14:textId="77777777" w:rsidR="00C350E7" w:rsidRDefault="00C350E7" w:rsidP="009871D5">
      <w:pPr>
        <w:spacing w:after="0" w:line="240" w:lineRule="auto"/>
      </w:pPr>
      <w:r>
        <w:separator/>
      </w:r>
    </w:p>
  </w:footnote>
  <w:footnote w:type="continuationSeparator" w:id="0">
    <w:p w14:paraId="074BC290" w14:textId="77777777" w:rsidR="00C350E7" w:rsidRDefault="00C350E7" w:rsidP="009871D5">
      <w:pPr>
        <w:spacing w:after="0" w:line="240" w:lineRule="auto"/>
      </w:pPr>
      <w:r>
        <w:continuationSeparator/>
      </w:r>
    </w:p>
  </w:footnote>
  <w:footnote w:type="continuationNotice" w:id="1">
    <w:p w14:paraId="72BBE11D" w14:textId="77777777" w:rsidR="00C350E7" w:rsidRDefault="00C35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2FAC" w14:textId="77777777" w:rsidR="000C6C1C" w:rsidRDefault="000C6C1C" w:rsidP="00C57E11">
    <w:pPr>
      <w:pStyle w:val="Cabealho"/>
    </w:pPr>
    <w:r>
      <w:rPr>
        <w:noProof/>
      </w:rPr>
      <mc:AlternateContent>
        <mc:Choice Requires="wps">
          <w:drawing>
            <wp:anchor distT="0" distB="0" distL="114300" distR="114300" simplePos="0" relativeHeight="251658242" behindDoc="0" locked="0" layoutInCell="1" allowOverlap="1" wp14:anchorId="3FABB489" wp14:editId="3939D100">
              <wp:simplePos x="0" y="0"/>
              <wp:positionH relativeFrom="column">
                <wp:posOffset>855345</wp:posOffset>
              </wp:positionH>
              <wp:positionV relativeFrom="paragraph">
                <wp:posOffset>46990</wp:posOffset>
              </wp:positionV>
              <wp:extent cx="3827145" cy="670560"/>
              <wp:effectExtent l="0" t="0" r="1905" b="0"/>
              <wp:wrapNone/>
              <wp:docPr id="56" name="Retângulo 56"/>
              <wp:cNvGraphicFramePr/>
              <a:graphic xmlns:a="http://schemas.openxmlformats.org/drawingml/2006/main">
                <a:graphicData uri="http://schemas.microsoft.com/office/word/2010/wordprocessingShape">
                  <wps:wsp>
                    <wps:cNvSpPr/>
                    <wps:spPr>
                      <a:xfrm>
                        <a:off x="0" y="0"/>
                        <a:ext cx="3827145" cy="6705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CBF5C2" w14:textId="77777777" w:rsidR="000C6C1C" w:rsidRPr="00A91E14" w:rsidRDefault="000C6C1C" w:rsidP="00C57E11">
                          <w:pPr>
                            <w:jc w:val="center"/>
                            <w:rPr>
                              <w:rFonts w:ascii="Times New Roman" w:hAnsi="Times New Roman" w:cs="Times New Roman"/>
                              <w:b/>
                              <w:bCs/>
                              <w:color w:val="000000" w:themeColor="text1"/>
                              <w:szCs w:val="24"/>
                            </w:rPr>
                          </w:pPr>
                          <w:r w:rsidRPr="00A91E14">
                            <w:rPr>
                              <w:rFonts w:ascii="Times New Roman" w:hAnsi="Times New Roman" w:cs="Times New Roman"/>
                              <w:b/>
                              <w:bCs/>
                              <w:color w:val="000000" w:themeColor="text1"/>
                              <w:szCs w:val="24"/>
                            </w:rPr>
                            <w:t>Mestrado em Economia – PPGE UFABC</w:t>
                          </w:r>
                        </w:p>
                        <w:p w14:paraId="039FE2E8" w14:textId="77777777" w:rsidR="000C6C1C" w:rsidRPr="00A91E14" w:rsidRDefault="000C6C1C" w:rsidP="00C57E11">
                          <w:pPr>
                            <w:jc w:val="center"/>
                            <w:rPr>
                              <w:rFonts w:ascii="Times New Roman" w:hAnsi="Times New Roman" w:cs="Times New Roman"/>
                              <w:color w:val="3B3838" w:themeColor="background2" w:themeShade="40"/>
                              <w:szCs w:val="24"/>
                            </w:rPr>
                          </w:pPr>
                          <w:r w:rsidRPr="00A91E14">
                            <w:rPr>
                              <w:rFonts w:ascii="Times New Roman" w:hAnsi="Times New Roman" w:cs="Times New Roman"/>
                              <w:color w:val="3B3838" w:themeColor="background2" w:themeShade="40"/>
                              <w:szCs w:val="24"/>
                            </w:rPr>
                            <w:t>Econometria de Séries Temporais</w:t>
                          </w:r>
                        </w:p>
                        <w:p w14:paraId="27D08013" w14:textId="77777777" w:rsidR="000C6C1C" w:rsidRPr="007D1326" w:rsidRDefault="000C6C1C" w:rsidP="00C57E11">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BB489" id="Retângulo 56" o:spid="_x0000_s1026" style="position:absolute;left:0;text-align:left;margin-left:67.35pt;margin-top:3.7pt;width:301.35pt;height:52.8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" fillcolor="#d8d8d8 [2732]" stroked="f" strokeweight="1pt">
              <v:textbox>
                <w:txbxContent>
                  <w:p w14:paraId="38CBF5C2" w14:textId="77777777" w:rsidR="000C6C1C" w:rsidRPr="00A91E14" w:rsidRDefault="000C6C1C" w:rsidP="00C57E11">
                    <w:pPr>
                      <w:jc w:val="center"/>
                      <w:rPr>
                        <w:rFonts w:ascii="Times New Roman" w:hAnsi="Times New Roman" w:cs="Times New Roman"/>
                        <w:b/>
                        <w:bCs/>
                        <w:color w:val="000000" w:themeColor="text1"/>
                        <w:szCs w:val="24"/>
                      </w:rPr>
                    </w:pPr>
                    <w:r w:rsidRPr="00A91E14">
                      <w:rPr>
                        <w:rFonts w:ascii="Times New Roman" w:hAnsi="Times New Roman" w:cs="Times New Roman"/>
                        <w:b/>
                        <w:bCs/>
                        <w:color w:val="000000" w:themeColor="text1"/>
                        <w:szCs w:val="24"/>
                      </w:rPr>
                      <w:t>Mestrado em Economia – PPGE UFABC</w:t>
                    </w:r>
                  </w:p>
                  <w:p w14:paraId="039FE2E8" w14:textId="77777777" w:rsidR="000C6C1C" w:rsidRPr="00A91E14" w:rsidRDefault="000C6C1C" w:rsidP="00C57E11">
                    <w:pPr>
                      <w:jc w:val="center"/>
                      <w:rPr>
                        <w:rFonts w:ascii="Times New Roman" w:hAnsi="Times New Roman" w:cs="Times New Roman"/>
                        <w:color w:val="3B3838" w:themeColor="background2" w:themeShade="40"/>
                        <w:szCs w:val="24"/>
                      </w:rPr>
                    </w:pPr>
                    <w:r w:rsidRPr="00A91E14">
                      <w:rPr>
                        <w:rFonts w:ascii="Times New Roman" w:hAnsi="Times New Roman" w:cs="Times New Roman"/>
                        <w:color w:val="3B3838" w:themeColor="background2" w:themeShade="40"/>
                        <w:szCs w:val="24"/>
                      </w:rPr>
                      <w:t>Econometria de Séries Temporais</w:t>
                    </w:r>
                  </w:p>
                  <w:p w14:paraId="27D08013" w14:textId="77777777" w:rsidR="000C6C1C" w:rsidRPr="007D1326" w:rsidRDefault="000C6C1C" w:rsidP="00C57E11">
                    <w:pPr>
                      <w:jc w:val="center"/>
                      <w:rPr>
                        <w:color w:val="000000" w:themeColor="text1"/>
                        <w:sz w:val="28"/>
                        <w:szCs w:val="28"/>
                      </w:rPr>
                    </w:pPr>
                  </w:p>
                </w:txbxContent>
              </v:textbox>
            </v:rect>
          </w:pict>
        </mc:Fallback>
      </mc:AlternateContent>
    </w:r>
    <w:r>
      <w:rPr>
        <w:noProof/>
      </w:rPr>
      <w:drawing>
        <wp:anchor distT="0" distB="0" distL="114300" distR="114300" simplePos="0" relativeHeight="251658240" behindDoc="1" locked="0" layoutInCell="1" allowOverlap="1" wp14:anchorId="7A13AFAF" wp14:editId="6047BFBD">
          <wp:simplePos x="0" y="0"/>
          <wp:positionH relativeFrom="margin">
            <wp:align>left</wp:align>
          </wp:positionH>
          <wp:positionV relativeFrom="paragraph">
            <wp:posOffset>49902</wp:posOffset>
          </wp:positionV>
          <wp:extent cx="640080" cy="670560"/>
          <wp:effectExtent l="0" t="0" r="7620" b="0"/>
          <wp:wrapTight wrapText="bothSides">
            <wp:wrapPolygon edited="0">
              <wp:start x="0" y="0"/>
              <wp:lineTo x="0" y="20864"/>
              <wp:lineTo x="21214" y="20864"/>
              <wp:lineTo x="21214" y="0"/>
              <wp:lineTo x="0" y="0"/>
            </wp:wrapPolygon>
          </wp:wrapTight>
          <wp:docPr id="9"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70560"/>
                  </a:xfrm>
                  <a:prstGeom prst="rect">
                    <a:avLst/>
                  </a:prstGeom>
                  <a:noFill/>
                  <a:ln w="9525">
                    <a:noFill/>
                    <a:miter lim="800000"/>
                    <a:headEnd/>
                    <a:tailEnd/>
                  </a:ln>
                </pic:spPr>
              </pic:pic>
            </a:graphicData>
          </a:graphic>
        </wp:anchor>
      </w:drawing>
    </w:r>
    <w:r>
      <w:rPr>
        <w:i/>
        <w:noProof/>
        <w:sz w:val="10"/>
      </w:rPr>
      <w:drawing>
        <wp:anchor distT="0" distB="0" distL="114300" distR="114300" simplePos="0" relativeHeight="251658241" behindDoc="0" locked="0" layoutInCell="1" allowOverlap="1" wp14:anchorId="3B93968B" wp14:editId="28032704">
          <wp:simplePos x="0" y="0"/>
          <wp:positionH relativeFrom="margin">
            <wp:align>right</wp:align>
          </wp:positionH>
          <wp:positionV relativeFrom="paragraph">
            <wp:posOffset>6985</wp:posOffset>
          </wp:positionV>
          <wp:extent cx="658495" cy="765175"/>
          <wp:effectExtent l="0" t="0" r="8255"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l="32027" r="29303"/>
                  <a:stretch/>
                </pic:blipFill>
                <pic:spPr bwMode="auto">
                  <a:xfrm>
                    <a:off x="0" y="0"/>
                    <a:ext cx="658495" cy="765175"/>
                  </a:xfrm>
                  <a:prstGeom prst="rect">
                    <a:avLst/>
                  </a:prstGeom>
                  <a:noFill/>
                  <a:ln>
                    <a:noFill/>
                  </a:ln>
                  <a:extLst>
                    <a:ext uri="{53640926-AAD7-44D8-BBD7-CCE9431645EC}">
                      <a14:shadowObscured xmlns:a14="http://schemas.microsoft.com/office/drawing/2010/main"/>
                    </a:ext>
                  </a:extLst>
                </pic:spPr>
              </pic:pic>
            </a:graphicData>
          </a:graphic>
        </wp:anchor>
      </w:drawing>
    </w:r>
  </w:p>
  <w:p w14:paraId="750799FF" w14:textId="77777777" w:rsidR="000C6C1C" w:rsidRDefault="000C6C1C" w:rsidP="00C57E11">
    <w:pPr>
      <w:pStyle w:val="Cabealho"/>
    </w:pPr>
  </w:p>
  <w:p w14:paraId="0EA05AE7" w14:textId="77777777" w:rsidR="000C6C1C" w:rsidRDefault="000C6C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B311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A3A3C"/>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EF269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B1F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EE2666"/>
    <w:multiLevelType w:val="hybridMultilevel"/>
    <w:tmpl w:val="C0DA20B6"/>
    <w:lvl w:ilvl="0" w:tplc="04160005">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C981CEE"/>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C628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CC18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0C2964"/>
    <w:multiLevelType w:val="hybridMultilevel"/>
    <w:tmpl w:val="205246B0"/>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42438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C2453E"/>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D73CD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596931"/>
    <w:multiLevelType w:val="hybridMultilevel"/>
    <w:tmpl w:val="A55EA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B482C90"/>
    <w:multiLevelType w:val="hybridMultilevel"/>
    <w:tmpl w:val="B7BE8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BD70554"/>
    <w:multiLevelType w:val="hybridMultilevel"/>
    <w:tmpl w:val="33C0C64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DFB31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62489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97315A"/>
    <w:multiLevelType w:val="hybridMultilevel"/>
    <w:tmpl w:val="59E05D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4BE29E4"/>
    <w:multiLevelType w:val="hybridMultilevel"/>
    <w:tmpl w:val="8B86060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6D972EB"/>
    <w:multiLevelType w:val="hybridMultilevel"/>
    <w:tmpl w:val="DE6C7D96"/>
    <w:lvl w:ilvl="0" w:tplc="42E6EF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87F2C4A"/>
    <w:multiLevelType w:val="hybridMultilevel"/>
    <w:tmpl w:val="965257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95F35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3262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A979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206F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17174B"/>
    <w:multiLevelType w:val="hybridMultilevel"/>
    <w:tmpl w:val="C08685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4FF0BEB"/>
    <w:multiLevelType w:val="hybridMultilevel"/>
    <w:tmpl w:val="D3003B02"/>
    <w:lvl w:ilvl="0" w:tplc="43882CBC">
      <w:start w:val="1"/>
      <w:numFmt w:val="lowerLetter"/>
      <w:lvlText w:val="%1)"/>
      <w:lvlJc w:val="left"/>
      <w:pPr>
        <w:ind w:left="795" w:hanging="435"/>
      </w:pPr>
      <w:rPr>
        <w:rFonts w:eastAsiaTheme="minorHAnsi" w:hint="default"/>
        <w:color w:val="auto"/>
        <w:sz w:val="24"/>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5A159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8F3F2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5929F0"/>
    <w:multiLevelType w:val="hybridMultilevel"/>
    <w:tmpl w:val="52C4B6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91B2743"/>
    <w:multiLevelType w:val="hybridMultilevel"/>
    <w:tmpl w:val="03AEA5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0DE77EE"/>
    <w:multiLevelType w:val="hybridMultilevel"/>
    <w:tmpl w:val="6CFC64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2912CA1"/>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47649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CA463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1A66CF"/>
    <w:multiLevelType w:val="hybridMultilevel"/>
    <w:tmpl w:val="E2488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7D5483"/>
    <w:multiLevelType w:val="hybridMultilevel"/>
    <w:tmpl w:val="60B0B162"/>
    <w:lvl w:ilvl="0" w:tplc="DCA64900">
      <w:start w:val="1"/>
      <w:numFmt w:val="decimal"/>
      <w:lvlText w:val="%1."/>
      <w:lvlJc w:val="left"/>
      <w:pPr>
        <w:ind w:left="720" w:hanging="360"/>
      </w:pPr>
    </w:lvl>
    <w:lvl w:ilvl="1" w:tplc="EE7483EA">
      <w:start w:val="1"/>
      <w:numFmt w:val="decimal"/>
      <w:lvlText w:val=".%2."/>
      <w:lvlJc w:val="left"/>
      <w:pPr>
        <w:ind w:left="1440" w:hanging="36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CF95882"/>
    <w:multiLevelType w:val="hybridMultilevel"/>
    <w:tmpl w:val="9724A3DC"/>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F642844"/>
    <w:multiLevelType w:val="hybridMultilevel"/>
    <w:tmpl w:val="ED3CB48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47E43FC"/>
    <w:multiLevelType w:val="hybridMultilevel"/>
    <w:tmpl w:val="A1F6C5F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B7455D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C995CFC"/>
    <w:multiLevelType w:val="hybridMultilevel"/>
    <w:tmpl w:val="ED1280A6"/>
    <w:lvl w:ilvl="0" w:tplc="09787C1E">
      <w:start w:val="1"/>
      <w:numFmt w:val="decimal"/>
      <w:lvlText w:val="%1."/>
      <w:lvlJc w:val="left"/>
      <w:pPr>
        <w:ind w:left="36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EF2514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2760770">
    <w:abstractNumId w:val="5"/>
  </w:num>
  <w:num w:numId="2" w16cid:durableId="410930718">
    <w:abstractNumId w:val="40"/>
  </w:num>
  <w:num w:numId="3" w16cid:durableId="2131122759">
    <w:abstractNumId w:val="37"/>
  </w:num>
  <w:num w:numId="4" w16cid:durableId="1369723374">
    <w:abstractNumId w:val="20"/>
  </w:num>
  <w:num w:numId="5" w16cid:durableId="461575475">
    <w:abstractNumId w:val="42"/>
  </w:num>
  <w:num w:numId="6" w16cid:durableId="684941739">
    <w:abstractNumId w:val="9"/>
  </w:num>
  <w:num w:numId="7" w16cid:durableId="1123429059">
    <w:abstractNumId w:val="25"/>
  </w:num>
  <w:num w:numId="8" w16cid:durableId="826825022">
    <w:abstractNumId w:val="22"/>
  </w:num>
  <w:num w:numId="9" w16cid:durableId="1749963995">
    <w:abstractNumId w:val="17"/>
  </w:num>
  <w:num w:numId="10" w16cid:durableId="538979332">
    <w:abstractNumId w:val="3"/>
  </w:num>
  <w:num w:numId="11" w16cid:durableId="1660452331">
    <w:abstractNumId w:val="39"/>
  </w:num>
  <w:num w:numId="12" w16cid:durableId="857503120">
    <w:abstractNumId w:val="38"/>
  </w:num>
  <w:num w:numId="13" w16cid:durableId="689573981">
    <w:abstractNumId w:val="16"/>
  </w:num>
  <w:num w:numId="14" w16cid:durableId="258950721">
    <w:abstractNumId w:val="8"/>
  </w:num>
  <w:num w:numId="15" w16cid:durableId="1073822062">
    <w:abstractNumId w:val="0"/>
  </w:num>
  <w:num w:numId="16" w16cid:durableId="382172749">
    <w:abstractNumId w:val="32"/>
  </w:num>
  <w:num w:numId="17" w16cid:durableId="158666231">
    <w:abstractNumId w:val="15"/>
  </w:num>
  <w:num w:numId="18" w16cid:durableId="1281843479">
    <w:abstractNumId w:val="14"/>
  </w:num>
  <w:num w:numId="19" w16cid:durableId="198203041">
    <w:abstractNumId w:val="19"/>
  </w:num>
  <w:num w:numId="20" w16cid:durableId="1937591249">
    <w:abstractNumId w:val="26"/>
  </w:num>
  <w:num w:numId="21" w16cid:durableId="648174448">
    <w:abstractNumId w:val="21"/>
  </w:num>
  <w:num w:numId="22" w16cid:durableId="2034989299">
    <w:abstractNumId w:val="31"/>
  </w:num>
  <w:num w:numId="23" w16cid:durableId="277105670">
    <w:abstractNumId w:val="36"/>
  </w:num>
  <w:num w:numId="24" w16cid:durableId="1788043334">
    <w:abstractNumId w:val="30"/>
  </w:num>
  <w:num w:numId="25" w16cid:durableId="409347177">
    <w:abstractNumId w:val="35"/>
  </w:num>
  <w:num w:numId="26" w16cid:durableId="357659818">
    <w:abstractNumId w:val="28"/>
  </w:num>
  <w:num w:numId="27" w16cid:durableId="434444217">
    <w:abstractNumId w:val="4"/>
  </w:num>
  <w:num w:numId="28" w16cid:durableId="2128963360">
    <w:abstractNumId w:val="1"/>
  </w:num>
  <w:num w:numId="29" w16cid:durableId="528489017">
    <w:abstractNumId w:val="10"/>
  </w:num>
  <w:num w:numId="30" w16cid:durableId="473255007">
    <w:abstractNumId w:val="24"/>
  </w:num>
  <w:num w:numId="31" w16cid:durableId="1150562102">
    <w:abstractNumId w:val="34"/>
  </w:num>
  <w:num w:numId="32" w16cid:durableId="361832615">
    <w:abstractNumId w:val="43"/>
  </w:num>
  <w:num w:numId="33" w16cid:durableId="1949389637">
    <w:abstractNumId w:val="11"/>
  </w:num>
  <w:num w:numId="34" w16cid:durableId="952595367">
    <w:abstractNumId w:val="12"/>
  </w:num>
  <w:num w:numId="35" w16cid:durableId="1439566907">
    <w:abstractNumId w:val="33"/>
  </w:num>
  <w:num w:numId="36" w16cid:durableId="1578780427">
    <w:abstractNumId w:val="2"/>
  </w:num>
  <w:num w:numId="37" w16cid:durableId="1068458423">
    <w:abstractNumId w:val="6"/>
  </w:num>
  <w:num w:numId="38" w16cid:durableId="514459814">
    <w:abstractNumId w:val="18"/>
  </w:num>
  <w:num w:numId="39" w16cid:durableId="570426276">
    <w:abstractNumId w:val="13"/>
  </w:num>
  <w:num w:numId="40" w16cid:durableId="257059702">
    <w:abstractNumId w:val="41"/>
  </w:num>
  <w:num w:numId="41" w16cid:durableId="2026978965">
    <w:abstractNumId w:val="27"/>
  </w:num>
  <w:num w:numId="42" w16cid:durableId="1573926419">
    <w:abstractNumId w:val="29"/>
  </w:num>
  <w:num w:numId="43" w16cid:durableId="1896038281">
    <w:abstractNumId w:val="7"/>
  </w:num>
  <w:num w:numId="44" w16cid:durableId="2729030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A7"/>
    <w:rsid w:val="000004C7"/>
    <w:rsid w:val="000059A8"/>
    <w:rsid w:val="00007106"/>
    <w:rsid w:val="00014203"/>
    <w:rsid w:val="00014582"/>
    <w:rsid w:val="000157AB"/>
    <w:rsid w:val="00015B4D"/>
    <w:rsid w:val="000170CF"/>
    <w:rsid w:val="00017936"/>
    <w:rsid w:val="00017B95"/>
    <w:rsid w:val="00020080"/>
    <w:rsid w:val="00023B80"/>
    <w:rsid w:val="0002467B"/>
    <w:rsid w:val="00024EA8"/>
    <w:rsid w:val="0003050B"/>
    <w:rsid w:val="000307AF"/>
    <w:rsid w:val="00030835"/>
    <w:rsid w:val="00031D8D"/>
    <w:rsid w:val="00032640"/>
    <w:rsid w:val="00033A21"/>
    <w:rsid w:val="0003458D"/>
    <w:rsid w:val="00036DC3"/>
    <w:rsid w:val="00036FBB"/>
    <w:rsid w:val="00041B8D"/>
    <w:rsid w:val="00041DE2"/>
    <w:rsid w:val="0004515D"/>
    <w:rsid w:val="000457FB"/>
    <w:rsid w:val="00045CDA"/>
    <w:rsid w:val="000502EC"/>
    <w:rsid w:val="00052F99"/>
    <w:rsid w:val="000538C1"/>
    <w:rsid w:val="000539F9"/>
    <w:rsid w:val="00056DD5"/>
    <w:rsid w:val="00060EC0"/>
    <w:rsid w:val="00061CEC"/>
    <w:rsid w:val="00061F77"/>
    <w:rsid w:val="000637C6"/>
    <w:rsid w:val="00063F3B"/>
    <w:rsid w:val="00070BA7"/>
    <w:rsid w:val="00074468"/>
    <w:rsid w:val="00075454"/>
    <w:rsid w:val="000758BC"/>
    <w:rsid w:val="0007630F"/>
    <w:rsid w:val="00076A4C"/>
    <w:rsid w:val="00076C71"/>
    <w:rsid w:val="000801ED"/>
    <w:rsid w:val="00083FA0"/>
    <w:rsid w:val="000840A5"/>
    <w:rsid w:val="00087C3A"/>
    <w:rsid w:val="00090D3A"/>
    <w:rsid w:val="00096872"/>
    <w:rsid w:val="000974EA"/>
    <w:rsid w:val="0009755E"/>
    <w:rsid w:val="000975EC"/>
    <w:rsid w:val="000A177D"/>
    <w:rsid w:val="000A2F07"/>
    <w:rsid w:val="000A3834"/>
    <w:rsid w:val="000A6C6C"/>
    <w:rsid w:val="000B1478"/>
    <w:rsid w:val="000B45FA"/>
    <w:rsid w:val="000B4703"/>
    <w:rsid w:val="000B648C"/>
    <w:rsid w:val="000C03F0"/>
    <w:rsid w:val="000C5695"/>
    <w:rsid w:val="000C6C1C"/>
    <w:rsid w:val="000D073B"/>
    <w:rsid w:val="000D1B6A"/>
    <w:rsid w:val="000D2005"/>
    <w:rsid w:val="000D3276"/>
    <w:rsid w:val="000D45F3"/>
    <w:rsid w:val="000D6E17"/>
    <w:rsid w:val="000D7A50"/>
    <w:rsid w:val="000E3FE7"/>
    <w:rsid w:val="000E47E3"/>
    <w:rsid w:val="000E54D6"/>
    <w:rsid w:val="000E72AD"/>
    <w:rsid w:val="000E7508"/>
    <w:rsid w:val="000E77C9"/>
    <w:rsid w:val="000F169B"/>
    <w:rsid w:val="000F212C"/>
    <w:rsid w:val="000F3B2D"/>
    <w:rsid w:val="000F51EC"/>
    <w:rsid w:val="000F6A1A"/>
    <w:rsid w:val="000F7F0D"/>
    <w:rsid w:val="00101781"/>
    <w:rsid w:val="0010248E"/>
    <w:rsid w:val="00102A39"/>
    <w:rsid w:val="00103BD4"/>
    <w:rsid w:val="001040F9"/>
    <w:rsid w:val="001067FC"/>
    <w:rsid w:val="00106EE0"/>
    <w:rsid w:val="00110DA5"/>
    <w:rsid w:val="00112496"/>
    <w:rsid w:val="0011309A"/>
    <w:rsid w:val="00123872"/>
    <w:rsid w:val="00123BF2"/>
    <w:rsid w:val="001244BB"/>
    <w:rsid w:val="0012583A"/>
    <w:rsid w:val="001267C2"/>
    <w:rsid w:val="001311D8"/>
    <w:rsid w:val="00132746"/>
    <w:rsid w:val="001339FE"/>
    <w:rsid w:val="0013516B"/>
    <w:rsid w:val="00141C86"/>
    <w:rsid w:val="00143459"/>
    <w:rsid w:val="001434A9"/>
    <w:rsid w:val="00150ADE"/>
    <w:rsid w:val="00150D2D"/>
    <w:rsid w:val="0015385F"/>
    <w:rsid w:val="00153FC7"/>
    <w:rsid w:val="00154299"/>
    <w:rsid w:val="0015477E"/>
    <w:rsid w:val="0015764F"/>
    <w:rsid w:val="00161BC9"/>
    <w:rsid w:val="001622D4"/>
    <w:rsid w:val="001648ED"/>
    <w:rsid w:val="00164A88"/>
    <w:rsid w:val="00180934"/>
    <w:rsid w:val="00181CFD"/>
    <w:rsid w:val="00182F36"/>
    <w:rsid w:val="00183958"/>
    <w:rsid w:val="00186DF6"/>
    <w:rsid w:val="00190125"/>
    <w:rsid w:val="001906BC"/>
    <w:rsid w:val="00190DEA"/>
    <w:rsid w:val="001918EF"/>
    <w:rsid w:val="00191A35"/>
    <w:rsid w:val="001A1A4A"/>
    <w:rsid w:val="001A2F4E"/>
    <w:rsid w:val="001A4566"/>
    <w:rsid w:val="001A66A5"/>
    <w:rsid w:val="001A70E5"/>
    <w:rsid w:val="001A78F1"/>
    <w:rsid w:val="001A7BB5"/>
    <w:rsid w:val="001B0CA5"/>
    <w:rsid w:val="001B1619"/>
    <w:rsid w:val="001B7FBF"/>
    <w:rsid w:val="001C38DE"/>
    <w:rsid w:val="001D1252"/>
    <w:rsid w:val="001D1AE8"/>
    <w:rsid w:val="001D1B89"/>
    <w:rsid w:val="001D356C"/>
    <w:rsid w:val="001D6405"/>
    <w:rsid w:val="001D69B1"/>
    <w:rsid w:val="001D7B93"/>
    <w:rsid w:val="001E1466"/>
    <w:rsid w:val="001E3015"/>
    <w:rsid w:val="001E304C"/>
    <w:rsid w:val="001E79FA"/>
    <w:rsid w:val="001F37EC"/>
    <w:rsid w:val="001F7F67"/>
    <w:rsid w:val="002026B8"/>
    <w:rsid w:val="00203AA3"/>
    <w:rsid w:val="00204323"/>
    <w:rsid w:val="0021348E"/>
    <w:rsid w:val="002178D7"/>
    <w:rsid w:val="00220395"/>
    <w:rsid w:val="002208F6"/>
    <w:rsid w:val="00221CD3"/>
    <w:rsid w:val="00221FBD"/>
    <w:rsid w:val="00223179"/>
    <w:rsid w:val="0022594C"/>
    <w:rsid w:val="00226A1B"/>
    <w:rsid w:val="00230153"/>
    <w:rsid w:val="002322DE"/>
    <w:rsid w:val="002362E3"/>
    <w:rsid w:val="0023728E"/>
    <w:rsid w:val="00237BAB"/>
    <w:rsid w:val="0024050B"/>
    <w:rsid w:val="002408F2"/>
    <w:rsid w:val="00240DEF"/>
    <w:rsid w:val="00241903"/>
    <w:rsid w:val="00242B34"/>
    <w:rsid w:val="00244716"/>
    <w:rsid w:val="002460BE"/>
    <w:rsid w:val="0024628E"/>
    <w:rsid w:val="00247254"/>
    <w:rsid w:val="0025092B"/>
    <w:rsid w:val="00251FE1"/>
    <w:rsid w:val="00252911"/>
    <w:rsid w:val="00252B08"/>
    <w:rsid w:val="00260694"/>
    <w:rsid w:val="00261B08"/>
    <w:rsid w:val="00261E6B"/>
    <w:rsid w:val="00265D4B"/>
    <w:rsid w:val="00265DAD"/>
    <w:rsid w:val="00272007"/>
    <w:rsid w:val="00273AFB"/>
    <w:rsid w:val="00274FB5"/>
    <w:rsid w:val="00275C00"/>
    <w:rsid w:val="00276265"/>
    <w:rsid w:val="002766B2"/>
    <w:rsid w:val="0027783B"/>
    <w:rsid w:val="00280C7E"/>
    <w:rsid w:val="00284A41"/>
    <w:rsid w:val="00285D17"/>
    <w:rsid w:val="002907FA"/>
    <w:rsid w:val="00290C68"/>
    <w:rsid w:val="00292651"/>
    <w:rsid w:val="002957C9"/>
    <w:rsid w:val="00295E1C"/>
    <w:rsid w:val="0029786B"/>
    <w:rsid w:val="00297B5C"/>
    <w:rsid w:val="002A08E0"/>
    <w:rsid w:val="002A28CA"/>
    <w:rsid w:val="002A312A"/>
    <w:rsid w:val="002B036E"/>
    <w:rsid w:val="002B0CD0"/>
    <w:rsid w:val="002B0F35"/>
    <w:rsid w:val="002B0FDC"/>
    <w:rsid w:val="002B2B02"/>
    <w:rsid w:val="002B6539"/>
    <w:rsid w:val="002C08FC"/>
    <w:rsid w:val="002C2A45"/>
    <w:rsid w:val="002C36CE"/>
    <w:rsid w:val="002C552E"/>
    <w:rsid w:val="002C644C"/>
    <w:rsid w:val="002C6E1E"/>
    <w:rsid w:val="002D3796"/>
    <w:rsid w:val="002D73D1"/>
    <w:rsid w:val="002D7794"/>
    <w:rsid w:val="002D790E"/>
    <w:rsid w:val="002E0AEF"/>
    <w:rsid w:val="002E1EF4"/>
    <w:rsid w:val="002F2BFB"/>
    <w:rsid w:val="002F395F"/>
    <w:rsid w:val="003000A7"/>
    <w:rsid w:val="00301623"/>
    <w:rsid w:val="00305894"/>
    <w:rsid w:val="0030615C"/>
    <w:rsid w:val="003064F2"/>
    <w:rsid w:val="00307AA2"/>
    <w:rsid w:val="00310011"/>
    <w:rsid w:val="00313609"/>
    <w:rsid w:val="00316C03"/>
    <w:rsid w:val="00317B4A"/>
    <w:rsid w:val="003262DD"/>
    <w:rsid w:val="00326A29"/>
    <w:rsid w:val="003273BE"/>
    <w:rsid w:val="00330E3E"/>
    <w:rsid w:val="00330F19"/>
    <w:rsid w:val="00332DC9"/>
    <w:rsid w:val="00333155"/>
    <w:rsid w:val="00333B6A"/>
    <w:rsid w:val="00336204"/>
    <w:rsid w:val="00336D67"/>
    <w:rsid w:val="00337ABB"/>
    <w:rsid w:val="003413A0"/>
    <w:rsid w:val="00342F59"/>
    <w:rsid w:val="00343EFA"/>
    <w:rsid w:val="003465B5"/>
    <w:rsid w:val="0035010B"/>
    <w:rsid w:val="00350CAA"/>
    <w:rsid w:val="00351C43"/>
    <w:rsid w:val="00356220"/>
    <w:rsid w:val="00360D41"/>
    <w:rsid w:val="00363226"/>
    <w:rsid w:val="00364EC2"/>
    <w:rsid w:val="00365FD0"/>
    <w:rsid w:val="00367554"/>
    <w:rsid w:val="003713E4"/>
    <w:rsid w:val="0037274E"/>
    <w:rsid w:val="00377E63"/>
    <w:rsid w:val="00384919"/>
    <w:rsid w:val="00384A20"/>
    <w:rsid w:val="0038534A"/>
    <w:rsid w:val="003855CB"/>
    <w:rsid w:val="0038621D"/>
    <w:rsid w:val="00387691"/>
    <w:rsid w:val="00387B10"/>
    <w:rsid w:val="003917DE"/>
    <w:rsid w:val="00391994"/>
    <w:rsid w:val="00391C65"/>
    <w:rsid w:val="00392C64"/>
    <w:rsid w:val="00394702"/>
    <w:rsid w:val="00395E33"/>
    <w:rsid w:val="00396BC5"/>
    <w:rsid w:val="003A498A"/>
    <w:rsid w:val="003A6223"/>
    <w:rsid w:val="003A6781"/>
    <w:rsid w:val="003A6E6B"/>
    <w:rsid w:val="003A7AE9"/>
    <w:rsid w:val="003A7D34"/>
    <w:rsid w:val="003B21AA"/>
    <w:rsid w:val="003B25C2"/>
    <w:rsid w:val="003B365C"/>
    <w:rsid w:val="003B372B"/>
    <w:rsid w:val="003B4172"/>
    <w:rsid w:val="003C62D9"/>
    <w:rsid w:val="003C7300"/>
    <w:rsid w:val="003D0042"/>
    <w:rsid w:val="003D4FB7"/>
    <w:rsid w:val="003D6082"/>
    <w:rsid w:val="003E22C7"/>
    <w:rsid w:val="003E25B9"/>
    <w:rsid w:val="003E45F1"/>
    <w:rsid w:val="003E6A77"/>
    <w:rsid w:val="003E78ED"/>
    <w:rsid w:val="003F23C4"/>
    <w:rsid w:val="003F5487"/>
    <w:rsid w:val="003F6A2A"/>
    <w:rsid w:val="003F72D2"/>
    <w:rsid w:val="00401862"/>
    <w:rsid w:val="0040189B"/>
    <w:rsid w:val="00403581"/>
    <w:rsid w:val="00404B07"/>
    <w:rsid w:val="00406444"/>
    <w:rsid w:val="00406AA0"/>
    <w:rsid w:val="0040787E"/>
    <w:rsid w:val="00411F31"/>
    <w:rsid w:val="0042407D"/>
    <w:rsid w:val="00424B12"/>
    <w:rsid w:val="00424FCC"/>
    <w:rsid w:val="00426537"/>
    <w:rsid w:val="00430C1B"/>
    <w:rsid w:val="00431305"/>
    <w:rsid w:val="004313E5"/>
    <w:rsid w:val="00434DDD"/>
    <w:rsid w:val="004370D5"/>
    <w:rsid w:val="00437FCE"/>
    <w:rsid w:val="00445E9E"/>
    <w:rsid w:val="00446179"/>
    <w:rsid w:val="00450710"/>
    <w:rsid w:val="00450796"/>
    <w:rsid w:val="0045138E"/>
    <w:rsid w:val="0045228F"/>
    <w:rsid w:val="00454323"/>
    <w:rsid w:val="004628CB"/>
    <w:rsid w:val="00464027"/>
    <w:rsid w:val="004659B4"/>
    <w:rsid w:val="00467B8F"/>
    <w:rsid w:val="004729BE"/>
    <w:rsid w:val="00472A33"/>
    <w:rsid w:val="004813BF"/>
    <w:rsid w:val="00482E12"/>
    <w:rsid w:val="004840E6"/>
    <w:rsid w:val="0048496C"/>
    <w:rsid w:val="00484CD6"/>
    <w:rsid w:val="00494500"/>
    <w:rsid w:val="004945A6"/>
    <w:rsid w:val="004972A3"/>
    <w:rsid w:val="004A194E"/>
    <w:rsid w:val="004A2CAD"/>
    <w:rsid w:val="004A3AD8"/>
    <w:rsid w:val="004A4398"/>
    <w:rsid w:val="004A4D16"/>
    <w:rsid w:val="004A7334"/>
    <w:rsid w:val="004B0104"/>
    <w:rsid w:val="004B0947"/>
    <w:rsid w:val="004B35B0"/>
    <w:rsid w:val="004B3B66"/>
    <w:rsid w:val="004B79D4"/>
    <w:rsid w:val="004B7C7B"/>
    <w:rsid w:val="004C0F79"/>
    <w:rsid w:val="004C39F4"/>
    <w:rsid w:val="004C4CF7"/>
    <w:rsid w:val="004C55D9"/>
    <w:rsid w:val="004C6B2E"/>
    <w:rsid w:val="004D2224"/>
    <w:rsid w:val="004D56B8"/>
    <w:rsid w:val="004E4512"/>
    <w:rsid w:val="004E6B05"/>
    <w:rsid w:val="004E79D8"/>
    <w:rsid w:val="004F157D"/>
    <w:rsid w:val="004F1BA7"/>
    <w:rsid w:val="004F3B39"/>
    <w:rsid w:val="004F5059"/>
    <w:rsid w:val="004F568D"/>
    <w:rsid w:val="004F6338"/>
    <w:rsid w:val="004F6FD3"/>
    <w:rsid w:val="00501BBA"/>
    <w:rsid w:val="00503F04"/>
    <w:rsid w:val="00506F7F"/>
    <w:rsid w:val="00507025"/>
    <w:rsid w:val="0051190B"/>
    <w:rsid w:val="00515F69"/>
    <w:rsid w:val="00517302"/>
    <w:rsid w:val="005216E4"/>
    <w:rsid w:val="005219A3"/>
    <w:rsid w:val="005264EC"/>
    <w:rsid w:val="00532E03"/>
    <w:rsid w:val="00533EB6"/>
    <w:rsid w:val="005341AE"/>
    <w:rsid w:val="00534F1F"/>
    <w:rsid w:val="005358CF"/>
    <w:rsid w:val="00535F69"/>
    <w:rsid w:val="0053666A"/>
    <w:rsid w:val="00536DFB"/>
    <w:rsid w:val="005370DB"/>
    <w:rsid w:val="0054008A"/>
    <w:rsid w:val="0054015C"/>
    <w:rsid w:val="00542089"/>
    <w:rsid w:val="00542D95"/>
    <w:rsid w:val="005465B2"/>
    <w:rsid w:val="0054773C"/>
    <w:rsid w:val="00550D2D"/>
    <w:rsid w:val="005521BB"/>
    <w:rsid w:val="00552E32"/>
    <w:rsid w:val="00552E56"/>
    <w:rsid w:val="00554F06"/>
    <w:rsid w:val="005568C9"/>
    <w:rsid w:val="00561DCE"/>
    <w:rsid w:val="005631E6"/>
    <w:rsid w:val="005636CE"/>
    <w:rsid w:val="00566469"/>
    <w:rsid w:val="00567AAA"/>
    <w:rsid w:val="00571CBA"/>
    <w:rsid w:val="00576F7F"/>
    <w:rsid w:val="00581A46"/>
    <w:rsid w:val="00583262"/>
    <w:rsid w:val="0058339E"/>
    <w:rsid w:val="005851D6"/>
    <w:rsid w:val="005911D9"/>
    <w:rsid w:val="00591511"/>
    <w:rsid w:val="00592FD7"/>
    <w:rsid w:val="005A131C"/>
    <w:rsid w:val="005A17FF"/>
    <w:rsid w:val="005A281D"/>
    <w:rsid w:val="005A75EF"/>
    <w:rsid w:val="005B0C68"/>
    <w:rsid w:val="005B433F"/>
    <w:rsid w:val="005B495C"/>
    <w:rsid w:val="005C084B"/>
    <w:rsid w:val="005C2293"/>
    <w:rsid w:val="005C3A67"/>
    <w:rsid w:val="005C4A5C"/>
    <w:rsid w:val="005C5D2D"/>
    <w:rsid w:val="005C63F7"/>
    <w:rsid w:val="005C74EA"/>
    <w:rsid w:val="005C7FEB"/>
    <w:rsid w:val="005D1C9C"/>
    <w:rsid w:val="005D31AB"/>
    <w:rsid w:val="005D3A37"/>
    <w:rsid w:val="005D3E19"/>
    <w:rsid w:val="005D7127"/>
    <w:rsid w:val="005D743D"/>
    <w:rsid w:val="005E2809"/>
    <w:rsid w:val="005E2EB3"/>
    <w:rsid w:val="005E4926"/>
    <w:rsid w:val="005E4AAA"/>
    <w:rsid w:val="005E4B7E"/>
    <w:rsid w:val="005E538D"/>
    <w:rsid w:val="005E7CE0"/>
    <w:rsid w:val="005F0872"/>
    <w:rsid w:val="005F31E9"/>
    <w:rsid w:val="005F3761"/>
    <w:rsid w:val="005F6D8D"/>
    <w:rsid w:val="005F6F69"/>
    <w:rsid w:val="005F75C5"/>
    <w:rsid w:val="005F7D5A"/>
    <w:rsid w:val="006009A4"/>
    <w:rsid w:val="00600A69"/>
    <w:rsid w:val="006014EC"/>
    <w:rsid w:val="00601C9C"/>
    <w:rsid w:val="00602A59"/>
    <w:rsid w:val="006124DF"/>
    <w:rsid w:val="00614FEA"/>
    <w:rsid w:val="00626251"/>
    <w:rsid w:val="006267CB"/>
    <w:rsid w:val="00634818"/>
    <w:rsid w:val="0063540E"/>
    <w:rsid w:val="0063768A"/>
    <w:rsid w:val="00644AF1"/>
    <w:rsid w:val="00645F15"/>
    <w:rsid w:val="00646DFC"/>
    <w:rsid w:val="00647587"/>
    <w:rsid w:val="00653BAD"/>
    <w:rsid w:val="00655A0C"/>
    <w:rsid w:val="00660839"/>
    <w:rsid w:val="00661386"/>
    <w:rsid w:val="00666273"/>
    <w:rsid w:val="006665FA"/>
    <w:rsid w:val="00666D17"/>
    <w:rsid w:val="0066763D"/>
    <w:rsid w:val="00667DC9"/>
    <w:rsid w:val="00671FDA"/>
    <w:rsid w:val="0067252E"/>
    <w:rsid w:val="00672695"/>
    <w:rsid w:val="00673927"/>
    <w:rsid w:val="00682AFA"/>
    <w:rsid w:val="00683A0F"/>
    <w:rsid w:val="00683CBF"/>
    <w:rsid w:val="00684150"/>
    <w:rsid w:val="0068660B"/>
    <w:rsid w:val="00686796"/>
    <w:rsid w:val="006867CB"/>
    <w:rsid w:val="00691676"/>
    <w:rsid w:val="00697741"/>
    <w:rsid w:val="00697E8D"/>
    <w:rsid w:val="006A1EF6"/>
    <w:rsid w:val="006A5653"/>
    <w:rsid w:val="006B36FB"/>
    <w:rsid w:val="006B4C02"/>
    <w:rsid w:val="006B58F9"/>
    <w:rsid w:val="006B6CDE"/>
    <w:rsid w:val="006C000B"/>
    <w:rsid w:val="006C2607"/>
    <w:rsid w:val="006C2D52"/>
    <w:rsid w:val="006C6418"/>
    <w:rsid w:val="006C70FB"/>
    <w:rsid w:val="006D20DB"/>
    <w:rsid w:val="006D265E"/>
    <w:rsid w:val="006D2808"/>
    <w:rsid w:val="006D368A"/>
    <w:rsid w:val="006D4EB8"/>
    <w:rsid w:val="006F28EA"/>
    <w:rsid w:val="006F4889"/>
    <w:rsid w:val="006F56D5"/>
    <w:rsid w:val="006F6098"/>
    <w:rsid w:val="00700EAB"/>
    <w:rsid w:val="00706204"/>
    <w:rsid w:val="00706592"/>
    <w:rsid w:val="00707228"/>
    <w:rsid w:val="00707D41"/>
    <w:rsid w:val="00711595"/>
    <w:rsid w:val="007122D6"/>
    <w:rsid w:val="00712A58"/>
    <w:rsid w:val="00713938"/>
    <w:rsid w:val="007140E4"/>
    <w:rsid w:val="00716D84"/>
    <w:rsid w:val="0072379E"/>
    <w:rsid w:val="007246B4"/>
    <w:rsid w:val="00724988"/>
    <w:rsid w:val="00726E36"/>
    <w:rsid w:val="00731709"/>
    <w:rsid w:val="00732498"/>
    <w:rsid w:val="0073307C"/>
    <w:rsid w:val="0073341B"/>
    <w:rsid w:val="007334F6"/>
    <w:rsid w:val="00737107"/>
    <w:rsid w:val="00737745"/>
    <w:rsid w:val="007377EB"/>
    <w:rsid w:val="00740780"/>
    <w:rsid w:val="0074084B"/>
    <w:rsid w:val="007457C2"/>
    <w:rsid w:val="007458F5"/>
    <w:rsid w:val="007472B4"/>
    <w:rsid w:val="0074769E"/>
    <w:rsid w:val="00750170"/>
    <w:rsid w:val="00751504"/>
    <w:rsid w:val="00751DFD"/>
    <w:rsid w:val="0075267E"/>
    <w:rsid w:val="0075518B"/>
    <w:rsid w:val="00756D0F"/>
    <w:rsid w:val="00756ED1"/>
    <w:rsid w:val="00757A79"/>
    <w:rsid w:val="007600E1"/>
    <w:rsid w:val="00760E95"/>
    <w:rsid w:val="00761A81"/>
    <w:rsid w:val="007652FB"/>
    <w:rsid w:val="0076720D"/>
    <w:rsid w:val="007742BC"/>
    <w:rsid w:val="007753D8"/>
    <w:rsid w:val="00776EAD"/>
    <w:rsid w:val="00777244"/>
    <w:rsid w:val="00777683"/>
    <w:rsid w:val="0077776E"/>
    <w:rsid w:val="007802E1"/>
    <w:rsid w:val="007812E1"/>
    <w:rsid w:val="00782137"/>
    <w:rsid w:val="00782306"/>
    <w:rsid w:val="00782A46"/>
    <w:rsid w:val="00782AEB"/>
    <w:rsid w:val="00785194"/>
    <w:rsid w:val="007855DB"/>
    <w:rsid w:val="00786F0D"/>
    <w:rsid w:val="00787639"/>
    <w:rsid w:val="00787990"/>
    <w:rsid w:val="00793093"/>
    <w:rsid w:val="00793F01"/>
    <w:rsid w:val="0079534E"/>
    <w:rsid w:val="007A055D"/>
    <w:rsid w:val="007A176A"/>
    <w:rsid w:val="007A4767"/>
    <w:rsid w:val="007A6875"/>
    <w:rsid w:val="007A6D66"/>
    <w:rsid w:val="007A76B3"/>
    <w:rsid w:val="007A7A38"/>
    <w:rsid w:val="007B1FDC"/>
    <w:rsid w:val="007B22A5"/>
    <w:rsid w:val="007B2A40"/>
    <w:rsid w:val="007B3059"/>
    <w:rsid w:val="007B555D"/>
    <w:rsid w:val="007B5903"/>
    <w:rsid w:val="007B74E9"/>
    <w:rsid w:val="007C03F7"/>
    <w:rsid w:val="007C49ED"/>
    <w:rsid w:val="007C4D81"/>
    <w:rsid w:val="007D0C27"/>
    <w:rsid w:val="007D1326"/>
    <w:rsid w:val="007D1471"/>
    <w:rsid w:val="007D2FA7"/>
    <w:rsid w:val="007D35B3"/>
    <w:rsid w:val="007D3679"/>
    <w:rsid w:val="007E4175"/>
    <w:rsid w:val="007E4DF9"/>
    <w:rsid w:val="007E7C9F"/>
    <w:rsid w:val="007F05A5"/>
    <w:rsid w:val="007F0EA5"/>
    <w:rsid w:val="007F1BF1"/>
    <w:rsid w:val="007F27E3"/>
    <w:rsid w:val="007F2AE3"/>
    <w:rsid w:val="008013BD"/>
    <w:rsid w:val="00802E8B"/>
    <w:rsid w:val="00802FDD"/>
    <w:rsid w:val="00803726"/>
    <w:rsid w:val="00812047"/>
    <w:rsid w:val="0081214F"/>
    <w:rsid w:val="0081719F"/>
    <w:rsid w:val="0081744E"/>
    <w:rsid w:val="008209D7"/>
    <w:rsid w:val="00822889"/>
    <w:rsid w:val="00822964"/>
    <w:rsid w:val="00824B6B"/>
    <w:rsid w:val="00826724"/>
    <w:rsid w:val="00827301"/>
    <w:rsid w:val="008306E3"/>
    <w:rsid w:val="00832E3C"/>
    <w:rsid w:val="00835D04"/>
    <w:rsid w:val="008433A7"/>
    <w:rsid w:val="008434EE"/>
    <w:rsid w:val="00850259"/>
    <w:rsid w:val="00851715"/>
    <w:rsid w:val="00854DDE"/>
    <w:rsid w:val="008570C3"/>
    <w:rsid w:val="00862AA0"/>
    <w:rsid w:val="00867B2A"/>
    <w:rsid w:val="008711F6"/>
    <w:rsid w:val="00871B35"/>
    <w:rsid w:val="00877366"/>
    <w:rsid w:val="00877F1A"/>
    <w:rsid w:val="0088176F"/>
    <w:rsid w:val="008819ED"/>
    <w:rsid w:val="008828EA"/>
    <w:rsid w:val="008837B5"/>
    <w:rsid w:val="00883989"/>
    <w:rsid w:val="008846A1"/>
    <w:rsid w:val="00890A37"/>
    <w:rsid w:val="00895981"/>
    <w:rsid w:val="00895A67"/>
    <w:rsid w:val="008963B2"/>
    <w:rsid w:val="008A203D"/>
    <w:rsid w:val="008A3765"/>
    <w:rsid w:val="008A6366"/>
    <w:rsid w:val="008A7724"/>
    <w:rsid w:val="008B0A05"/>
    <w:rsid w:val="008B2064"/>
    <w:rsid w:val="008B3ACF"/>
    <w:rsid w:val="008B3DD4"/>
    <w:rsid w:val="008B3F16"/>
    <w:rsid w:val="008C3C48"/>
    <w:rsid w:val="008C667E"/>
    <w:rsid w:val="008C7D16"/>
    <w:rsid w:val="008D43C3"/>
    <w:rsid w:val="008D46B3"/>
    <w:rsid w:val="008E0432"/>
    <w:rsid w:val="008E187A"/>
    <w:rsid w:val="008E4AE6"/>
    <w:rsid w:val="008E526E"/>
    <w:rsid w:val="008E6905"/>
    <w:rsid w:val="008E6F28"/>
    <w:rsid w:val="008F0B26"/>
    <w:rsid w:val="008F3E61"/>
    <w:rsid w:val="008F6E08"/>
    <w:rsid w:val="009008F0"/>
    <w:rsid w:val="009012DE"/>
    <w:rsid w:val="009019F2"/>
    <w:rsid w:val="009029A4"/>
    <w:rsid w:val="00902F96"/>
    <w:rsid w:val="00903293"/>
    <w:rsid w:val="009032AF"/>
    <w:rsid w:val="009038CD"/>
    <w:rsid w:val="00903F34"/>
    <w:rsid w:val="00903FD1"/>
    <w:rsid w:val="00904FC2"/>
    <w:rsid w:val="009057D2"/>
    <w:rsid w:val="00905B54"/>
    <w:rsid w:val="0090688E"/>
    <w:rsid w:val="00906940"/>
    <w:rsid w:val="009075B9"/>
    <w:rsid w:val="00911328"/>
    <w:rsid w:val="00911F14"/>
    <w:rsid w:val="009123D8"/>
    <w:rsid w:val="0091473D"/>
    <w:rsid w:val="00914A5C"/>
    <w:rsid w:val="00921FE5"/>
    <w:rsid w:val="00925AB0"/>
    <w:rsid w:val="0092667D"/>
    <w:rsid w:val="00926852"/>
    <w:rsid w:val="009308F3"/>
    <w:rsid w:val="00930952"/>
    <w:rsid w:val="00932726"/>
    <w:rsid w:val="0093381D"/>
    <w:rsid w:val="009344F5"/>
    <w:rsid w:val="009378ED"/>
    <w:rsid w:val="00940F49"/>
    <w:rsid w:val="00941B4B"/>
    <w:rsid w:val="009434EB"/>
    <w:rsid w:val="009437AA"/>
    <w:rsid w:val="009447E7"/>
    <w:rsid w:val="00947608"/>
    <w:rsid w:val="009476A0"/>
    <w:rsid w:val="00951C49"/>
    <w:rsid w:val="009544ED"/>
    <w:rsid w:val="00954E1F"/>
    <w:rsid w:val="009561BE"/>
    <w:rsid w:val="009563FB"/>
    <w:rsid w:val="00960784"/>
    <w:rsid w:val="0096176F"/>
    <w:rsid w:val="00962959"/>
    <w:rsid w:val="00963254"/>
    <w:rsid w:val="00965F00"/>
    <w:rsid w:val="00973D96"/>
    <w:rsid w:val="00976EFD"/>
    <w:rsid w:val="009817EE"/>
    <w:rsid w:val="00981804"/>
    <w:rsid w:val="00984102"/>
    <w:rsid w:val="00984B39"/>
    <w:rsid w:val="009871D5"/>
    <w:rsid w:val="00987928"/>
    <w:rsid w:val="00990607"/>
    <w:rsid w:val="00992004"/>
    <w:rsid w:val="009A06B6"/>
    <w:rsid w:val="009A138B"/>
    <w:rsid w:val="009A517B"/>
    <w:rsid w:val="009A57B4"/>
    <w:rsid w:val="009A6228"/>
    <w:rsid w:val="009A6983"/>
    <w:rsid w:val="009A7588"/>
    <w:rsid w:val="009B175F"/>
    <w:rsid w:val="009B20F0"/>
    <w:rsid w:val="009B2BD9"/>
    <w:rsid w:val="009B6CD3"/>
    <w:rsid w:val="009B7535"/>
    <w:rsid w:val="009C38BA"/>
    <w:rsid w:val="009C46FC"/>
    <w:rsid w:val="009D033D"/>
    <w:rsid w:val="009D079A"/>
    <w:rsid w:val="009D224F"/>
    <w:rsid w:val="009D2868"/>
    <w:rsid w:val="009D30FB"/>
    <w:rsid w:val="009D318B"/>
    <w:rsid w:val="009D4050"/>
    <w:rsid w:val="009D42B1"/>
    <w:rsid w:val="009D49A5"/>
    <w:rsid w:val="009E0089"/>
    <w:rsid w:val="009E17D3"/>
    <w:rsid w:val="009E6B22"/>
    <w:rsid w:val="009F0F37"/>
    <w:rsid w:val="009F46C6"/>
    <w:rsid w:val="009F64E2"/>
    <w:rsid w:val="009F69C7"/>
    <w:rsid w:val="00A020D1"/>
    <w:rsid w:val="00A02DFB"/>
    <w:rsid w:val="00A02FB6"/>
    <w:rsid w:val="00A031D4"/>
    <w:rsid w:val="00A06CC6"/>
    <w:rsid w:val="00A10AB9"/>
    <w:rsid w:val="00A16AE2"/>
    <w:rsid w:val="00A17320"/>
    <w:rsid w:val="00A17358"/>
    <w:rsid w:val="00A17A00"/>
    <w:rsid w:val="00A206C4"/>
    <w:rsid w:val="00A2240C"/>
    <w:rsid w:val="00A228C9"/>
    <w:rsid w:val="00A31066"/>
    <w:rsid w:val="00A31253"/>
    <w:rsid w:val="00A31903"/>
    <w:rsid w:val="00A31AE2"/>
    <w:rsid w:val="00A34386"/>
    <w:rsid w:val="00A348BA"/>
    <w:rsid w:val="00A362F0"/>
    <w:rsid w:val="00A36B4F"/>
    <w:rsid w:val="00A37BA3"/>
    <w:rsid w:val="00A433EF"/>
    <w:rsid w:val="00A46351"/>
    <w:rsid w:val="00A4635A"/>
    <w:rsid w:val="00A46544"/>
    <w:rsid w:val="00A47D24"/>
    <w:rsid w:val="00A5076E"/>
    <w:rsid w:val="00A532CB"/>
    <w:rsid w:val="00A577DE"/>
    <w:rsid w:val="00A57A0D"/>
    <w:rsid w:val="00A624E2"/>
    <w:rsid w:val="00A63966"/>
    <w:rsid w:val="00A63E95"/>
    <w:rsid w:val="00A645C6"/>
    <w:rsid w:val="00A6582A"/>
    <w:rsid w:val="00A66D5F"/>
    <w:rsid w:val="00A71AD4"/>
    <w:rsid w:val="00A745A4"/>
    <w:rsid w:val="00A748D0"/>
    <w:rsid w:val="00A7633D"/>
    <w:rsid w:val="00A83709"/>
    <w:rsid w:val="00A856D5"/>
    <w:rsid w:val="00A85755"/>
    <w:rsid w:val="00A85B03"/>
    <w:rsid w:val="00A872FF"/>
    <w:rsid w:val="00A91E14"/>
    <w:rsid w:val="00A92D36"/>
    <w:rsid w:val="00A93BB4"/>
    <w:rsid w:val="00AA3853"/>
    <w:rsid w:val="00AB04BF"/>
    <w:rsid w:val="00AB07EB"/>
    <w:rsid w:val="00AB0994"/>
    <w:rsid w:val="00AB0ABD"/>
    <w:rsid w:val="00AC087C"/>
    <w:rsid w:val="00AC2001"/>
    <w:rsid w:val="00AC27EB"/>
    <w:rsid w:val="00AC705B"/>
    <w:rsid w:val="00AC74AA"/>
    <w:rsid w:val="00AC7DAD"/>
    <w:rsid w:val="00AD13AE"/>
    <w:rsid w:val="00AD360E"/>
    <w:rsid w:val="00AD4F89"/>
    <w:rsid w:val="00AD5260"/>
    <w:rsid w:val="00AD6883"/>
    <w:rsid w:val="00AD75B9"/>
    <w:rsid w:val="00AE1D33"/>
    <w:rsid w:val="00AE2195"/>
    <w:rsid w:val="00AE3ACC"/>
    <w:rsid w:val="00AE4307"/>
    <w:rsid w:val="00AE4E5D"/>
    <w:rsid w:val="00AE57A1"/>
    <w:rsid w:val="00AE674D"/>
    <w:rsid w:val="00AE6B4C"/>
    <w:rsid w:val="00AE6F8A"/>
    <w:rsid w:val="00AF3640"/>
    <w:rsid w:val="00B00E39"/>
    <w:rsid w:val="00B0115E"/>
    <w:rsid w:val="00B0459F"/>
    <w:rsid w:val="00B063D5"/>
    <w:rsid w:val="00B10DA7"/>
    <w:rsid w:val="00B10FFB"/>
    <w:rsid w:val="00B116F8"/>
    <w:rsid w:val="00B14E56"/>
    <w:rsid w:val="00B15F0F"/>
    <w:rsid w:val="00B16B8D"/>
    <w:rsid w:val="00B20088"/>
    <w:rsid w:val="00B21570"/>
    <w:rsid w:val="00B23624"/>
    <w:rsid w:val="00B259DF"/>
    <w:rsid w:val="00B303AA"/>
    <w:rsid w:val="00B32E58"/>
    <w:rsid w:val="00B32E61"/>
    <w:rsid w:val="00B32F28"/>
    <w:rsid w:val="00B33E82"/>
    <w:rsid w:val="00B344C9"/>
    <w:rsid w:val="00B34BC7"/>
    <w:rsid w:val="00B37365"/>
    <w:rsid w:val="00B51595"/>
    <w:rsid w:val="00B5390F"/>
    <w:rsid w:val="00B577FF"/>
    <w:rsid w:val="00B615E7"/>
    <w:rsid w:val="00B6362B"/>
    <w:rsid w:val="00B63F2B"/>
    <w:rsid w:val="00B63F77"/>
    <w:rsid w:val="00B6491D"/>
    <w:rsid w:val="00B66BAB"/>
    <w:rsid w:val="00B674FB"/>
    <w:rsid w:val="00B716B5"/>
    <w:rsid w:val="00B724AC"/>
    <w:rsid w:val="00B7518B"/>
    <w:rsid w:val="00B75976"/>
    <w:rsid w:val="00B75EEF"/>
    <w:rsid w:val="00B77523"/>
    <w:rsid w:val="00B82992"/>
    <w:rsid w:val="00B84815"/>
    <w:rsid w:val="00B84A36"/>
    <w:rsid w:val="00B86EFB"/>
    <w:rsid w:val="00B87D33"/>
    <w:rsid w:val="00B90163"/>
    <w:rsid w:val="00B96E3C"/>
    <w:rsid w:val="00BA1B55"/>
    <w:rsid w:val="00BA2DE1"/>
    <w:rsid w:val="00BA4672"/>
    <w:rsid w:val="00BA4B36"/>
    <w:rsid w:val="00BA7AE7"/>
    <w:rsid w:val="00BB0236"/>
    <w:rsid w:val="00BB1F4E"/>
    <w:rsid w:val="00BC1BC9"/>
    <w:rsid w:val="00BC679A"/>
    <w:rsid w:val="00BD1B15"/>
    <w:rsid w:val="00BD2A26"/>
    <w:rsid w:val="00BD67FD"/>
    <w:rsid w:val="00BD7960"/>
    <w:rsid w:val="00BD7E89"/>
    <w:rsid w:val="00BE0AD0"/>
    <w:rsid w:val="00BE26ED"/>
    <w:rsid w:val="00BE330D"/>
    <w:rsid w:val="00BE5143"/>
    <w:rsid w:val="00BE5EB2"/>
    <w:rsid w:val="00BE6BF3"/>
    <w:rsid w:val="00BF163F"/>
    <w:rsid w:val="00BF20F0"/>
    <w:rsid w:val="00BF2E71"/>
    <w:rsid w:val="00BF3804"/>
    <w:rsid w:val="00BF389A"/>
    <w:rsid w:val="00BF504E"/>
    <w:rsid w:val="00BF58E6"/>
    <w:rsid w:val="00BF5EFD"/>
    <w:rsid w:val="00BF7C9E"/>
    <w:rsid w:val="00C00711"/>
    <w:rsid w:val="00C0519E"/>
    <w:rsid w:val="00C07DCD"/>
    <w:rsid w:val="00C12957"/>
    <w:rsid w:val="00C137AC"/>
    <w:rsid w:val="00C14568"/>
    <w:rsid w:val="00C16D8E"/>
    <w:rsid w:val="00C174A8"/>
    <w:rsid w:val="00C20D2B"/>
    <w:rsid w:val="00C263C1"/>
    <w:rsid w:val="00C26E65"/>
    <w:rsid w:val="00C278E5"/>
    <w:rsid w:val="00C3181C"/>
    <w:rsid w:val="00C32494"/>
    <w:rsid w:val="00C333D5"/>
    <w:rsid w:val="00C33532"/>
    <w:rsid w:val="00C350E7"/>
    <w:rsid w:val="00C3551A"/>
    <w:rsid w:val="00C37144"/>
    <w:rsid w:val="00C40947"/>
    <w:rsid w:val="00C410CC"/>
    <w:rsid w:val="00C411B4"/>
    <w:rsid w:val="00C4192F"/>
    <w:rsid w:val="00C42310"/>
    <w:rsid w:val="00C435D3"/>
    <w:rsid w:val="00C4407D"/>
    <w:rsid w:val="00C4434C"/>
    <w:rsid w:val="00C453F3"/>
    <w:rsid w:val="00C51095"/>
    <w:rsid w:val="00C51F90"/>
    <w:rsid w:val="00C52B5A"/>
    <w:rsid w:val="00C52F65"/>
    <w:rsid w:val="00C56F07"/>
    <w:rsid w:val="00C57E11"/>
    <w:rsid w:val="00C60168"/>
    <w:rsid w:val="00C601B4"/>
    <w:rsid w:val="00C611D7"/>
    <w:rsid w:val="00C6382B"/>
    <w:rsid w:val="00C66BAD"/>
    <w:rsid w:val="00C72019"/>
    <w:rsid w:val="00C7232C"/>
    <w:rsid w:val="00C7252E"/>
    <w:rsid w:val="00C7563C"/>
    <w:rsid w:val="00C77EA8"/>
    <w:rsid w:val="00C84034"/>
    <w:rsid w:val="00C9172D"/>
    <w:rsid w:val="00C9464C"/>
    <w:rsid w:val="00C94AA6"/>
    <w:rsid w:val="00C9627B"/>
    <w:rsid w:val="00C96AB8"/>
    <w:rsid w:val="00CA0AC1"/>
    <w:rsid w:val="00CA6BE0"/>
    <w:rsid w:val="00CA6D38"/>
    <w:rsid w:val="00CA6D5C"/>
    <w:rsid w:val="00CA7E7B"/>
    <w:rsid w:val="00CB2C21"/>
    <w:rsid w:val="00CB6BFE"/>
    <w:rsid w:val="00CC0860"/>
    <w:rsid w:val="00CC1E34"/>
    <w:rsid w:val="00CC1F8F"/>
    <w:rsid w:val="00CC21DA"/>
    <w:rsid w:val="00CC32DD"/>
    <w:rsid w:val="00CC73AD"/>
    <w:rsid w:val="00CD5E53"/>
    <w:rsid w:val="00CD6BE8"/>
    <w:rsid w:val="00CE01B5"/>
    <w:rsid w:val="00CE1AD7"/>
    <w:rsid w:val="00CE2049"/>
    <w:rsid w:val="00CE52EF"/>
    <w:rsid w:val="00CF0280"/>
    <w:rsid w:val="00CF11B5"/>
    <w:rsid w:val="00CF2E16"/>
    <w:rsid w:val="00D01182"/>
    <w:rsid w:val="00D01E84"/>
    <w:rsid w:val="00D02480"/>
    <w:rsid w:val="00D02C0A"/>
    <w:rsid w:val="00D04433"/>
    <w:rsid w:val="00D04AD2"/>
    <w:rsid w:val="00D05BE1"/>
    <w:rsid w:val="00D1007E"/>
    <w:rsid w:val="00D1190F"/>
    <w:rsid w:val="00D1413B"/>
    <w:rsid w:val="00D141EA"/>
    <w:rsid w:val="00D1457C"/>
    <w:rsid w:val="00D15C71"/>
    <w:rsid w:val="00D2194B"/>
    <w:rsid w:val="00D24740"/>
    <w:rsid w:val="00D25367"/>
    <w:rsid w:val="00D277F6"/>
    <w:rsid w:val="00D27B83"/>
    <w:rsid w:val="00D302E1"/>
    <w:rsid w:val="00D34276"/>
    <w:rsid w:val="00D35452"/>
    <w:rsid w:val="00D35E4D"/>
    <w:rsid w:val="00D360B1"/>
    <w:rsid w:val="00D41C85"/>
    <w:rsid w:val="00D42A42"/>
    <w:rsid w:val="00D42ADC"/>
    <w:rsid w:val="00D4364F"/>
    <w:rsid w:val="00D438C4"/>
    <w:rsid w:val="00D44895"/>
    <w:rsid w:val="00D45B48"/>
    <w:rsid w:val="00D500C1"/>
    <w:rsid w:val="00D51A78"/>
    <w:rsid w:val="00D52161"/>
    <w:rsid w:val="00D547A1"/>
    <w:rsid w:val="00D552F7"/>
    <w:rsid w:val="00D60963"/>
    <w:rsid w:val="00D611FF"/>
    <w:rsid w:val="00D6195E"/>
    <w:rsid w:val="00D61D72"/>
    <w:rsid w:val="00D65DA4"/>
    <w:rsid w:val="00D6622E"/>
    <w:rsid w:val="00D76CCF"/>
    <w:rsid w:val="00D81148"/>
    <w:rsid w:val="00D8192B"/>
    <w:rsid w:val="00D81C8C"/>
    <w:rsid w:val="00D82FE7"/>
    <w:rsid w:val="00D867B3"/>
    <w:rsid w:val="00D87D14"/>
    <w:rsid w:val="00D916B5"/>
    <w:rsid w:val="00D93127"/>
    <w:rsid w:val="00D94713"/>
    <w:rsid w:val="00D95488"/>
    <w:rsid w:val="00D9588D"/>
    <w:rsid w:val="00DA00E6"/>
    <w:rsid w:val="00DA31B1"/>
    <w:rsid w:val="00DA500B"/>
    <w:rsid w:val="00DA5229"/>
    <w:rsid w:val="00DA62B6"/>
    <w:rsid w:val="00DA738D"/>
    <w:rsid w:val="00DB22DD"/>
    <w:rsid w:val="00DB24C9"/>
    <w:rsid w:val="00DB28DA"/>
    <w:rsid w:val="00DB2AD3"/>
    <w:rsid w:val="00DB46F0"/>
    <w:rsid w:val="00DB7F22"/>
    <w:rsid w:val="00DC04F8"/>
    <w:rsid w:val="00DC43C8"/>
    <w:rsid w:val="00DC66A6"/>
    <w:rsid w:val="00DC6F47"/>
    <w:rsid w:val="00DD009C"/>
    <w:rsid w:val="00DD054D"/>
    <w:rsid w:val="00DD382C"/>
    <w:rsid w:val="00DE2AA9"/>
    <w:rsid w:val="00DE4724"/>
    <w:rsid w:val="00DF159F"/>
    <w:rsid w:val="00DF5E6C"/>
    <w:rsid w:val="00E00DFE"/>
    <w:rsid w:val="00E0334D"/>
    <w:rsid w:val="00E04E87"/>
    <w:rsid w:val="00E056D2"/>
    <w:rsid w:val="00E074C8"/>
    <w:rsid w:val="00E1000F"/>
    <w:rsid w:val="00E10B45"/>
    <w:rsid w:val="00E13265"/>
    <w:rsid w:val="00E14BFB"/>
    <w:rsid w:val="00E16C8A"/>
    <w:rsid w:val="00E20476"/>
    <w:rsid w:val="00E206AE"/>
    <w:rsid w:val="00E23F70"/>
    <w:rsid w:val="00E25603"/>
    <w:rsid w:val="00E30EED"/>
    <w:rsid w:val="00E31BB6"/>
    <w:rsid w:val="00E32D94"/>
    <w:rsid w:val="00E3419F"/>
    <w:rsid w:val="00E35D97"/>
    <w:rsid w:val="00E40818"/>
    <w:rsid w:val="00E40E7C"/>
    <w:rsid w:val="00E428B7"/>
    <w:rsid w:val="00E42EC0"/>
    <w:rsid w:val="00E44163"/>
    <w:rsid w:val="00E44D0D"/>
    <w:rsid w:val="00E53658"/>
    <w:rsid w:val="00E564A5"/>
    <w:rsid w:val="00E57190"/>
    <w:rsid w:val="00E57245"/>
    <w:rsid w:val="00E575C2"/>
    <w:rsid w:val="00E61300"/>
    <w:rsid w:val="00E61755"/>
    <w:rsid w:val="00E65780"/>
    <w:rsid w:val="00E67E3C"/>
    <w:rsid w:val="00E702CC"/>
    <w:rsid w:val="00E723ED"/>
    <w:rsid w:val="00E732D5"/>
    <w:rsid w:val="00E74667"/>
    <w:rsid w:val="00E74FD4"/>
    <w:rsid w:val="00E76616"/>
    <w:rsid w:val="00E7675B"/>
    <w:rsid w:val="00E80CC1"/>
    <w:rsid w:val="00E82E48"/>
    <w:rsid w:val="00E86439"/>
    <w:rsid w:val="00E917EA"/>
    <w:rsid w:val="00E9313E"/>
    <w:rsid w:val="00E9343E"/>
    <w:rsid w:val="00E93A67"/>
    <w:rsid w:val="00E95294"/>
    <w:rsid w:val="00E965F1"/>
    <w:rsid w:val="00EA047E"/>
    <w:rsid w:val="00EA1667"/>
    <w:rsid w:val="00EA3EBD"/>
    <w:rsid w:val="00EA508B"/>
    <w:rsid w:val="00EB1158"/>
    <w:rsid w:val="00EB451D"/>
    <w:rsid w:val="00EB54CD"/>
    <w:rsid w:val="00EB6F91"/>
    <w:rsid w:val="00EB7B97"/>
    <w:rsid w:val="00EB7E83"/>
    <w:rsid w:val="00EC1D17"/>
    <w:rsid w:val="00EC3C48"/>
    <w:rsid w:val="00EC4D25"/>
    <w:rsid w:val="00EC5F34"/>
    <w:rsid w:val="00EC75E0"/>
    <w:rsid w:val="00EC7CF7"/>
    <w:rsid w:val="00ED24B1"/>
    <w:rsid w:val="00ED30BF"/>
    <w:rsid w:val="00ED38D3"/>
    <w:rsid w:val="00ED5380"/>
    <w:rsid w:val="00ED6E66"/>
    <w:rsid w:val="00EE143A"/>
    <w:rsid w:val="00EE2AA6"/>
    <w:rsid w:val="00EE35C5"/>
    <w:rsid w:val="00EE3DC1"/>
    <w:rsid w:val="00EE44A7"/>
    <w:rsid w:val="00EE458B"/>
    <w:rsid w:val="00EE6A37"/>
    <w:rsid w:val="00EE6E9D"/>
    <w:rsid w:val="00EE767E"/>
    <w:rsid w:val="00EF066E"/>
    <w:rsid w:val="00EF1F1F"/>
    <w:rsid w:val="00EF277B"/>
    <w:rsid w:val="00EF2F2E"/>
    <w:rsid w:val="00EF4D31"/>
    <w:rsid w:val="00EF5188"/>
    <w:rsid w:val="00F02B92"/>
    <w:rsid w:val="00F0313B"/>
    <w:rsid w:val="00F049DB"/>
    <w:rsid w:val="00F0754F"/>
    <w:rsid w:val="00F114C9"/>
    <w:rsid w:val="00F12173"/>
    <w:rsid w:val="00F12795"/>
    <w:rsid w:val="00F143C3"/>
    <w:rsid w:val="00F15D68"/>
    <w:rsid w:val="00F160B3"/>
    <w:rsid w:val="00F1636A"/>
    <w:rsid w:val="00F23196"/>
    <w:rsid w:val="00F235C6"/>
    <w:rsid w:val="00F24EAD"/>
    <w:rsid w:val="00F2591C"/>
    <w:rsid w:val="00F2646B"/>
    <w:rsid w:val="00F26E59"/>
    <w:rsid w:val="00F27944"/>
    <w:rsid w:val="00F30F83"/>
    <w:rsid w:val="00F31C01"/>
    <w:rsid w:val="00F325C9"/>
    <w:rsid w:val="00F32DD0"/>
    <w:rsid w:val="00F35136"/>
    <w:rsid w:val="00F3647D"/>
    <w:rsid w:val="00F36B5D"/>
    <w:rsid w:val="00F4008B"/>
    <w:rsid w:val="00F406AD"/>
    <w:rsid w:val="00F42BB0"/>
    <w:rsid w:val="00F46A74"/>
    <w:rsid w:val="00F47057"/>
    <w:rsid w:val="00F524CA"/>
    <w:rsid w:val="00F56B0F"/>
    <w:rsid w:val="00F6181D"/>
    <w:rsid w:val="00F61B75"/>
    <w:rsid w:val="00F638CF"/>
    <w:rsid w:val="00F667B9"/>
    <w:rsid w:val="00F675B1"/>
    <w:rsid w:val="00F81657"/>
    <w:rsid w:val="00F83258"/>
    <w:rsid w:val="00F85F27"/>
    <w:rsid w:val="00F8661E"/>
    <w:rsid w:val="00F867FE"/>
    <w:rsid w:val="00F86AEF"/>
    <w:rsid w:val="00F874F5"/>
    <w:rsid w:val="00F909EC"/>
    <w:rsid w:val="00F91E08"/>
    <w:rsid w:val="00F97362"/>
    <w:rsid w:val="00FA1D72"/>
    <w:rsid w:val="00FA42D9"/>
    <w:rsid w:val="00FA6361"/>
    <w:rsid w:val="00FA7F67"/>
    <w:rsid w:val="00FB2765"/>
    <w:rsid w:val="00FB3F22"/>
    <w:rsid w:val="00FB665A"/>
    <w:rsid w:val="00FB6D36"/>
    <w:rsid w:val="00FC1C31"/>
    <w:rsid w:val="00FC2982"/>
    <w:rsid w:val="00FC4640"/>
    <w:rsid w:val="00FC7348"/>
    <w:rsid w:val="00FD0262"/>
    <w:rsid w:val="00FD0654"/>
    <w:rsid w:val="00FD40D5"/>
    <w:rsid w:val="00FD49BB"/>
    <w:rsid w:val="00FD65B3"/>
    <w:rsid w:val="00FE2089"/>
    <w:rsid w:val="00FE4C3F"/>
    <w:rsid w:val="00FE5427"/>
    <w:rsid w:val="00FE56F2"/>
    <w:rsid w:val="00FE696C"/>
    <w:rsid w:val="00FF03E6"/>
    <w:rsid w:val="00FF1BF1"/>
    <w:rsid w:val="00FF4266"/>
    <w:rsid w:val="00FF6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7AF4F"/>
  <w15:chartTrackingRefBased/>
  <w15:docId w15:val="{6BB57FFA-D2DE-46C6-BC23-648B0712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07"/>
    <w:pPr>
      <w:jc w:val="both"/>
    </w:pPr>
    <w:rPr>
      <w:sz w:val="24"/>
    </w:rPr>
  </w:style>
  <w:style w:type="paragraph" w:styleId="Ttulo1">
    <w:name w:val="heading 1"/>
    <w:basedOn w:val="Normal"/>
    <w:next w:val="Normal"/>
    <w:link w:val="Ttulo1Char"/>
    <w:uiPriority w:val="9"/>
    <w:qFormat/>
    <w:rsid w:val="00626251"/>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har"/>
    <w:uiPriority w:val="9"/>
    <w:unhideWhenUsed/>
    <w:qFormat/>
    <w:rsid w:val="00626251"/>
    <w:pPr>
      <w:keepNext/>
      <w:keepLines/>
      <w:spacing w:before="40" w:after="0"/>
      <w:outlineLvl w:val="1"/>
    </w:pPr>
    <w:rPr>
      <w:rFonts w:ascii="Times New Roman" w:eastAsiaTheme="majorEastAsia" w:hAnsi="Times New Roman" w:cstheme="majorBidi"/>
      <w:sz w:val="30"/>
      <w:szCs w:val="26"/>
    </w:rPr>
  </w:style>
  <w:style w:type="paragraph" w:styleId="Ttulo3">
    <w:name w:val="heading 3"/>
    <w:basedOn w:val="Normal"/>
    <w:next w:val="Normal"/>
    <w:link w:val="Ttulo3Char"/>
    <w:uiPriority w:val="9"/>
    <w:unhideWhenUsed/>
    <w:qFormat/>
    <w:rsid w:val="00626251"/>
    <w:pPr>
      <w:keepNext/>
      <w:keepLines/>
      <w:spacing w:before="40" w:after="0"/>
      <w:outlineLvl w:val="2"/>
    </w:pPr>
    <w:rPr>
      <w:rFonts w:ascii="Times New Roman" w:eastAsiaTheme="majorEastAsia" w:hAnsi="Times New Roman" w:cstheme="majorBidi"/>
      <w:sz w:val="28"/>
      <w:szCs w:val="24"/>
    </w:rPr>
  </w:style>
  <w:style w:type="paragraph" w:styleId="Ttulo5">
    <w:name w:val="heading 5"/>
    <w:basedOn w:val="Normal"/>
    <w:next w:val="Normal"/>
    <w:link w:val="Ttulo5Char"/>
    <w:uiPriority w:val="9"/>
    <w:semiHidden/>
    <w:unhideWhenUsed/>
    <w:qFormat/>
    <w:rsid w:val="00A36B4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2B34"/>
    <w:rPr>
      <w:rFonts w:ascii="Times New Roman" w:eastAsiaTheme="majorEastAsia" w:hAnsi="Times New Roman" w:cstheme="majorBidi"/>
      <w:color w:val="000000" w:themeColor="text1"/>
      <w:sz w:val="32"/>
      <w:szCs w:val="32"/>
    </w:rPr>
  </w:style>
  <w:style w:type="paragraph" w:styleId="Cabealho">
    <w:name w:val="header"/>
    <w:basedOn w:val="Normal"/>
    <w:link w:val="CabealhoChar"/>
    <w:uiPriority w:val="99"/>
    <w:unhideWhenUsed/>
    <w:rsid w:val="009871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1D5"/>
    <w:rPr>
      <w:sz w:val="24"/>
    </w:rPr>
  </w:style>
  <w:style w:type="paragraph" w:styleId="Rodap">
    <w:name w:val="footer"/>
    <w:basedOn w:val="Normal"/>
    <w:link w:val="RodapChar"/>
    <w:uiPriority w:val="99"/>
    <w:unhideWhenUsed/>
    <w:rsid w:val="009871D5"/>
    <w:pPr>
      <w:tabs>
        <w:tab w:val="center" w:pos="4252"/>
        <w:tab w:val="right" w:pos="8504"/>
      </w:tabs>
      <w:spacing w:after="0" w:line="240" w:lineRule="auto"/>
    </w:pPr>
  </w:style>
  <w:style w:type="character" w:customStyle="1" w:styleId="RodapChar">
    <w:name w:val="Rodapé Char"/>
    <w:basedOn w:val="Fontepargpadro"/>
    <w:link w:val="Rodap"/>
    <w:uiPriority w:val="99"/>
    <w:rsid w:val="009871D5"/>
    <w:rPr>
      <w:sz w:val="24"/>
    </w:rPr>
  </w:style>
  <w:style w:type="character" w:customStyle="1" w:styleId="Ttulo2Char">
    <w:name w:val="Título 2 Char"/>
    <w:basedOn w:val="Fontepargpadro"/>
    <w:link w:val="Ttulo2"/>
    <w:uiPriority w:val="9"/>
    <w:rsid w:val="00626251"/>
    <w:rPr>
      <w:rFonts w:ascii="Times New Roman" w:eastAsiaTheme="majorEastAsia" w:hAnsi="Times New Roman" w:cstheme="majorBidi"/>
      <w:sz w:val="30"/>
      <w:szCs w:val="26"/>
    </w:rPr>
  </w:style>
  <w:style w:type="paragraph" w:styleId="SemEspaamento">
    <w:name w:val="No Spacing"/>
    <w:uiPriority w:val="1"/>
    <w:qFormat/>
    <w:rsid w:val="009871D5"/>
    <w:pPr>
      <w:spacing w:after="0" w:line="240" w:lineRule="auto"/>
    </w:pPr>
    <w:rPr>
      <w:sz w:val="24"/>
    </w:rPr>
  </w:style>
  <w:style w:type="paragraph" w:styleId="Legenda">
    <w:name w:val="caption"/>
    <w:basedOn w:val="Normal"/>
    <w:next w:val="Normal"/>
    <w:uiPriority w:val="35"/>
    <w:unhideWhenUsed/>
    <w:qFormat/>
    <w:rsid w:val="004B7C7B"/>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4B7C7B"/>
    <w:rPr>
      <w:color w:val="808080"/>
    </w:rPr>
  </w:style>
  <w:style w:type="paragraph" w:styleId="PargrafodaLista">
    <w:name w:val="List Paragraph"/>
    <w:basedOn w:val="Normal"/>
    <w:uiPriority w:val="34"/>
    <w:qFormat/>
    <w:rsid w:val="004B7C7B"/>
    <w:pPr>
      <w:ind w:left="720"/>
      <w:contextualSpacing/>
    </w:pPr>
  </w:style>
  <w:style w:type="character" w:styleId="nfaseSutil">
    <w:name w:val="Subtle Emphasis"/>
    <w:basedOn w:val="Fontepargpadro"/>
    <w:uiPriority w:val="19"/>
    <w:qFormat/>
    <w:rsid w:val="000E47E3"/>
    <w:rPr>
      <w:i/>
      <w:iCs/>
      <w:color w:val="404040" w:themeColor="text1" w:themeTint="BF"/>
      <w:sz w:val="20"/>
    </w:rPr>
  </w:style>
  <w:style w:type="character" w:customStyle="1" w:styleId="Ttulo3Char">
    <w:name w:val="Título 3 Char"/>
    <w:basedOn w:val="Fontepargpadro"/>
    <w:link w:val="Ttulo3"/>
    <w:uiPriority w:val="9"/>
    <w:rsid w:val="00626251"/>
    <w:rPr>
      <w:rFonts w:ascii="Times New Roman" w:eastAsiaTheme="majorEastAsia" w:hAnsi="Times New Roman" w:cstheme="majorBidi"/>
      <w:sz w:val="28"/>
      <w:szCs w:val="24"/>
    </w:rPr>
  </w:style>
  <w:style w:type="character" w:customStyle="1" w:styleId="mjx-char">
    <w:name w:val="mjx-char"/>
    <w:basedOn w:val="Fontepargpadro"/>
    <w:rsid w:val="009A57B4"/>
  </w:style>
  <w:style w:type="character" w:customStyle="1" w:styleId="mjxassistivemathml">
    <w:name w:val="mjx_assistive_mathml"/>
    <w:basedOn w:val="Fontepargpadro"/>
    <w:rsid w:val="009A57B4"/>
  </w:style>
  <w:style w:type="table" w:styleId="Tabelacomgrade">
    <w:name w:val="Table Grid"/>
    <w:basedOn w:val="Tabelanormal"/>
    <w:uiPriority w:val="39"/>
    <w:rsid w:val="00DA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E702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D1007E"/>
    <w:rPr>
      <w:color w:val="0000FF"/>
      <w:u w:val="single"/>
    </w:rPr>
  </w:style>
  <w:style w:type="character" w:styleId="HiperlinkVisitado">
    <w:name w:val="FollowedHyperlink"/>
    <w:basedOn w:val="Fontepargpadro"/>
    <w:uiPriority w:val="99"/>
    <w:semiHidden/>
    <w:unhideWhenUsed/>
    <w:rsid w:val="008E6F28"/>
    <w:rPr>
      <w:color w:val="954F72" w:themeColor="followedHyperlink"/>
      <w:u w:val="single"/>
    </w:rPr>
  </w:style>
  <w:style w:type="paragraph" w:styleId="Pr-formataoHTML">
    <w:name w:val="HTML Preformatted"/>
    <w:basedOn w:val="Normal"/>
    <w:link w:val="Pr-formataoHTMLChar"/>
    <w:uiPriority w:val="99"/>
    <w:unhideWhenUsed/>
    <w:rsid w:val="00024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24EA8"/>
    <w:rPr>
      <w:rFonts w:ascii="Courier New" w:eastAsia="Times New Roman" w:hAnsi="Courier New" w:cs="Courier New"/>
      <w:sz w:val="20"/>
      <w:szCs w:val="20"/>
      <w:lang w:eastAsia="pt-BR"/>
    </w:rPr>
  </w:style>
  <w:style w:type="table" w:styleId="SimplesTabela3">
    <w:name w:val="Plain Table 3"/>
    <w:basedOn w:val="Tabelanormal"/>
    <w:uiPriority w:val="43"/>
    <w:rsid w:val="00C77E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3061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oPendente">
    <w:name w:val="Unresolved Mention"/>
    <w:basedOn w:val="Fontepargpadro"/>
    <w:uiPriority w:val="99"/>
    <w:semiHidden/>
    <w:unhideWhenUsed/>
    <w:rsid w:val="001F7F67"/>
    <w:rPr>
      <w:color w:val="605E5C"/>
      <w:shd w:val="clear" w:color="auto" w:fill="E1DFDD"/>
    </w:rPr>
  </w:style>
  <w:style w:type="character" w:styleId="Refdecomentrio">
    <w:name w:val="annotation reference"/>
    <w:basedOn w:val="Fontepargpadro"/>
    <w:uiPriority w:val="99"/>
    <w:semiHidden/>
    <w:unhideWhenUsed/>
    <w:rsid w:val="00F42BB0"/>
    <w:rPr>
      <w:sz w:val="16"/>
      <w:szCs w:val="16"/>
    </w:rPr>
  </w:style>
  <w:style w:type="paragraph" w:styleId="Textodecomentrio">
    <w:name w:val="annotation text"/>
    <w:basedOn w:val="Normal"/>
    <w:link w:val="TextodecomentrioChar"/>
    <w:uiPriority w:val="99"/>
    <w:semiHidden/>
    <w:unhideWhenUsed/>
    <w:rsid w:val="00F42BB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2BB0"/>
    <w:rPr>
      <w:sz w:val="20"/>
      <w:szCs w:val="20"/>
    </w:rPr>
  </w:style>
  <w:style w:type="paragraph" w:styleId="Assuntodocomentrio">
    <w:name w:val="annotation subject"/>
    <w:basedOn w:val="Textodecomentrio"/>
    <w:next w:val="Textodecomentrio"/>
    <w:link w:val="AssuntodocomentrioChar"/>
    <w:uiPriority w:val="99"/>
    <w:semiHidden/>
    <w:unhideWhenUsed/>
    <w:rsid w:val="00F42BB0"/>
    <w:rPr>
      <w:b/>
      <w:bCs/>
    </w:rPr>
  </w:style>
  <w:style w:type="character" w:customStyle="1" w:styleId="AssuntodocomentrioChar">
    <w:name w:val="Assunto do comentário Char"/>
    <w:basedOn w:val="TextodecomentrioChar"/>
    <w:link w:val="Assuntodocomentrio"/>
    <w:uiPriority w:val="99"/>
    <w:semiHidden/>
    <w:rsid w:val="00F42BB0"/>
    <w:rPr>
      <w:b/>
      <w:bCs/>
      <w:sz w:val="20"/>
      <w:szCs w:val="20"/>
    </w:rPr>
  </w:style>
  <w:style w:type="paragraph" w:styleId="ndicedeilustraes">
    <w:name w:val="table of figures"/>
    <w:basedOn w:val="Normal"/>
    <w:next w:val="Normal"/>
    <w:uiPriority w:val="99"/>
    <w:unhideWhenUsed/>
    <w:rsid w:val="00D611FF"/>
    <w:pPr>
      <w:spacing w:after="0"/>
      <w:jc w:val="left"/>
    </w:pPr>
    <w:rPr>
      <w:rFonts w:cstheme="minorHAnsi"/>
      <w:i/>
      <w:iCs/>
      <w:sz w:val="20"/>
      <w:szCs w:val="20"/>
    </w:rPr>
  </w:style>
  <w:style w:type="paragraph" w:styleId="CabealhodoSumrio">
    <w:name w:val="TOC Heading"/>
    <w:basedOn w:val="Ttulo1"/>
    <w:next w:val="Normal"/>
    <w:uiPriority w:val="39"/>
    <w:unhideWhenUsed/>
    <w:qFormat/>
    <w:rsid w:val="00391C65"/>
    <w:pPr>
      <w:jc w:val="left"/>
      <w:outlineLvl w:val="9"/>
    </w:pPr>
    <w:rPr>
      <w:rFonts w:asciiTheme="majorHAnsi" w:hAnsiTheme="majorHAnsi"/>
      <w:color w:val="2E74B5" w:themeColor="accent1" w:themeShade="BF"/>
      <w:lang w:eastAsia="pt-BR"/>
    </w:rPr>
  </w:style>
  <w:style w:type="paragraph" w:styleId="Sumrio1">
    <w:name w:val="toc 1"/>
    <w:basedOn w:val="Normal"/>
    <w:next w:val="Normal"/>
    <w:autoRedefine/>
    <w:uiPriority w:val="39"/>
    <w:unhideWhenUsed/>
    <w:rsid w:val="00391C65"/>
    <w:pPr>
      <w:spacing w:after="100"/>
    </w:pPr>
  </w:style>
  <w:style w:type="paragraph" w:styleId="Sumrio2">
    <w:name w:val="toc 2"/>
    <w:basedOn w:val="Normal"/>
    <w:next w:val="Normal"/>
    <w:autoRedefine/>
    <w:uiPriority w:val="39"/>
    <w:unhideWhenUsed/>
    <w:rsid w:val="00391C65"/>
    <w:pPr>
      <w:spacing w:after="100"/>
      <w:ind w:left="240"/>
    </w:pPr>
  </w:style>
  <w:style w:type="paragraph" w:styleId="Reviso">
    <w:name w:val="Revision"/>
    <w:hidden/>
    <w:uiPriority w:val="99"/>
    <w:semiHidden/>
    <w:rsid w:val="002208F6"/>
    <w:pPr>
      <w:spacing w:after="0" w:line="240" w:lineRule="auto"/>
    </w:pPr>
    <w:rPr>
      <w:sz w:val="24"/>
    </w:rPr>
  </w:style>
  <w:style w:type="character" w:customStyle="1" w:styleId="Ttulo5Char">
    <w:name w:val="Título 5 Char"/>
    <w:basedOn w:val="Fontepargpadro"/>
    <w:link w:val="Ttulo5"/>
    <w:uiPriority w:val="9"/>
    <w:semiHidden/>
    <w:rsid w:val="00A36B4F"/>
    <w:rPr>
      <w:rFonts w:asciiTheme="majorHAnsi" w:eastAsiaTheme="majorEastAsia" w:hAnsiTheme="majorHAnsi" w:cstheme="majorBidi"/>
      <w:color w:val="2E74B5" w:themeColor="accent1" w:themeShade="BF"/>
      <w:sz w:val="24"/>
    </w:rPr>
  </w:style>
  <w:style w:type="table" w:styleId="TabeladeGrade1Clara-nfase1">
    <w:name w:val="Grid Table 1 Light Accent 1"/>
    <w:basedOn w:val="Tabelanormal"/>
    <w:uiPriority w:val="46"/>
    <w:rsid w:val="009123D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7Colorida">
    <w:name w:val="Grid Table 7 Colorful"/>
    <w:basedOn w:val="Tabelanormal"/>
    <w:uiPriority w:val="52"/>
    <w:rsid w:val="009123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Mestrado">
    <w:name w:val="Mestrado"/>
    <w:basedOn w:val="Normal"/>
    <w:link w:val="MestradoChar"/>
    <w:qFormat/>
    <w:rsid w:val="00B33E82"/>
    <w:pPr>
      <w:spacing w:line="360" w:lineRule="auto"/>
    </w:pPr>
    <w:rPr>
      <w:rFonts w:ascii="Arial" w:hAnsi="Arial" w:cs="Arial"/>
      <w:szCs w:val="24"/>
    </w:rPr>
  </w:style>
  <w:style w:type="character" w:customStyle="1" w:styleId="MestradoChar">
    <w:name w:val="Mestrado Char"/>
    <w:basedOn w:val="Fontepargpadro"/>
    <w:link w:val="Mestrado"/>
    <w:rsid w:val="00B33E82"/>
    <w:rPr>
      <w:rFonts w:ascii="Arial" w:hAnsi="Arial" w:cs="Arial"/>
      <w:sz w:val="24"/>
      <w:szCs w:val="24"/>
    </w:rPr>
  </w:style>
  <w:style w:type="paragraph" w:styleId="Sumrio3">
    <w:name w:val="toc 3"/>
    <w:basedOn w:val="Normal"/>
    <w:next w:val="Normal"/>
    <w:autoRedefine/>
    <w:uiPriority w:val="39"/>
    <w:unhideWhenUsed/>
    <w:rsid w:val="00356220"/>
    <w:pPr>
      <w:spacing w:after="100"/>
      <w:ind w:left="440"/>
      <w:jc w:val="left"/>
    </w:pPr>
    <w:rPr>
      <w:rFonts w:eastAsiaTheme="minorEastAsia" w:cs="Times New Roman"/>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35">
      <w:bodyDiv w:val="1"/>
      <w:marLeft w:val="0"/>
      <w:marRight w:val="0"/>
      <w:marTop w:val="0"/>
      <w:marBottom w:val="0"/>
      <w:divBdr>
        <w:top w:val="none" w:sz="0" w:space="0" w:color="auto"/>
        <w:left w:val="none" w:sz="0" w:space="0" w:color="auto"/>
        <w:bottom w:val="none" w:sz="0" w:space="0" w:color="auto"/>
        <w:right w:val="none" w:sz="0" w:space="0" w:color="auto"/>
      </w:divBdr>
    </w:div>
    <w:div w:id="22246025">
      <w:bodyDiv w:val="1"/>
      <w:marLeft w:val="0"/>
      <w:marRight w:val="0"/>
      <w:marTop w:val="0"/>
      <w:marBottom w:val="0"/>
      <w:divBdr>
        <w:top w:val="none" w:sz="0" w:space="0" w:color="auto"/>
        <w:left w:val="none" w:sz="0" w:space="0" w:color="auto"/>
        <w:bottom w:val="none" w:sz="0" w:space="0" w:color="auto"/>
        <w:right w:val="none" w:sz="0" w:space="0" w:color="auto"/>
      </w:divBdr>
    </w:div>
    <w:div w:id="43070837">
      <w:bodyDiv w:val="1"/>
      <w:marLeft w:val="0"/>
      <w:marRight w:val="0"/>
      <w:marTop w:val="0"/>
      <w:marBottom w:val="0"/>
      <w:divBdr>
        <w:top w:val="none" w:sz="0" w:space="0" w:color="auto"/>
        <w:left w:val="none" w:sz="0" w:space="0" w:color="auto"/>
        <w:bottom w:val="none" w:sz="0" w:space="0" w:color="auto"/>
        <w:right w:val="none" w:sz="0" w:space="0" w:color="auto"/>
      </w:divBdr>
    </w:div>
    <w:div w:id="60297166">
      <w:bodyDiv w:val="1"/>
      <w:marLeft w:val="0"/>
      <w:marRight w:val="0"/>
      <w:marTop w:val="0"/>
      <w:marBottom w:val="0"/>
      <w:divBdr>
        <w:top w:val="none" w:sz="0" w:space="0" w:color="auto"/>
        <w:left w:val="none" w:sz="0" w:space="0" w:color="auto"/>
        <w:bottom w:val="none" w:sz="0" w:space="0" w:color="auto"/>
        <w:right w:val="none" w:sz="0" w:space="0" w:color="auto"/>
      </w:divBdr>
    </w:div>
    <w:div w:id="85393715">
      <w:bodyDiv w:val="1"/>
      <w:marLeft w:val="0"/>
      <w:marRight w:val="0"/>
      <w:marTop w:val="0"/>
      <w:marBottom w:val="0"/>
      <w:divBdr>
        <w:top w:val="none" w:sz="0" w:space="0" w:color="auto"/>
        <w:left w:val="none" w:sz="0" w:space="0" w:color="auto"/>
        <w:bottom w:val="none" w:sz="0" w:space="0" w:color="auto"/>
        <w:right w:val="none" w:sz="0" w:space="0" w:color="auto"/>
      </w:divBdr>
    </w:div>
    <w:div w:id="85424799">
      <w:bodyDiv w:val="1"/>
      <w:marLeft w:val="0"/>
      <w:marRight w:val="0"/>
      <w:marTop w:val="0"/>
      <w:marBottom w:val="0"/>
      <w:divBdr>
        <w:top w:val="none" w:sz="0" w:space="0" w:color="auto"/>
        <w:left w:val="none" w:sz="0" w:space="0" w:color="auto"/>
        <w:bottom w:val="none" w:sz="0" w:space="0" w:color="auto"/>
        <w:right w:val="none" w:sz="0" w:space="0" w:color="auto"/>
      </w:divBdr>
    </w:div>
    <w:div w:id="87309779">
      <w:bodyDiv w:val="1"/>
      <w:marLeft w:val="0"/>
      <w:marRight w:val="0"/>
      <w:marTop w:val="0"/>
      <w:marBottom w:val="0"/>
      <w:divBdr>
        <w:top w:val="none" w:sz="0" w:space="0" w:color="auto"/>
        <w:left w:val="none" w:sz="0" w:space="0" w:color="auto"/>
        <w:bottom w:val="none" w:sz="0" w:space="0" w:color="auto"/>
        <w:right w:val="none" w:sz="0" w:space="0" w:color="auto"/>
      </w:divBdr>
    </w:div>
    <w:div w:id="112402553">
      <w:bodyDiv w:val="1"/>
      <w:marLeft w:val="0"/>
      <w:marRight w:val="0"/>
      <w:marTop w:val="0"/>
      <w:marBottom w:val="0"/>
      <w:divBdr>
        <w:top w:val="none" w:sz="0" w:space="0" w:color="auto"/>
        <w:left w:val="none" w:sz="0" w:space="0" w:color="auto"/>
        <w:bottom w:val="none" w:sz="0" w:space="0" w:color="auto"/>
        <w:right w:val="none" w:sz="0" w:space="0" w:color="auto"/>
      </w:divBdr>
    </w:div>
    <w:div w:id="128716549">
      <w:bodyDiv w:val="1"/>
      <w:marLeft w:val="0"/>
      <w:marRight w:val="0"/>
      <w:marTop w:val="0"/>
      <w:marBottom w:val="0"/>
      <w:divBdr>
        <w:top w:val="none" w:sz="0" w:space="0" w:color="auto"/>
        <w:left w:val="none" w:sz="0" w:space="0" w:color="auto"/>
        <w:bottom w:val="none" w:sz="0" w:space="0" w:color="auto"/>
        <w:right w:val="none" w:sz="0" w:space="0" w:color="auto"/>
      </w:divBdr>
    </w:div>
    <w:div w:id="129397110">
      <w:bodyDiv w:val="1"/>
      <w:marLeft w:val="0"/>
      <w:marRight w:val="0"/>
      <w:marTop w:val="0"/>
      <w:marBottom w:val="0"/>
      <w:divBdr>
        <w:top w:val="none" w:sz="0" w:space="0" w:color="auto"/>
        <w:left w:val="none" w:sz="0" w:space="0" w:color="auto"/>
        <w:bottom w:val="none" w:sz="0" w:space="0" w:color="auto"/>
        <w:right w:val="none" w:sz="0" w:space="0" w:color="auto"/>
      </w:divBdr>
    </w:div>
    <w:div w:id="144591148">
      <w:bodyDiv w:val="1"/>
      <w:marLeft w:val="0"/>
      <w:marRight w:val="0"/>
      <w:marTop w:val="0"/>
      <w:marBottom w:val="0"/>
      <w:divBdr>
        <w:top w:val="none" w:sz="0" w:space="0" w:color="auto"/>
        <w:left w:val="none" w:sz="0" w:space="0" w:color="auto"/>
        <w:bottom w:val="none" w:sz="0" w:space="0" w:color="auto"/>
        <w:right w:val="none" w:sz="0" w:space="0" w:color="auto"/>
      </w:divBdr>
    </w:div>
    <w:div w:id="165755755">
      <w:bodyDiv w:val="1"/>
      <w:marLeft w:val="0"/>
      <w:marRight w:val="0"/>
      <w:marTop w:val="0"/>
      <w:marBottom w:val="0"/>
      <w:divBdr>
        <w:top w:val="none" w:sz="0" w:space="0" w:color="auto"/>
        <w:left w:val="none" w:sz="0" w:space="0" w:color="auto"/>
        <w:bottom w:val="none" w:sz="0" w:space="0" w:color="auto"/>
        <w:right w:val="none" w:sz="0" w:space="0" w:color="auto"/>
      </w:divBdr>
    </w:div>
    <w:div w:id="173499927">
      <w:bodyDiv w:val="1"/>
      <w:marLeft w:val="0"/>
      <w:marRight w:val="0"/>
      <w:marTop w:val="0"/>
      <w:marBottom w:val="0"/>
      <w:divBdr>
        <w:top w:val="none" w:sz="0" w:space="0" w:color="auto"/>
        <w:left w:val="none" w:sz="0" w:space="0" w:color="auto"/>
        <w:bottom w:val="none" w:sz="0" w:space="0" w:color="auto"/>
        <w:right w:val="none" w:sz="0" w:space="0" w:color="auto"/>
      </w:divBdr>
    </w:div>
    <w:div w:id="223487563">
      <w:bodyDiv w:val="1"/>
      <w:marLeft w:val="0"/>
      <w:marRight w:val="0"/>
      <w:marTop w:val="0"/>
      <w:marBottom w:val="0"/>
      <w:divBdr>
        <w:top w:val="none" w:sz="0" w:space="0" w:color="auto"/>
        <w:left w:val="none" w:sz="0" w:space="0" w:color="auto"/>
        <w:bottom w:val="none" w:sz="0" w:space="0" w:color="auto"/>
        <w:right w:val="none" w:sz="0" w:space="0" w:color="auto"/>
      </w:divBdr>
    </w:div>
    <w:div w:id="225385288">
      <w:bodyDiv w:val="1"/>
      <w:marLeft w:val="0"/>
      <w:marRight w:val="0"/>
      <w:marTop w:val="0"/>
      <w:marBottom w:val="0"/>
      <w:divBdr>
        <w:top w:val="none" w:sz="0" w:space="0" w:color="auto"/>
        <w:left w:val="none" w:sz="0" w:space="0" w:color="auto"/>
        <w:bottom w:val="none" w:sz="0" w:space="0" w:color="auto"/>
        <w:right w:val="none" w:sz="0" w:space="0" w:color="auto"/>
      </w:divBdr>
    </w:div>
    <w:div w:id="285814952">
      <w:bodyDiv w:val="1"/>
      <w:marLeft w:val="0"/>
      <w:marRight w:val="0"/>
      <w:marTop w:val="0"/>
      <w:marBottom w:val="0"/>
      <w:divBdr>
        <w:top w:val="none" w:sz="0" w:space="0" w:color="auto"/>
        <w:left w:val="none" w:sz="0" w:space="0" w:color="auto"/>
        <w:bottom w:val="none" w:sz="0" w:space="0" w:color="auto"/>
        <w:right w:val="none" w:sz="0" w:space="0" w:color="auto"/>
      </w:divBdr>
    </w:div>
    <w:div w:id="353701354">
      <w:bodyDiv w:val="1"/>
      <w:marLeft w:val="0"/>
      <w:marRight w:val="0"/>
      <w:marTop w:val="0"/>
      <w:marBottom w:val="0"/>
      <w:divBdr>
        <w:top w:val="none" w:sz="0" w:space="0" w:color="auto"/>
        <w:left w:val="none" w:sz="0" w:space="0" w:color="auto"/>
        <w:bottom w:val="none" w:sz="0" w:space="0" w:color="auto"/>
        <w:right w:val="none" w:sz="0" w:space="0" w:color="auto"/>
      </w:divBdr>
    </w:div>
    <w:div w:id="367729526">
      <w:bodyDiv w:val="1"/>
      <w:marLeft w:val="0"/>
      <w:marRight w:val="0"/>
      <w:marTop w:val="0"/>
      <w:marBottom w:val="0"/>
      <w:divBdr>
        <w:top w:val="none" w:sz="0" w:space="0" w:color="auto"/>
        <w:left w:val="none" w:sz="0" w:space="0" w:color="auto"/>
        <w:bottom w:val="none" w:sz="0" w:space="0" w:color="auto"/>
        <w:right w:val="none" w:sz="0" w:space="0" w:color="auto"/>
      </w:divBdr>
    </w:div>
    <w:div w:id="375665553">
      <w:bodyDiv w:val="1"/>
      <w:marLeft w:val="0"/>
      <w:marRight w:val="0"/>
      <w:marTop w:val="0"/>
      <w:marBottom w:val="0"/>
      <w:divBdr>
        <w:top w:val="none" w:sz="0" w:space="0" w:color="auto"/>
        <w:left w:val="none" w:sz="0" w:space="0" w:color="auto"/>
        <w:bottom w:val="none" w:sz="0" w:space="0" w:color="auto"/>
        <w:right w:val="none" w:sz="0" w:space="0" w:color="auto"/>
      </w:divBdr>
    </w:div>
    <w:div w:id="377507608">
      <w:bodyDiv w:val="1"/>
      <w:marLeft w:val="0"/>
      <w:marRight w:val="0"/>
      <w:marTop w:val="0"/>
      <w:marBottom w:val="0"/>
      <w:divBdr>
        <w:top w:val="none" w:sz="0" w:space="0" w:color="auto"/>
        <w:left w:val="none" w:sz="0" w:space="0" w:color="auto"/>
        <w:bottom w:val="none" w:sz="0" w:space="0" w:color="auto"/>
        <w:right w:val="none" w:sz="0" w:space="0" w:color="auto"/>
      </w:divBdr>
    </w:div>
    <w:div w:id="395738398">
      <w:bodyDiv w:val="1"/>
      <w:marLeft w:val="0"/>
      <w:marRight w:val="0"/>
      <w:marTop w:val="0"/>
      <w:marBottom w:val="0"/>
      <w:divBdr>
        <w:top w:val="none" w:sz="0" w:space="0" w:color="auto"/>
        <w:left w:val="none" w:sz="0" w:space="0" w:color="auto"/>
        <w:bottom w:val="none" w:sz="0" w:space="0" w:color="auto"/>
        <w:right w:val="none" w:sz="0" w:space="0" w:color="auto"/>
      </w:divBdr>
    </w:div>
    <w:div w:id="402337101">
      <w:bodyDiv w:val="1"/>
      <w:marLeft w:val="0"/>
      <w:marRight w:val="0"/>
      <w:marTop w:val="0"/>
      <w:marBottom w:val="0"/>
      <w:divBdr>
        <w:top w:val="none" w:sz="0" w:space="0" w:color="auto"/>
        <w:left w:val="none" w:sz="0" w:space="0" w:color="auto"/>
        <w:bottom w:val="none" w:sz="0" w:space="0" w:color="auto"/>
        <w:right w:val="none" w:sz="0" w:space="0" w:color="auto"/>
      </w:divBdr>
    </w:div>
    <w:div w:id="472059583">
      <w:bodyDiv w:val="1"/>
      <w:marLeft w:val="0"/>
      <w:marRight w:val="0"/>
      <w:marTop w:val="0"/>
      <w:marBottom w:val="0"/>
      <w:divBdr>
        <w:top w:val="none" w:sz="0" w:space="0" w:color="auto"/>
        <w:left w:val="none" w:sz="0" w:space="0" w:color="auto"/>
        <w:bottom w:val="none" w:sz="0" w:space="0" w:color="auto"/>
        <w:right w:val="none" w:sz="0" w:space="0" w:color="auto"/>
      </w:divBdr>
    </w:div>
    <w:div w:id="507210271">
      <w:bodyDiv w:val="1"/>
      <w:marLeft w:val="0"/>
      <w:marRight w:val="0"/>
      <w:marTop w:val="0"/>
      <w:marBottom w:val="0"/>
      <w:divBdr>
        <w:top w:val="none" w:sz="0" w:space="0" w:color="auto"/>
        <w:left w:val="none" w:sz="0" w:space="0" w:color="auto"/>
        <w:bottom w:val="none" w:sz="0" w:space="0" w:color="auto"/>
        <w:right w:val="none" w:sz="0" w:space="0" w:color="auto"/>
      </w:divBdr>
    </w:div>
    <w:div w:id="516430571">
      <w:bodyDiv w:val="1"/>
      <w:marLeft w:val="0"/>
      <w:marRight w:val="0"/>
      <w:marTop w:val="0"/>
      <w:marBottom w:val="0"/>
      <w:divBdr>
        <w:top w:val="none" w:sz="0" w:space="0" w:color="auto"/>
        <w:left w:val="none" w:sz="0" w:space="0" w:color="auto"/>
        <w:bottom w:val="none" w:sz="0" w:space="0" w:color="auto"/>
        <w:right w:val="none" w:sz="0" w:space="0" w:color="auto"/>
      </w:divBdr>
      <w:divsChild>
        <w:div w:id="790829729">
          <w:marLeft w:val="0"/>
          <w:marRight w:val="0"/>
          <w:marTop w:val="0"/>
          <w:marBottom w:val="0"/>
          <w:divBdr>
            <w:top w:val="none" w:sz="0" w:space="0" w:color="auto"/>
            <w:left w:val="none" w:sz="0" w:space="0" w:color="auto"/>
            <w:bottom w:val="none" w:sz="0" w:space="0" w:color="auto"/>
            <w:right w:val="none" w:sz="0" w:space="0" w:color="auto"/>
          </w:divBdr>
        </w:div>
        <w:div w:id="1241476825">
          <w:marLeft w:val="0"/>
          <w:marRight w:val="0"/>
          <w:marTop w:val="0"/>
          <w:marBottom w:val="0"/>
          <w:divBdr>
            <w:top w:val="none" w:sz="0" w:space="0" w:color="auto"/>
            <w:left w:val="none" w:sz="0" w:space="0" w:color="auto"/>
            <w:bottom w:val="none" w:sz="0" w:space="0" w:color="auto"/>
            <w:right w:val="none" w:sz="0" w:space="0" w:color="auto"/>
          </w:divBdr>
        </w:div>
      </w:divsChild>
    </w:div>
    <w:div w:id="535040772">
      <w:bodyDiv w:val="1"/>
      <w:marLeft w:val="0"/>
      <w:marRight w:val="0"/>
      <w:marTop w:val="0"/>
      <w:marBottom w:val="0"/>
      <w:divBdr>
        <w:top w:val="none" w:sz="0" w:space="0" w:color="auto"/>
        <w:left w:val="none" w:sz="0" w:space="0" w:color="auto"/>
        <w:bottom w:val="none" w:sz="0" w:space="0" w:color="auto"/>
        <w:right w:val="none" w:sz="0" w:space="0" w:color="auto"/>
      </w:divBdr>
    </w:div>
    <w:div w:id="546456006">
      <w:bodyDiv w:val="1"/>
      <w:marLeft w:val="0"/>
      <w:marRight w:val="0"/>
      <w:marTop w:val="0"/>
      <w:marBottom w:val="0"/>
      <w:divBdr>
        <w:top w:val="none" w:sz="0" w:space="0" w:color="auto"/>
        <w:left w:val="none" w:sz="0" w:space="0" w:color="auto"/>
        <w:bottom w:val="none" w:sz="0" w:space="0" w:color="auto"/>
        <w:right w:val="none" w:sz="0" w:space="0" w:color="auto"/>
      </w:divBdr>
    </w:div>
    <w:div w:id="546796090">
      <w:bodyDiv w:val="1"/>
      <w:marLeft w:val="0"/>
      <w:marRight w:val="0"/>
      <w:marTop w:val="0"/>
      <w:marBottom w:val="0"/>
      <w:divBdr>
        <w:top w:val="none" w:sz="0" w:space="0" w:color="auto"/>
        <w:left w:val="none" w:sz="0" w:space="0" w:color="auto"/>
        <w:bottom w:val="none" w:sz="0" w:space="0" w:color="auto"/>
        <w:right w:val="none" w:sz="0" w:space="0" w:color="auto"/>
      </w:divBdr>
    </w:div>
    <w:div w:id="551038694">
      <w:bodyDiv w:val="1"/>
      <w:marLeft w:val="0"/>
      <w:marRight w:val="0"/>
      <w:marTop w:val="0"/>
      <w:marBottom w:val="0"/>
      <w:divBdr>
        <w:top w:val="none" w:sz="0" w:space="0" w:color="auto"/>
        <w:left w:val="none" w:sz="0" w:space="0" w:color="auto"/>
        <w:bottom w:val="none" w:sz="0" w:space="0" w:color="auto"/>
        <w:right w:val="none" w:sz="0" w:space="0" w:color="auto"/>
      </w:divBdr>
    </w:div>
    <w:div w:id="584536032">
      <w:bodyDiv w:val="1"/>
      <w:marLeft w:val="0"/>
      <w:marRight w:val="0"/>
      <w:marTop w:val="0"/>
      <w:marBottom w:val="0"/>
      <w:divBdr>
        <w:top w:val="none" w:sz="0" w:space="0" w:color="auto"/>
        <w:left w:val="none" w:sz="0" w:space="0" w:color="auto"/>
        <w:bottom w:val="none" w:sz="0" w:space="0" w:color="auto"/>
        <w:right w:val="none" w:sz="0" w:space="0" w:color="auto"/>
      </w:divBdr>
    </w:div>
    <w:div w:id="609818567">
      <w:bodyDiv w:val="1"/>
      <w:marLeft w:val="0"/>
      <w:marRight w:val="0"/>
      <w:marTop w:val="0"/>
      <w:marBottom w:val="0"/>
      <w:divBdr>
        <w:top w:val="none" w:sz="0" w:space="0" w:color="auto"/>
        <w:left w:val="none" w:sz="0" w:space="0" w:color="auto"/>
        <w:bottom w:val="none" w:sz="0" w:space="0" w:color="auto"/>
        <w:right w:val="none" w:sz="0" w:space="0" w:color="auto"/>
      </w:divBdr>
    </w:div>
    <w:div w:id="612371483">
      <w:bodyDiv w:val="1"/>
      <w:marLeft w:val="0"/>
      <w:marRight w:val="0"/>
      <w:marTop w:val="0"/>
      <w:marBottom w:val="0"/>
      <w:divBdr>
        <w:top w:val="none" w:sz="0" w:space="0" w:color="auto"/>
        <w:left w:val="none" w:sz="0" w:space="0" w:color="auto"/>
        <w:bottom w:val="none" w:sz="0" w:space="0" w:color="auto"/>
        <w:right w:val="none" w:sz="0" w:space="0" w:color="auto"/>
      </w:divBdr>
    </w:div>
    <w:div w:id="629282842">
      <w:bodyDiv w:val="1"/>
      <w:marLeft w:val="0"/>
      <w:marRight w:val="0"/>
      <w:marTop w:val="0"/>
      <w:marBottom w:val="0"/>
      <w:divBdr>
        <w:top w:val="none" w:sz="0" w:space="0" w:color="auto"/>
        <w:left w:val="none" w:sz="0" w:space="0" w:color="auto"/>
        <w:bottom w:val="none" w:sz="0" w:space="0" w:color="auto"/>
        <w:right w:val="none" w:sz="0" w:space="0" w:color="auto"/>
      </w:divBdr>
    </w:div>
    <w:div w:id="635717404">
      <w:bodyDiv w:val="1"/>
      <w:marLeft w:val="0"/>
      <w:marRight w:val="0"/>
      <w:marTop w:val="0"/>
      <w:marBottom w:val="0"/>
      <w:divBdr>
        <w:top w:val="none" w:sz="0" w:space="0" w:color="auto"/>
        <w:left w:val="none" w:sz="0" w:space="0" w:color="auto"/>
        <w:bottom w:val="none" w:sz="0" w:space="0" w:color="auto"/>
        <w:right w:val="none" w:sz="0" w:space="0" w:color="auto"/>
      </w:divBdr>
    </w:div>
    <w:div w:id="644899509">
      <w:bodyDiv w:val="1"/>
      <w:marLeft w:val="0"/>
      <w:marRight w:val="0"/>
      <w:marTop w:val="0"/>
      <w:marBottom w:val="0"/>
      <w:divBdr>
        <w:top w:val="none" w:sz="0" w:space="0" w:color="auto"/>
        <w:left w:val="none" w:sz="0" w:space="0" w:color="auto"/>
        <w:bottom w:val="none" w:sz="0" w:space="0" w:color="auto"/>
        <w:right w:val="none" w:sz="0" w:space="0" w:color="auto"/>
      </w:divBdr>
    </w:div>
    <w:div w:id="695544853">
      <w:bodyDiv w:val="1"/>
      <w:marLeft w:val="0"/>
      <w:marRight w:val="0"/>
      <w:marTop w:val="0"/>
      <w:marBottom w:val="0"/>
      <w:divBdr>
        <w:top w:val="none" w:sz="0" w:space="0" w:color="auto"/>
        <w:left w:val="none" w:sz="0" w:space="0" w:color="auto"/>
        <w:bottom w:val="none" w:sz="0" w:space="0" w:color="auto"/>
        <w:right w:val="none" w:sz="0" w:space="0" w:color="auto"/>
      </w:divBdr>
    </w:div>
    <w:div w:id="722171791">
      <w:bodyDiv w:val="1"/>
      <w:marLeft w:val="0"/>
      <w:marRight w:val="0"/>
      <w:marTop w:val="0"/>
      <w:marBottom w:val="0"/>
      <w:divBdr>
        <w:top w:val="none" w:sz="0" w:space="0" w:color="auto"/>
        <w:left w:val="none" w:sz="0" w:space="0" w:color="auto"/>
        <w:bottom w:val="none" w:sz="0" w:space="0" w:color="auto"/>
        <w:right w:val="none" w:sz="0" w:space="0" w:color="auto"/>
      </w:divBdr>
    </w:div>
    <w:div w:id="773406373">
      <w:bodyDiv w:val="1"/>
      <w:marLeft w:val="0"/>
      <w:marRight w:val="0"/>
      <w:marTop w:val="0"/>
      <w:marBottom w:val="0"/>
      <w:divBdr>
        <w:top w:val="none" w:sz="0" w:space="0" w:color="auto"/>
        <w:left w:val="none" w:sz="0" w:space="0" w:color="auto"/>
        <w:bottom w:val="none" w:sz="0" w:space="0" w:color="auto"/>
        <w:right w:val="none" w:sz="0" w:space="0" w:color="auto"/>
      </w:divBdr>
    </w:div>
    <w:div w:id="790443187">
      <w:bodyDiv w:val="1"/>
      <w:marLeft w:val="0"/>
      <w:marRight w:val="0"/>
      <w:marTop w:val="0"/>
      <w:marBottom w:val="0"/>
      <w:divBdr>
        <w:top w:val="none" w:sz="0" w:space="0" w:color="auto"/>
        <w:left w:val="none" w:sz="0" w:space="0" w:color="auto"/>
        <w:bottom w:val="none" w:sz="0" w:space="0" w:color="auto"/>
        <w:right w:val="none" w:sz="0" w:space="0" w:color="auto"/>
      </w:divBdr>
    </w:div>
    <w:div w:id="800733680">
      <w:bodyDiv w:val="1"/>
      <w:marLeft w:val="0"/>
      <w:marRight w:val="0"/>
      <w:marTop w:val="0"/>
      <w:marBottom w:val="0"/>
      <w:divBdr>
        <w:top w:val="none" w:sz="0" w:space="0" w:color="auto"/>
        <w:left w:val="none" w:sz="0" w:space="0" w:color="auto"/>
        <w:bottom w:val="none" w:sz="0" w:space="0" w:color="auto"/>
        <w:right w:val="none" w:sz="0" w:space="0" w:color="auto"/>
      </w:divBdr>
    </w:div>
    <w:div w:id="847333042">
      <w:bodyDiv w:val="1"/>
      <w:marLeft w:val="0"/>
      <w:marRight w:val="0"/>
      <w:marTop w:val="0"/>
      <w:marBottom w:val="0"/>
      <w:divBdr>
        <w:top w:val="none" w:sz="0" w:space="0" w:color="auto"/>
        <w:left w:val="none" w:sz="0" w:space="0" w:color="auto"/>
        <w:bottom w:val="none" w:sz="0" w:space="0" w:color="auto"/>
        <w:right w:val="none" w:sz="0" w:space="0" w:color="auto"/>
      </w:divBdr>
    </w:div>
    <w:div w:id="848645042">
      <w:bodyDiv w:val="1"/>
      <w:marLeft w:val="0"/>
      <w:marRight w:val="0"/>
      <w:marTop w:val="0"/>
      <w:marBottom w:val="0"/>
      <w:divBdr>
        <w:top w:val="none" w:sz="0" w:space="0" w:color="auto"/>
        <w:left w:val="none" w:sz="0" w:space="0" w:color="auto"/>
        <w:bottom w:val="none" w:sz="0" w:space="0" w:color="auto"/>
        <w:right w:val="none" w:sz="0" w:space="0" w:color="auto"/>
      </w:divBdr>
    </w:div>
    <w:div w:id="888881164">
      <w:bodyDiv w:val="1"/>
      <w:marLeft w:val="0"/>
      <w:marRight w:val="0"/>
      <w:marTop w:val="0"/>
      <w:marBottom w:val="0"/>
      <w:divBdr>
        <w:top w:val="none" w:sz="0" w:space="0" w:color="auto"/>
        <w:left w:val="none" w:sz="0" w:space="0" w:color="auto"/>
        <w:bottom w:val="none" w:sz="0" w:space="0" w:color="auto"/>
        <w:right w:val="none" w:sz="0" w:space="0" w:color="auto"/>
      </w:divBdr>
    </w:div>
    <w:div w:id="889733065">
      <w:bodyDiv w:val="1"/>
      <w:marLeft w:val="0"/>
      <w:marRight w:val="0"/>
      <w:marTop w:val="0"/>
      <w:marBottom w:val="0"/>
      <w:divBdr>
        <w:top w:val="none" w:sz="0" w:space="0" w:color="auto"/>
        <w:left w:val="none" w:sz="0" w:space="0" w:color="auto"/>
        <w:bottom w:val="none" w:sz="0" w:space="0" w:color="auto"/>
        <w:right w:val="none" w:sz="0" w:space="0" w:color="auto"/>
      </w:divBdr>
    </w:div>
    <w:div w:id="898591949">
      <w:bodyDiv w:val="1"/>
      <w:marLeft w:val="0"/>
      <w:marRight w:val="0"/>
      <w:marTop w:val="0"/>
      <w:marBottom w:val="0"/>
      <w:divBdr>
        <w:top w:val="none" w:sz="0" w:space="0" w:color="auto"/>
        <w:left w:val="none" w:sz="0" w:space="0" w:color="auto"/>
        <w:bottom w:val="none" w:sz="0" w:space="0" w:color="auto"/>
        <w:right w:val="none" w:sz="0" w:space="0" w:color="auto"/>
      </w:divBdr>
    </w:div>
    <w:div w:id="909732057">
      <w:bodyDiv w:val="1"/>
      <w:marLeft w:val="0"/>
      <w:marRight w:val="0"/>
      <w:marTop w:val="0"/>
      <w:marBottom w:val="0"/>
      <w:divBdr>
        <w:top w:val="none" w:sz="0" w:space="0" w:color="auto"/>
        <w:left w:val="none" w:sz="0" w:space="0" w:color="auto"/>
        <w:bottom w:val="none" w:sz="0" w:space="0" w:color="auto"/>
        <w:right w:val="none" w:sz="0" w:space="0" w:color="auto"/>
      </w:divBdr>
    </w:div>
    <w:div w:id="932013356">
      <w:bodyDiv w:val="1"/>
      <w:marLeft w:val="0"/>
      <w:marRight w:val="0"/>
      <w:marTop w:val="0"/>
      <w:marBottom w:val="0"/>
      <w:divBdr>
        <w:top w:val="none" w:sz="0" w:space="0" w:color="auto"/>
        <w:left w:val="none" w:sz="0" w:space="0" w:color="auto"/>
        <w:bottom w:val="none" w:sz="0" w:space="0" w:color="auto"/>
        <w:right w:val="none" w:sz="0" w:space="0" w:color="auto"/>
      </w:divBdr>
    </w:div>
    <w:div w:id="959189129">
      <w:bodyDiv w:val="1"/>
      <w:marLeft w:val="0"/>
      <w:marRight w:val="0"/>
      <w:marTop w:val="0"/>
      <w:marBottom w:val="0"/>
      <w:divBdr>
        <w:top w:val="none" w:sz="0" w:space="0" w:color="auto"/>
        <w:left w:val="none" w:sz="0" w:space="0" w:color="auto"/>
        <w:bottom w:val="none" w:sz="0" w:space="0" w:color="auto"/>
        <w:right w:val="none" w:sz="0" w:space="0" w:color="auto"/>
      </w:divBdr>
    </w:div>
    <w:div w:id="969020105">
      <w:bodyDiv w:val="1"/>
      <w:marLeft w:val="0"/>
      <w:marRight w:val="0"/>
      <w:marTop w:val="0"/>
      <w:marBottom w:val="0"/>
      <w:divBdr>
        <w:top w:val="none" w:sz="0" w:space="0" w:color="auto"/>
        <w:left w:val="none" w:sz="0" w:space="0" w:color="auto"/>
        <w:bottom w:val="none" w:sz="0" w:space="0" w:color="auto"/>
        <w:right w:val="none" w:sz="0" w:space="0" w:color="auto"/>
      </w:divBdr>
    </w:div>
    <w:div w:id="1004671989">
      <w:bodyDiv w:val="1"/>
      <w:marLeft w:val="0"/>
      <w:marRight w:val="0"/>
      <w:marTop w:val="0"/>
      <w:marBottom w:val="0"/>
      <w:divBdr>
        <w:top w:val="none" w:sz="0" w:space="0" w:color="auto"/>
        <w:left w:val="none" w:sz="0" w:space="0" w:color="auto"/>
        <w:bottom w:val="none" w:sz="0" w:space="0" w:color="auto"/>
        <w:right w:val="none" w:sz="0" w:space="0" w:color="auto"/>
      </w:divBdr>
    </w:div>
    <w:div w:id="1012951723">
      <w:bodyDiv w:val="1"/>
      <w:marLeft w:val="0"/>
      <w:marRight w:val="0"/>
      <w:marTop w:val="0"/>
      <w:marBottom w:val="0"/>
      <w:divBdr>
        <w:top w:val="none" w:sz="0" w:space="0" w:color="auto"/>
        <w:left w:val="none" w:sz="0" w:space="0" w:color="auto"/>
        <w:bottom w:val="none" w:sz="0" w:space="0" w:color="auto"/>
        <w:right w:val="none" w:sz="0" w:space="0" w:color="auto"/>
      </w:divBdr>
    </w:div>
    <w:div w:id="1020663077">
      <w:bodyDiv w:val="1"/>
      <w:marLeft w:val="0"/>
      <w:marRight w:val="0"/>
      <w:marTop w:val="0"/>
      <w:marBottom w:val="0"/>
      <w:divBdr>
        <w:top w:val="none" w:sz="0" w:space="0" w:color="auto"/>
        <w:left w:val="none" w:sz="0" w:space="0" w:color="auto"/>
        <w:bottom w:val="none" w:sz="0" w:space="0" w:color="auto"/>
        <w:right w:val="none" w:sz="0" w:space="0" w:color="auto"/>
      </w:divBdr>
    </w:div>
    <w:div w:id="1026753603">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50154917">
      <w:bodyDiv w:val="1"/>
      <w:marLeft w:val="0"/>
      <w:marRight w:val="0"/>
      <w:marTop w:val="0"/>
      <w:marBottom w:val="0"/>
      <w:divBdr>
        <w:top w:val="none" w:sz="0" w:space="0" w:color="auto"/>
        <w:left w:val="none" w:sz="0" w:space="0" w:color="auto"/>
        <w:bottom w:val="none" w:sz="0" w:space="0" w:color="auto"/>
        <w:right w:val="none" w:sz="0" w:space="0" w:color="auto"/>
      </w:divBdr>
    </w:div>
    <w:div w:id="1062368349">
      <w:bodyDiv w:val="1"/>
      <w:marLeft w:val="0"/>
      <w:marRight w:val="0"/>
      <w:marTop w:val="0"/>
      <w:marBottom w:val="0"/>
      <w:divBdr>
        <w:top w:val="none" w:sz="0" w:space="0" w:color="auto"/>
        <w:left w:val="none" w:sz="0" w:space="0" w:color="auto"/>
        <w:bottom w:val="none" w:sz="0" w:space="0" w:color="auto"/>
        <w:right w:val="none" w:sz="0" w:space="0" w:color="auto"/>
      </w:divBdr>
      <w:divsChild>
        <w:div w:id="1551499749">
          <w:marLeft w:val="0"/>
          <w:marRight w:val="0"/>
          <w:marTop w:val="0"/>
          <w:marBottom w:val="0"/>
          <w:divBdr>
            <w:top w:val="none" w:sz="0" w:space="0" w:color="auto"/>
            <w:left w:val="none" w:sz="0" w:space="0" w:color="auto"/>
            <w:bottom w:val="none" w:sz="0" w:space="0" w:color="auto"/>
            <w:right w:val="none" w:sz="0" w:space="0" w:color="auto"/>
          </w:divBdr>
          <w:divsChild>
            <w:div w:id="1871452774">
              <w:marLeft w:val="0"/>
              <w:marRight w:val="0"/>
              <w:marTop w:val="0"/>
              <w:marBottom w:val="0"/>
              <w:divBdr>
                <w:top w:val="none" w:sz="0" w:space="0" w:color="auto"/>
                <w:left w:val="none" w:sz="0" w:space="0" w:color="auto"/>
                <w:bottom w:val="none" w:sz="0" w:space="0" w:color="auto"/>
                <w:right w:val="none" w:sz="0" w:space="0" w:color="auto"/>
              </w:divBdr>
              <w:divsChild>
                <w:div w:id="210387065">
                  <w:marLeft w:val="0"/>
                  <w:marRight w:val="0"/>
                  <w:marTop w:val="0"/>
                  <w:marBottom w:val="0"/>
                  <w:divBdr>
                    <w:top w:val="none" w:sz="0" w:space="0" w:color="auto"/>
                    <w:left w:val="none" w:sz="0" w:space="0" w:color="auto"/>
                    <w:bottom w:val="none" w:sz="0" w:space="0" w:color="auto"/>
                    <w:right w:val="none" w:sz="0" w:space="0" w:color="auto"/>
                  </w:divBdr>
                  <w:divsChild>
                    <w:div w:id="1316034542">
                      <w:marLeft w:val="0"/>
                      <w:marRight w:val="0"/>
                      <w:marTop w:val="0"/>
                      <w:marBottom w:val="0"/>
                      <w:divBdr>
                        <w:top w:val="none" w:sz="0" w:space="0" w:color="auto"/>
                        <w:left w:val="none" w:sz="0" w:space="0" w:color="auto"/>
                        <w:bottom w:val="none" w:sz="0" w:space="0" w:color="auto"/>
                        <w:right w:val="none" w:sz="0" w:space="0" w:color="auto"/>
                      </w:divBdr>
                      <w:divsChild>
                        <w:div w:id="1849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8612">
          <w:marLeft w:val="0"/>
          <w:marRight w:val="0"/>
          <w:marTop w:val="0"/>
          <w:marBottom w:val="0"/>
          <w:divBdr>
            <w:top w:val="none" w:sz="0" w:space="0" w:color="auto"/>
            <w:left w:val="none" w:sz="0" w:space="0" w:color="auto"/>
            <w:bottom w:val="none" w:sz="0" w:space="0" w:color="auto"/>
            <w:right w:val="none" w:sz="0" w:space="0" w:color="auto"/>
          </w:divBdr>
          <w:divsChild>
            <w:div w:id="1349525479">
              <w:marLeft w:val="0"/>
              <w:marRight w:val="0"/>
              <w:marTop w:val="0"/>
              <w:marBottom w:val="0"/>
              <w:divBdr>
                <w:top w:val="none" w:sz="0" w:space="0" w:color="auto"/>
                <w:left w:val="none" w:sz="0" w:space="0" w:color="auto"/>
                <w:bottom w:val="none" w:sz="0" w:space="0" w:color="auto"/>
                <w:right w:val="none" w:sz="0" w:space="0" w:color="auto"/>
              </w:divBdr>
              <w:divsChild>
                <w:div w:id="740325587">
                  <w:marLeft w:val="0"/>
                  <w:marRight w:val="0"/>
                  <w:marTop w:val="0"/>
                  <w:marBottom w:val="0"/>
                  <w:divBdr>
                    <w:top w:val="none" w:sz="0" w:space="0" w:color="auto"/>
                    <w:left w:val="none" w:sz="0" w:space="0" w:color="auto"/>
                    <w:bottom w:val="none" w:sz="0" w:space="0" w:color="auto"/>
                    <w:right w:val="none" w:sz="0" w:space="0" w:color="auto"/>
                  </w:divBdr>
                  <w:divsChild>
                    <w:div w:id="1656185527">
                      <w:marLeft w:val="0"/>
                      <w:marRight w:val="0"/>
                      <w:marTop w:val="0"/>
                      <w:marBottom w:val="0"/>
                      <w:divBdr>
                        <w:top w:val="none" w:sz="0" w:space="0" w:color="auto"/>
                        <w:left w:val="none" w:sz="0" w:space="0" w:color="auto"/>
                        <w:bottom w:val="none" w:sz="0" w:space="0" w:color="auto"/>
                        <w:right w:val="none" w:sz="0" w:space="0" w:color="auto"/>
                      </w:divBdr>
                      <w:divsChild>
                        <w:div w:id="1989478099">
                          <w:marLeft w:val="0"/>
                          <w:marRight w:val="0"/>
                          <w:marTop w:val="0"/>
                          <w:marBottom w:val="0"/>
                          <w:divBdr>
                            <w:top w:val="none" w:sz="0" w:space="0" w:color="auto"/>
                            <w:left w:val="none" w:sz="0" w:space="0" w:color="auto"/>
                            <w:bottom w:val="none" w:sz="0" w:space="0" w:color="auto"/>
                            <w:right w:val="none" w:sz="0" w:space="0" w:color="auto"/>
                          </w:divBdr>
                          <w:divsChild>
                            <w:div w:id="119957624">
                              <w:marLeft w:val="0"/>
                              <w:marRight w:val="300"/>
                              <w:marTop w:val="180"/>
                              <w:marBottom w:val="0"/>
                              <w:divBdr>
                                <w:top w:val="none" w:sz="0" w:space="0" w:color="auto"/>
                                <w:left w:val="none" w:sz="0" w:space="0" w:color="auto"/>
                                <w:bottom w:val="none" w:sz="0" w:space="0" w:color="auto"/>
                                <w:right w:val="none" w:sz="0" w:space="0" w:color="auto"/>
                              </w:divBdr>
                              <w:divsChild>
                                <w:div w:id="285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999">
      <w:bodyDiv w:val="1"/>
      <w:marLeft w:val="0"/>
      <w:marRight w:val="0"/>
      <w:marTop w:val="0"/>
      <w:marBottom w:val="0"/>
      <w:divBdr>
        <w:top w:val="none" w:sz="0" w:space="0" w:color="auto"/>
        <w:left w:val="none" w:sz="0" w:space="0" w:color="auto"/>
        <w:bottom w:val="none" w:sz="0" w:space="0" w:color="auto"/>
        <w:right w:val="none" w:sz="0" w:space="0" w:color="auto"/>
      </w:divBdr>
    </w:div>
    <w:div w:id="1084760361">
      <w:bodyDiv w:val="1"/>
      <w:marLeft w:val="0"/>
      <w:marRight w:val="0"/>
      <w:marTop w:val="0"/>
      <w:marBottom w:val="0"/>
      <w:divBdr>
        <w:top w:val="none" w:sz="0" w:space="0" w:color="auto"/>
        <w:left w:val="none" w:sz="0" w:space="0" w:color="auto"/>
        <w:bottom w:val="none" w:sz="0" w:space="0" w:color="auto"/>
        <w:right w:val="none" w:sz="0" w:space="0" w:color="auto"/>
      </w:divBdr>
    </w:div>
    <w:div w:id="1106071795">
      <w:bodyDiv w:val="1"/>
      <w:marLeft w:val="0"/>
      <w:marRight w:val="0"/>
      <w:marTop w:val="0"/>
      <w:marBottom w:val="0"/>
      <w:divBdr>
        <w:top w:val="none" w:sz="0" w:space="0" w:color="auto"/>
        <w:left w:val="none" w:sz="0" w:space="0" w:color="auto"/>
        <w:bottom w:val="none" w:sz="0" w:space="0" w:color="auto"/>
        <w:right w:val="none" w:sz="0" w:space="0" w:color="auto"/>
      </w:divBdr>
    </w:div>
    <w:div w:id="1120801032">
      <w:bodyDiv w:val="1"/>
      <w:marLeft w:val="0"/>
      <w:marRight w:val="0"/>
      <w:marTop w:val="0"/>
      <w:marBottom w:val="0"/>
      <w:divBdr>
        <w:top w:val="none" w:sz="0" w:space="0" w:color="auto"/>
        <w:left w:val="none" w:sz="0" w:space="0" w:color="auto"/>
        <w:bottom w:val="none" w:sz="0" w:space="0" w:color="auto"/>
        <w:right w:val="none" w:sz="0" w:space="0" w:color="auto"/>
      </w:divBdr>
    </w:div>
    <w:div w:id="1123231100">
      <w:bodyDiv w:val="1"/>
      <w:marLeft w:val="0"/>
      <w:marRight w:val="0"/>
      <w:marTop w:val="0"/>
      <w:marBottom w:val="0"/>
      <w:divBdr>
        <w:top w:val="none" w:sz="0" w:space="0" w:color="auto"/>
        <w:left w:val="none" w:sz="0" w:space="0" w:color="auto"/>
        <w:bottom w:val="none" w:sz="0" w:space="0" w:color="auto"/>
        <w:right w:val="none" w:sz="0" w:space="0" w:color="auto"/>
      </w:divBdr>
    </w:div>
    <w:div w:id="1139222056">
      <w:bodyDiv w:val="1"/>
      <w:marLeft w:val="0"/>
      <w:marRight w:val="0"/>
      <w:marTop w:val="0"/>
      <w:marBottom w:val="0"/>
      <w:divBdr>
        <w:top w:val="none" w:sz="0" w:space="0" w:color="auto"/>
        <w:left w:val="none" w:sz="0" w:space="0" w:color="auto"/>
        <w:bottom w:val="none" w:sz="0" w:space="0" w:color="auto"/>
        <w:right w:val="none" w:sz="0" w:space="0" w:color="auto"/>
      </w:divBdr>
    </w:div>
    <w:div w:id="1144468064">
      <w:bodyDiv w:val="1"/>
      <w:marLeft w:val="0"/>
      <w:marRight w:val="0"/>
      <w:marTop w:val="0"/>
      <w:marBottom w:val="0"/>
      <w:divBdr>
        <w:top w:val="none" w:sz="0" w:space="0" w:color="auto"/>
        <w:left w:val="none" w:sz="0" w:space="0" w:color="auto"/>
        <w:bottom w:val="none" w:sz="0" w:space="0" w:color="auto"/>
        <w:right w:val="none" w:sz="0" w:space="0" w:color="auto"/>
      </w:divBdr>
    </w:div>
    <w:div w:id="1172839871">
      <w:bodyDiv w:val="1"/>
      <w:marLeft w:val="0"/>
      <w:marRight w:val="0"/>
      <w:marTop w:val="0"/>
      <w:marBottom w:val="0"/>
      <w:divBdr>
        <w:top w:val="none" w:sz="0" w:space="0" w:color="auto"/>
        <w:left w:val="none" w:sz="0" w:space="0" w:color="auto"/>
        <w:bottom w:val="none" w:sz="0" w:space="0" w:color="auto"/>
        <w:right w:val="none" w:sz="0" w:space="0" w:color="auto"/>
      </w:divBdr>
    </w:div>
    <w:div w:id="1227456473">
      <w:bodyDiv w:val="1"/>
      <w:marLeft w:val="0"/>
      <w:marRight w:val="0"/>
      <w:marTop w:val="0"/>
      <w:marBottom w:val="0"/>
      <w:divBdr>
        <w:top w:val="none" w:sz="0" w:space="0" w:color="auto"/>
        <w:left w:val="none" w:sz="0" w:space="0" w:color="auto"/>
        <w:bottom w:val="none" w:sz="0" w:space="0" w:color="auto"/>
        <w:right w:val="none" w:sz="0" w:space="0" w:color="auto"/>
      </w:divBdr>
    </w:div>
    <w:div w:id="1231574566">
      <w:bodyDiv w:val="1"/>
      <w:marLeft w:val="0"/>
      <w:marRight w:val="0"/>
      <w:marTop w:val="0"/>
      <w:marBottom w:val="0"/>
      <w:divBdr>
        <w:top w:val="none" w:sz="0" w:space="0" w:color="auto"/>
        <w:left w:val="none" w:sz="0" w:space="0" w:color="auto"/>
        <w:bottom w:val="none" w:sz="0" w:space="0" w:color="auto"/>
        <w:right w:val="none" w:sz="0" w:space="0" w:color="auto"/>
      </w:divBdr>
    </w:div>
    <w:div w:id="1325166724">
      <w:bodyDiv w:val="1"/>
      <w:marLeft w:val="0"/>
      <w:marRight w:val="0"/>
      <w:marTop w:val="0"/>
      <w:marBottom w:val="0"/>
      <w:divBdr>
        <w:top w:val="none" w:sz="0" w:space="0" w:color="auto"/>
        <w:left w:val="none" w:sz="0" w:space="0" w:color="auto"/>
        <w:bottom w:val="none" w:sz="0" w:space="0" w:color="auto"/>
        <w:right w:val="none" w:sz="0" w:space="0" w:color="auto"/>
      </w:divBdr>
    </w:div>
    <w:div w:id="1337881372">
      <w:bodyDiv w:val="1"/>
      <w:marLeft w:val="0"/>
      <w:marRight w:val="0"/>
      <w:marTop w:val="0"/>
      <w:marBottom w:val="0"/>
      <w:divBdr>
        <w:top w:val="none" w:sz="0" w:space="0" w:color="auto"/>
        <w:left w:val="none" w:sz="0" w:space="0" w:color="auto"/>
        <w:bottom w:val="none" w:sz="0" w:space="0" w:color="auto"/>
        <w:right w:val="none" w:sz="0" w:space="0" w:color="auto"/>
      </w:divBdr>
    </w:div>
    <w:div w:id="1366442171">
      <w:bodyDiv w:val="1"/>
      <w:marLeft w:val="0"/>
      <w:marRight w:val="0"/>
      <w:marTop w:val="0"/>
      <w:marBottom w:val="0"/>
      <w:divBdr>
        <w:top w:val="none" w:sz="0" w:space="0" w:color="auto"/>
        <w:left w:val="none" w:sz="0" w:space="0" w:color="auto"/>
        <w:bottom w:val="none" w:sz="0" w:space="0" w:color="auto"/>
        <w:right w:val="none" w:sz="0" w:space="0" w:color="auto"/>
      </w:divBdr>
    </w:div>
    <w:div w:id="1385526617">
      <w:bodyDiv w:val="1"/>
      <w:marLeft w:val="0"/>
      <w:marRight w:val="0"/>
      <w:marTop w:val="0"/>
      <w:marBottom w:val="0"/>
      <w:divBdr>
        <w:top w:val="none" w:sz="0" w:space="0" w:color="auto"/>
        <w:left w:val="none" w:sz="0" w:space="0" w:color="auto"/>
        <w:bottom w:val="none" w:sz="0" w:space="0" w:color="auto"/>
        <w:right w:val="none" w:sz="0" w:space="0" w:color="auto"/>
      </w:divBdr>
    </w:div>
    <w:div w:id="1491748829">
      <w:bodyDiv w:val="1"/>
      <w:marLeft w:val="0"/>
      <w:marRight w:val="0"/>
      <w:marTop w:val="0"/>
      <w:marBottom w:val="0"/>
      <w:divBdr>
        <w:top w:val="none" w:sz="0" w:space="0" w:color="auto"/>
        <w:left w:val="none" w:sz="0" w:space="0" w:color="auto"/>
        <w:bottom w:val="none" w:sz="0" w:space="0" w:color="auto"/>
        <w:right w:val="none" w:sz="0" w:space="0" w:color="auto"/>
      </w:divBdr>
    </w:div>
    <w:div w:id="1508593592">
      <w:bodyDiv w:val="1"/>
      <w:marLeft w:val="0"/>
      <w:marRight w:val="0"/>
      <w:marTop w:val="0"/>
      <w:marBottom w:val="0"/>
      <w:divBdr>
        <w:top w:val="none" w:sz="0" w:space="0" w:color="auto"/>
        <w:left w:val="none" w:sz="0" w:space="0" w:color="auto"/>
        <w:bottom w:val="none" w:sz="0" w:space="0" w:color="auto"/>
        <w:right w:val="none" w:sz="0" w:space="0" w:color="auto"/>
      </w:divBdr>
    </w:div>
    <w:div w:id="1523671157">
      <w:bodyDiv w:val="1"/>
      <w:marLeft w:val="0"/>
      <w:marRight w:val="0"/>
      <w:marTop w:val="0"/>
      <w:marBottom w:val="0"/>
      <w:divBdr>
        <w:top w:val="none" w:sz="0" w:space="0" w:color="auto"/>
        <w:left w:val="none" w:sz="0" w:space="0" w:color="auto"/>
        <w:bottom w:val="none" w:sz="0" w:space="0" w:color="auto"/>
        <w:right w:val="none" w:sz="0" w:space="0" w:color="auto"/>
      </w:divBdr>
    </w:div>
    <w:div w:id="1572885150">
      <w:bodyDiv w:val="1"/>
      <w:marLeft w:val="0"/>
      <w:marRight w:val="0"/>
      <w:marTop w:val="0"/>
      <w:marBottom w:val="0"/>
      <w:divBdr>
        <w:top w:val="none" w:sz="0" w:space="0" w:color="auto"/>
        <w:left w:val="none" w:sz="0" w:space="0" w:color="auto"/>
        <w:bottom w:val="none" w:sz="0" w:space="0" w:color="auto"/>
        <w:right w:val="none" w:sz="0" w:space="0" w:color="auto"/>
      </w:divBdr>
    </w:div>
    <w:div w:id="1603224352">
      <w:bodyDiv w:val="1"/>
      <w:marLeft w:val="0"/>
      <w:marRight w:val="0"/>
      <w:marTop w:val="0"/>
      <w:marBottom w:val="0"/>
      <w:divBdr>
        <w:top w:val="none" w:sz="0" w:space="0" w:color="auto"/>
        <w:left w:val="none" w:sz="0" w:space="0" w:color="auto"/>
        <w:bottom w:val="none" w:sz="0" w:space="0" w:color="auto"/>
        <w:right w:val="none" w:sz="0" w:space="0" w:color="auto"/>
      </w:divBdr>
    </w:div>
    <w:div w:id="1631519407">
      <w:bodyDiv w:val="1"/>
      <w:marLeft w:val="0"/>
      <w:marRight w:val="0"/>
      <w:marTop w:val="0"/>
      <w:marBottom w:val="0"/>
      <w:divBdr>
        <w:top w:val="none" w:sz="0" w:space="0" w:color="auto"/>
        <w:left w:val="none" w:sz="0" w:space="0" w:color="auto"/>
        <w:bottom w:val="none" w:sz="0" w:space="0" w:color="auto"/>
        <w:right w:val="none" w:sz="0" w:space="0" w:color="auto"/>
      </w:divBdr>
    </w:div>
    <w:div w:id="1696348225">
      <w:bodyDiv w:val="1"/>
      <w:marLeft w:val="0"/>
      <w:marRight w:val="0"/>
      <w:marTop w:val="0"/>
      <w:marBottom w:val="0"/>
      <w:divBdr>
        <w:top w:val="none" w:sz="0" w:space="0" w:color="auto"/>
        <w:left w:val="none" w:sz="0" w:space="0" w:color="auto"/>
        <w:bottom w:val="none" w:sz="0" w:space="0" w:color="auto"/>
        <w:right w:val="none" w:sz="0" w:space="0" w:color="auto"/>
      </w:divBdr>
    </w:div>
    <w:div w:id="1698776549">
      <w:bodyDiv w:val="1"/>
      <w:marLeft w:val="0"/>
      <w:marRight w:val="0"/>
      <w:marTop w:val="0"/>
      <w:marBottom w:val="0"/>
      <w:divBdr>
        <w:top w:val="none" w:sz="0" w:space="0" w:color="auto"/>
        <w:left w:val="none" w:sz="0" w:space="0" w:color="auto"/>
        <w:bottom w:val="none" w:sz="0" w:space="0" w:color="auto"/>
        <w:right w:val="none" w:sz="0" w:space="0" w:color="auto"/>
      </w:divBdr>
    </w:div>
    <w:div w:id="1705908849">
      <w:bodyDiv w:val="1"/>
      <w:marLeft w:val="0"/>
      <w:marRight w:val="0"/>
      <w:marTop w:val="0"/>
      <w:marBottom w:val="0"/>
      <w:divBdr>
        <w:top w:val="none" w:sz="0" w:space="0" w:color="auto"/>
        <w:left w:val="none" w:sz="0" w:space="0" w:color="auto"/>
        <w:bottom w:val="none" w:sz="0" w:space="0" w:color="auto"/>
        <w:right w:val="none" w:sz="0" w:space="0" w:color="auto"/>
      </w:divBdr>
    </w:div>
    <w:div w:id="1721860000">
      <w:bodyDiv w:val="1"/>
      <w:marLeft w:val="0"/>
      <w:marRight w:val="0"/>
      <w:marTop w:val="0"/>
      <w:marBottom w:val="0"/>
      <w:divBdr>
        <w:top w:val="none" w:sz="0" w:space="0" w:color="auto"/>
        <w:left w:val="none" w:sz="0" w:space="0" w:color="auto"/>
        <w:bottom w:val="none" w:sz="0" w:space="0" w:color="auto"/>
        <w:right w:val="none" w:sz="0" w:space="0" w:color="auto"/>
      </w:divBdr>
    </w:div>
    <w:div w:id="1729261122">
      <w:bodyDiv w:val="1"/>
      <w:marLeft w:val="0"/>
      <w:marRight w:val="0"/>
      <w:marTop w:val="0"/>
      <w:marBottom w:val="0"/>
      <w:divBdr>
        <w:top w:val="none" w:sz="0" w:space="0" w:color="auto"/>
        <w:left w:val="none" w:sz="0" w:space="0" w:color="auto"/>
        <w:bottom w:val="none" w:sz="0" w:space="0" w:color="auto"/>
        <w:right w:val="none" w:sz="0" w:space="0" w:color="auto"/>
      </w:divBdr>
    </w:div>
    <w:div w:id="1759324674">
      <w:bodyDiv w:val="1"/>
      <w:marLeft w:val="0"/>
      <w:marRight w:val="0"/>
      <w:marTop w:val="0"/>
      <w:marBottom w:val="0"/>
      <w:divBdr>
        <w:top w:val="none" w:sz="0" w:space="0" w:color="auto"/>
        <w:left w:val="none" w:sz="0" w:space="0" w:color="auto"/>
        <w:bottom w:val="none" w:sz="0" w:space="0" w:color="auto"/>
        <w:right w:val="none" w:sz="0" w:space="0" w:color="auto"/>
      </w:divBdr>
    </w:div>
    <w:div w:id="1805272668">
      <w:bodyDiv w:val="1"/>
      <w:marLeft w:val="0"/>
      <w:marRight w:val="0"/>
      <w:marTop w:val="0"/>
      <w:marBottom w:val="0"/>
      <w:divBdr>
        <w:top w:val="none" w:sz="0" w:space="0" w:color="auto"/>
        <w:left w:val="none" w:sz="0" w:space="0" w:color="auto"/>
        <w:bottom w:val="none" w:sz="0" w:space="0" w:color="auto"/>
        <w:right w:val="none" w:sz="0" w:space="0" w:color="auto"/>
      </w:divBdr>
    </w:div>
    <w:div w:id="1827741863">
      <w:bodyDiv w:val="1"/>
      <w:marLeft w:val="0"/>
      <w:marRight w:val="0"/>
      <w:marTop w:val="0"/>
      <w:marBottom w:val="0"/>
      <w:divBdr>
        <w:top w:val="none" w:sz="0" w:space="0" w:color="auto"/>
        <w:left w:val="none" w:sz="0" w:space="0" w:color="auto"/>
        <w:bottom w:val="none" w:sz="0" w:space="0" w:color="auto"/>
        <w:right w:val="none" w:sz="0" w:space="0" w:color="auto"/>
      </w:divBdr>
      <w:divsChild>
        <w:div w:id="100152129">
          <w:marLeft w:val="0"/>
          <w:marRight w:val="0"/>
          <w:marTop w:val="0"/>
          <w:marBottom w:val="0"/>
          <w:divBdr>
            <w:top w:val="none" w:sz="0" w:space="0" w:color="auto"/>
            <w:left w:val="none" w:sz="0" w:space="0" w:color="auto"/>
            <w:bottom w:val="none" w:sz="0" w:space="0" w:color="auto"/>
            <w:right w:val="none" w:sz="0" w:space="0" w:color="auto"/>
          </w:divBdr>
          <w:divsChild>
            <w:div w:id="987829523">
              <w:marLeft w:val="0"/>
              <w:marRight w:val="0"/>
              <w:marTop w:val="0"/>
              <w:marBottom w:val="0"/>
              <w:divBdr>
                <w:top w:val="none" w:sz="0" w:space="0" w:color="auto"/>
                <w:left w:val="none" w:sz="0" w:space="0" w:color="auto"/>
                <w:bottom w:val="none" w:sz="0" w:space="0" w:color="auto"/>
                <w:right w:val="none" w:sz="0" w:space="0" w:color="auto"/>
              </w:divBdr>
              <w:divsChild>
                <w:div w:id="1527674589">
                  <w:marLeft w:val="0"/>
                  <w:marRight w:val="0"/>
                  <w:marTop w:val="0"/>
                  <w:marBottom w:val="0"/>
                  <w:divBdr>
                    <w:top w:val="none" w:sz="0" w:space="0" w:color="auto"/>
                    <w:left w:val="none" w:sz="0" w:space="0" w:color="auto"/>
                    <w:bottom w:val="none" w:sz="0" w:space="0" w:color="auto"/>
                    <w:right w:val="none" w:sz="0" w:space="0" w:color="auto"/>
                  </w:divBdr>
                  <w:divsChild>
                    <w:div w:id="352651924">
                      <w:marLeft w:val="0"/>
                      <w:marRight w:val="0"/>
                      <w:marTop w:val="0"/>
                      <w:marBottom w:val="0"/>
                      <w:divBdr>
                        <w:top w:val="none" w:sz="0" w:space="0" w:color="auto"/>
                        <w:left w:val="none" w:sz="0" w:space="0" w:color="auto"/>
                        <w:bottom w:val="none" w:sz="0" w:space="0" w:color="auto"/>
                        <w:right w:val="none" w:sz="0" w:space="0" w:color="auto"/>
                      </w:divBdr>
                      <w:divsChild>
                        <w:div w:id="7661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0122">
          <w:marLeft w:val="0"/>
          <w:marRight w:val="0"/>
          <w:marTop w:val="0"/>
          <w:marBottom w:val="0"/>
          <w:divBdr>
            <w:top w:val="none" w:sz="0" w:space="0" w:color="auto"/>
            <w:left w:val="none" w:sz="0" w:space="0" w:color="auto"/>
            <w:bottom w:val="none" w:sz="0" w:space="0" w:color="auto"/>
            <w:right w:val="none" w:sz="0" w:space="0" w:color="auto"/>
          </w:divBdr>
          <w:divsChild>
            <w:div w:id="1837842589">
              <w:marLeft w:val="0"/>
              <w:marRight w:val="0"/>
              <w:marTop w:val="0"/>
              <w:marBottom w:val="0"/>
              <w:divBdr>
                <w:top w:val="none" w:sz="0" w:space="0" w:color="auto"/>
                <w:left w:val="none" w:sz="0" w:space="0" w:color="auto"/>
                <w:bottom w:val="none" w:sz="0" w:space="0" w:color="auto"/>
                <w:right w:val="none" w:sz="0" w:space="0" w:color="auto"/>
              </w:divBdr>
              <w:divsChild>
                <w:div w:id="99574557">
                  <w:marLeft w:val="0"/>
                  <w:marRight w:val="0"/>
                  <w:marTop w:val="0"/>
                  <w:marBottom w:val="0"/>
                  <w:divBdr>
                    <w:top w:val="none" w:sz="0" w:space="0" w:color="auto"/>
                    <w:left w:val="none" w:sz="0" w:space="0" w:color="auto"/>
                    <w:bottom w:val="none" w:sz="0" w:space="0" w:color="auto"/>
                    <w:right w:val="none" w:sz="0" w:space="0" w:color="auto"/>
                  </w:divBdr>
                  <w:divsChild>
                    <w:div w:id="685985250">
                      <w:marLeft w:val="0"/>
                      <w:marRight w:val="0"/>
                      <w:marTop w:val="0"/>
                      <w:marBottom w:val="0"/>
                      <w:divBdr>
                        <w:top w:val="none" w:sz="0" w:space="0" w:color="auto"/>
                        <w:left w:val="none" w:sz="0" w:space="0" w:color="auto"/>
                        <w:bottom w:val="none" w:sz="0" w:space="0" w:color="auto"/>
                        <w:right w:val="none" w:sz="0" w:space="0" w:color="auto"/>
                      </w:divBdr>
                      <w:divsChild>
                        <w:div w:id="562065780">
                          <w:marLeft w:val="0"/>
                          <w:marRight w:val="0"/>
                          <w:marTop w:val="0"/>
                          <w:marBottom w:val="0"/>
                          <w:divBdr>
                            <w:top w:val="none" w:sz="0" w:space="0" w:color="auto"/>
                            <w:left w:val="none" w:sz="0" w:space="0" w:color="auto"/>
                            <w:bottom w:val="none" w:sz="0" w:space="0" w:color="auto"/>
                            <w:right w:val="none" w:sz="0" w:space="0" w:color="auto"/>
                          </w:divBdr>
                          <w:divsChild>
                            <w:div w:id="1058943100">
                              <w:marLeft w:val="0"/>
                              <w:marRight w:val="300"/>
                              <w:marTop w:val="180"/>
                              <w:marBottom w:val="0"/>
                              <w:divBdr>
                                <w:top w:val="none" w:sz="0" w:space="0" w:color="auto"/>
                                <w:left w:val="none" w:sz="0" w:space="0" w:color="auto"/>
                                <w:bottom w:val="none" w:sz="0" w:space="0" w:color="auto"/>
                                <w:right w:val="none" w:sz="0" w:space="0" w:color="auto"/>
                              </w:divBdr>
                              <w:divsChild>
                                <w:div w:id="2142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907846">
      <w:bodyDiv w:val="1"/>
      <w:marLeft w:val="0"/>
      <w:marRight w:val="0"/>
      <w:marTop w:val="0"/>
      <w:marBottom w:val="0"/>
      <w:divBdr>
        <w:top w:val="none" w:sz="0" w:space="0" w:color="auto"/>
        <w:left w:val="none" w:sz="0" w:space="0" w:color="auto"/>
        <w:bottom w:val="none" w:sz="0" w:space="0" w:color="auto"/>
        <w:right w:val="none" w:sz="0" w:space="0" w:color="auto"/>
      </w:divBdr>
    </w:div>
    <w:div w:id="1920944426">
      <w:bodyDiv w:val="1"/>
      <w:marLeft w:val="0"/>
      <w:marRight w:val="0"/>
      <w:marTop w:val="0"/>
      <w:marBottom w:val="0"/>
      <w:divBdr>
        <w:top w:val="none" w:sz="0" w:space="0" w:color="auto"/>
        <w:left w:val="none" w:sz="0" w:space="0" w:color="auto"/>
        <w:bottom w:val="none" w:sz="0" w:space="0" w:color="auto"/>
        <w:right w:val="none" w:sz="0" w:space="0" w:color="auto"/>
      </w:divBdr>
      <w:divsChild>
        <w:div w:id="239413061">
          <w:marLeft w:val="0"/>
          <w:marRight w:val="0"/>
          <w:marTop w:val="0"/>
          <w:marBottom w:val="0"/>
          <w:divBdr>
            <w:top w:val="none" w:sz="0" w:space="0" w:color="auto"/>
            <w:left w:val="none" w:sz="0" w:space="0" w:color="auto"/>
            <w:bottom w:val="none" w:sz="0" w:space="0" w:color="auto"/>
            <w:right w:val="none" w:sz="0" w:space="0" w:color="auto"/>
          </w:divBdr>
        </w:div>
        <w:div w:id="158618336">
          <w:marLeft w:val="0"/>
          <w:marRight w:val="0"/>
          <w:marTop w:val="0"/>
          <w:marBottom w:val="0"/>
          <w:divBdr>
            <w:top w:val="none" w:sz="0" w:space="0" w:color="auto"/>
            <w:left w:val="none" w:sz="0" w:space="0" w:color="auto"/>
            <w:bottom w:val="none" w:sz="0" w:space="0" w:color="auto"/>
            <w:right w:val="none" w:sz="0" w:space="0" w:color="auto"/>
          </w:divBdr>
        </w:div>
      </w:divsChild>
    </w:div>
    <w:div w:id="1933007160">
      <w:bodyDiv w:val="1"/>
      <w:marLeft w:val="0"/>
      <w:marRight w:val="0"/>
      <w:marTop w:val="0"/>
      <w:marBottom w:val="0"/>
      <w:divBdr>
        <w:top w:val="none" w:sz="0" w:space="0" w:color="auto"/>
        <w:left w:val="none" w:sz="0" w:space="0" w:color="auto"/>
        <w:bottom w:val="none" w:sz="0" w:space="0" w:color="auto"/>
        <w:right w:val="none" w:sz="0" w:space="0" w:color="auto"/>
      </w:divBdr>
    </w:div>
    <w:div w:id="1935937922">
      <w:bodyDiv w:val="1"/>
      <w:marLeft w:val="0"/>
      <w:marRight w:val="0"/>
      <w:marTop w:val="0"/>
      <w:marBottom w:val="0"/>
      <w:divBdr>
        <w:top w:val="none" w:sz="0" w:space="0" w:color="auto"/>
        <w:left w:val="none" w:sz="0" w:space="0" w:color="auto"/>
        <w:bottom w:val="none" w:sz="0" w:space="0" w:color="auto"/>
        <w:right w:val="none" w:sz="0" w:space="0" w:color="auto"/>
      </w:divBdr>
    </w:div>
    <w:div w:id="1943028970">
      <w:bodyDiv w:val="1"/>
      <w:marLeft w:val="0"/>
      <w:marRight w:val="0"/>
      <w:marTop w:val="0"/>
      <w:marBottom w:val="0"/>
      <w:divBdr>
        <w:top w:val="none" w:sz="0" w:space="0" w:color="auto"/>
        <w:left w:val="none" w:sz="0" w:space="0" w:color="auto"/>
        <w:bottom w:val="none" w:sz="0" w:space="0" w:color="auto"/>
        <w:right w:val="none" w:sz="0" w:space="0" w:color="auto"/>
      </w:divBdr>
    </w:div>
    <w:div w:id="1959871648">
      <w:bodyDiv w:val="1"/>
      <w:marLeft w:val="0"/>
      <w:marRight w:val="0"/>
      <w:marTop w:val="0"/>
      <w:marBottom w:val="0"/>
      <w:divBdr>
        <w:top w:val="none" w:sz="0" w:space="0" w:color="auto"/>
        <w:left w:val="none" w:sz="0" w:space="0" w:color="auto"/>
        <w:bottom w:val="none" w:sz="0" w:space="0" w:color="auto"/>
        <w:right w:val="none" w:sz="0" w:space="0" w:color="auto"/>
      </w:divBdr>
    </w:div>
    <w:div w:id="1961301198">
      <w:bodyDiv w:val="1"/>
      <w:marLeft w:val="0"/>
      <w:marRight w:val="0"/>
      <w:marTop w:val="0"/>
      <w:marBottom w:val="0"/>
      <w:divBdr>
        <w:top w:val="none" w:sz="0" w:space="0" w:color="auto"/>
        <w:left w:val="none" w:sz="0" w:space="0" w:color="auto"/>
        <w:bottom w:val="none" w:sz="0" w:space="0" w:color="auto"/>
        <w:right w:val="none" w:sz="0" w:space="0" w:color="auto"/>
      </w:divBdr>
    </w:div>
    <w:div w:id="1963611991">
      <w:bodyDiv w:val="1"/>
      <w:marLeft w:val="0"/>
      <w:marRight w:val="0"/>
      <w:marTop w:val="0"/>
      <w:marBottom w:val="0"/>
      <w:divBdr>
        <w:top w:val="none" w:sz="0" w:space="0" w:color="auto"/>
        <w:left w:val="none" w:sz="0" w:space="0" w:color="auto"/>
        <w:bottom w:val="none" w:sz="0" w:space="0" w:color="auto"/>
        <w:right w:val="none" w:sz="0" w:space="0" w:color="auto"/>
      </w:divBdr>
      <w:divsChild>
        <w:div w:id="619530268">
          <w:marLeft w:val="0"/>
          <w:marRight w:val="0"/>
          <w:marTop w:val="0"/>
          <w:marBottom w:val="0"/>
          <w:divBdr>
            <w:top w:val="none" w:sz="0" w:space="0" w:color="auto"/>
            <w:left w:val="none" w:sz="0" w:space="0" w:color="auto"/>
            <w:bottom w:val="none" w:sz="0" w:space="0" w:color="auto"/>
            <w:right w:val="none" w:sz="0" w:space="0" w:color="auto"/>
          </w:divBdr>
        </w:div>
        <w:div w:id="1260065167">
          <w:marLeft w:val="0"/>
          <w:marRight w:val="0"/>
          <w:marTop w:val="0"/>
          <w:marBottom w:val="0"/>
          <w:divBdr>
            <w:top w:val="none" w:sz="0" w:space="0" w:color="auto"/>
            <w:left w:val="none" w:sz="0" w:space="0" w:color="auto"/>
            <w:bottom w:val="none" w:sz="0" w:space="0" w:color="auto"/>
            <w:right w:val="none" w:sz="0" w:space="0" w:color="auto"/>
          </w:divBdr>
        </w:div>
      </w:divsChild>
    </w:div>
    <w:div w:id="2037809133">
      <w:bodyDiv w:val="1"/>
      <w:marLeft w:val="0"/>
      <w:marRight w:val="0"/>
      <w:marTop w:val="0"/>
      <w:marBottom w:val="0"/>
      <w:divBdr>
        <w:top w:val="none" w:sz="0" w:space="0" w:color="auto"/>
        <w:left w:val="none" w:sz="0" w:space="0" w:color="auto"/>
        <w:bottom w:val="none" w:sz="0" w:space="0" w:color="auto"/>
        <w:right w:val="none" w:sz="0" w:space="0" w:color="auto"/>
      </w:divBdr>
    </w:div>
    <w:div w:id="2101489354">
      <w:bodyDiv w:val="1"/>
      <w:marLeft w:val="0"/>
      <w:marRight w:val="0"/>
      <w:marTop w:val="0"/>
      <w:marBottom w:val="0"/>
      <w:divBdr>
        <w:top w:val="none" w:sz="0" w:space="0" w:color="auto"/>
        <w:left w:val="none" w:sz="0" w:space="0" w:color="auto"/>
        <w:bottom w:val="none" w:sz="0" w:space="0" w:color="auto"/>
        <w:right w:val="none" w:sz="0" w:space="0" w:color="auto"/>
      </w:divBdr>
    </w:div>
    <w:div w:id="2103258097">
      <w:bodyDiv w:val="1"/>
      <w:marLeft w:val="0"/>
      <w:marRight w:val="0"/>
      <w:marTop w:val="0"/>
      <w:marBottom w:val="0"/>
      <w:divBdr>
        <w:top w:val="none" w:sz="0" w:space="0" w:color="auto"/>
        <w:left w:val="none" w:sz="0" w:space="0" w:color="auto"/>
        <w:bottom w:val="none" w:sz="0" w:space="0" w:color="auto"/>
        <w:right w:val="none" w:sz="0" w:space="0" w:color="auto"/>
      </w:divBdr>
      <w:divsChild>
        <w:div w:id="387340136">
          <w:marLeft w:val="0"/>
          <w:marRight w:val="0"/>
          <w:marTop w:val="0"/>
          <w:marBottom w:val="0"/>
          <w:divBdr>
            <w:top w:val="none" w:sz="0" w:space="0" w:color="auto"/>
            <w:left w:val="none" w:sz="0" w:space="0" w:color="auto"/>
            <w:bottom w:val="none" w:sz="0" w:space="0" w:color="auto"/>
            <w:right w:val="none" w:sz="0" w:space="0" w:color="auto"/>
          </w:divBdr>
          <w:divsChild>
            <w:div w:id="1067459704">
              <w:marLeft w:val="0"/>
              <w:marRight w:val="0"/>
              <w:marTop w:val="0"/>
              <w:marBottom w:val="0"/>
              <w:divBdr>
                <w:top w:val="none" w:sz="0" w:space="0" w:color="auto"/>
                <w:left w:val="none" w:sz="0" w:space="0" w:color="auto"/>
                <w:bottom w:val="none" w:sz="0" w:space="0" w:color="auto"/>
                <w:right w:val="none" w:sz="0" w:space="0" w:color="auto"/>
              </w:divBdr>
              <w:divsChild>
                <w:div w:id="2090999048">
                  <w:marLeft w:val="0"/>
                  <w:marRight w:val="0"/>
                  <w:marTop w:val="0"/>
                  <w:marBottom w:val="0"/>
                  <w:divBdr>
                    <w:top w:val="none" w:sz="0" w:space="0" w:color="auto"/>
                    <w:left w:val="none" w:sz="0" w:space="0" w:color="auto"/>
                    <w:bottom w:val="none" w:sz="0" w:space="0" w:color="auto"/>
                    <w:right w:val="none" w:sz="0" w:space="0" w:color="auto"/>
                  </w:divBdr>
                  <w:divsChild>
                    <w:div w:id="1034963406">
                      <w:marLeft w:val="0"/>
                      <w:marRight w:val="0"/>
                      <w:marTop w:val="0"/>
                      <w:marBottom w:val="0"/>
                      <w:divBdr>
                        <w:top w:val="none" w:sz="0" w:space="0" w:color="auto"/>
                        <w:left w:val="none" w:sz="0" w:space="0" w:color="auto"/>
                        <w:bottom w:val="none" w:sz="0" w:space="0" w:color="auto"/>
                        <w:right w:val="none" w:sz="0" w:space="0" w:color="auto"/>
                      </w:divBdr>
                      <w:divsChild>
                        <w:div w:id="497885822">
                          <w:marLeft w:val="0"/>
                          <w:marRight w:val="0"/>
                          <w:marTop w:val="0"/>
                          <w:marBottom w:val="0"/>
                          <w:divBdr>
                            <w:top w:val="none" w:sz="0" w:space="0" w:color="auto"/>
                            <w:left w:val="none" w:sz="0" w:space="0" w:color="auto"/>
                            <w:bottom w:val="none" w:sz="0" w:space="0" w:color="auto"/>
                            <w:right w:val="none" w:sz="0" w:space="0" w:color="auto"/>
                          </w:divBdr>
                          <w:divsChild>
                            <w:div w:id="1466048572">
                              <w:marLeft w:val="0"/>
                              <w:marRight w:val="300"/>
                              <w:marTop w:val="180"/>
                              <w:marBottom w:val="0"/>
                              <w:divBdr>
                                <w:top w:val="none" w:sz="0" w:space="0" w:color="auto"/>
                                <w:left w:val="none" w:sz="0" w:space="0" w:color="auto"/>
                                <w:bottom w:val="none" w:sz="0" w:space="0" w:color="auto"/>
                                <w:right w:val="none" w:sz="0" w:space="0" w:color="auto"/>
                              </w:divBdr>
                              <w:divsChild>
                                <w:div w:id="4827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2439">
          <w:marLeft w:val="0"/>
          <w:marRight w:val="0"/>
          <w:marTop w:val="0"/>
          <w:marBottom w:val="0"/>
          <w:divBdr>
            <w:top w:val="none" w:sz="0" w:space="0" w:color="auto"/>
            <w:left w:val="none" w:sz="0" w:space="0" w:color="auto"/>
            <w:bottom w:val="none" w:sz="0" w:space="0" w:color="auto"/>
            <w:right w:val="none" w:sz="0" w:space="0" w:color="auto"/>
          </w:divBdr>
          <w:divsChild>
            <w:div w:id="1888298806">
              <w:marLeft w:val="0"/>
              <w:marRight w:val="0"/>
              <w:marTop w:val="0"/>
              <w:marBottom w:val="0"/>
              <w:divBdr>
                <w:top w:val="none" w:sz="0" w:space="0" w:color="auto"/>
                <w:left w:val="none" w:sz="0" w:space="0" w:color="auto"/>
                <w:bottom w:val="none" w:sz="0" w:space="0" w:color="auto"/>
                <w:right w:val="none" w:sz="0" w:space="0" w:color="auto"/>
              </w:divBdr>
              <w:divsChild>
                <w:div w:id="1625890851">
                  <w:marLeft w:val="0"/>
                  <w:marRight w:val="0"/>
                  <w:marTop w:val="0"/>
                  <w:marBottom w:val="0"/>
                  <w:divBdr>
                    <w:top w:val="none" w:sz="0" w:space="0" w:color="auto"/>
                    <w:left w:val="none" w:sz="0" w:space="0" w:color="auto"/>
                    <w:bottom w:val="none" w:sz="0" w:space="0" w:color="auto"/>
                    <w:right w:val="none" w:sz="0" w:space="0" w:color="auto"/>
                  </w:divBdr>
                  <w:divsChild>
                    <w:div w:id="413672523">
                      <w:marLeft w:val="0"/>
                      <w:marRight w:val="0"/>
                      <w:marTop w:val="0"/>
                      <w:marBottom w:val="0"/>
                      <w:divBdr>
                        <w:top w:val="none" w:sz="0" w:space="0" w:color="auto"/>
                        <w:left w:val="none" w:sz="0" w:space="0" w:color="auto"/>
                        <w:bottom w:val="none" w:sz="0" w:space="0" w:color="auto"/>
                        <w:right w:val="none" w:sz="0" w:space="0" w:color="auto"/>
                      </w:divBdr>
                      <w:divsChild>
                        <w:div w:id="12466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r.investing.com/economic-calendar/brazilian-cpi-41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yperlink" Target="https://github.com/ThiagueraBarao/master_degree"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nvesting.com/currencies/usd-brl-historical-data" TargetMode="External"/><Relationship Id="rId30" Type="http://schemas.openxmlformats.org/officeDocument/2006/relationships/image" Target="media/image20.png"/><Relationship Id="rId35" Type="http://schemas.openxmlformats.org/officeDocument/2006/relationships/hyperlink" Target="https://doi.org/10.1007/978-3-662-02691-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EC09-9911-493A-BBC3-D3DA6AB2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42</Pages>
  <Words>18412</Words>
  <Characters>99427</Characters>
  <Application>Microsoft Office Word</Application>
  <DocSecurity>0</DocSecurity>
  <Lines>828</Lines>
  <Paragraphs>235</Paragraphs>
  <ScaleCrop>false</ScaleCrop>
  <HeadingPairs>
    <vt:vector size="2" baseType="variant">
      <vt:variant>
        <vt:lpstr>Título</vt:lpstr>
      </vt:variant>
      <vt:variant>
        <vt:i4>1</vt:i4>
      </vt:variant>
    </vt:vector>
  </HeadingPairs>
  <TitlesOfParts>
    <vt:vector size="1" baseType="lpstr">
      <vt:lpstr>Econometria</vt:lpstr>
    </vt:vector>
  </TitlesOfParts>
  <Company/>
  <LinksUpToDate>false</LinksUpToDate>
  <CharactersWithSpaces>117604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Econometria</dc:title>
  <dc:subject/>
  <dc:creator>Thiago Nunes</dc:creator>
  <cp:keywords/>
  <dc:description/>
  <cp:lastModifiedBy>Thiago Nunes</cp:lastModifiedBy>
  <cp:revision>50</cp:revision>
  <dcterms:created xsi:type="dcterms:W3CDTF">2022-06-20T13:56:00Z</dcterms:created>
  <dcterms:modified xsi:type="dcterms:W3CDTF">2022-06-20T22:03:00Z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0f203a0a-5a5a-3420-b584-a12bd3a90e4f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