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ABAD9" w14:textId="77777777" w:rsidR="004908FF" w:rsidRPr="004908FF" w:rsidRDefault="004908FF" w:rsidP="004908FF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4908FF">
        <w:rPr>
          <w:rFonts w:ascii="Arial" w:hAnsi="Arial" w:cs="Arial"/>
          <w:b/>
          <w:bCs/>
          <w:sz w:val="24"/>
          <w:szCs w:val="24"/>
          <w:u w:val="single"/>
          <w:lang w:val="es-AR"/>
        </w:rPr>
        <w:t>PODER JUDICIAL</w:t>
      </w:r>
    </w:p>
    <w:p w14:paraId="23713F11" w14:textId="77777777" w:rsidR="00917702" w:rsidRDefault="00917702" w:rsidP="002C7EA1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4ECED53F" w14:textId="28175DAB" w:rsidR="002C7EA1" w:rsidRDefault="004908FF" w:rsidP="002C7EA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61ED0">
        <w:rPr>
          <w:rFonts w:ascii="Arial" w:hAnsi="Arial" w:cs="Arial"/>
          <w:sz w:val="24"/>
          <w:szCs w:val="24"/>
          <w:highlight w:val="yellow"/>
          <w:lang w:val="es-AR"/>
        </w:rPr>
        <w:t>E</w:t>
      </w:r>
      <w:r w:rsidR="002C7EA1" w:rsidRPr="00C61ED0">
        <w:rPr>
          <w:rFonts w:ascii="Arial" w:hAnsi="Arial" w:cs="Arial"/>
          <w:sz w:val="24"/>
          <w:szCs w:val="24"/>
          <w:highlight w:val="yellow"/>
          <w:lang w:val="es-AR"/>
        </w:rPr>
        <w:t>s un poder del </w:t>
      </w:r>
      <w:hyperlink r:id="rId5" w:tooltip="Estado" w:history="1">
        <w:r w:rsidR="002C7EA1" w:rsidRPr="00C61ED0">
          <w:rPr>
            <w:rStyle w:val="Hyperlink"/>
            <w:rFonts w:ascii="Arial" w:hAnsi="Arial" w:cs="Arial"/>
            <w:color w:val="auto"/>
            <w:sz w:val="24"/>
            <w:szCs w:val="24"/>
            <w:highlight w:val="yellow"/>
            <w:u w:val="none"/>
            <w:lang w:val="es-AR"/>
          </w:rPr>
          <w:t>Estado</w:t>
        </w:r>
      </w:hyperlink>
      <w:r w:rsidR="002C7EA1" w:rsidRPr="00C61ED0">
        <w:rPr>
          <w:rFonts w:ascii="Arial" w:hAnsi="Arial" w:cs="Arial"/>
          <w:sz w:val="24"/>
          <w:szCs w:val="24"/>
          <w:highlight w:val="yellow"/>
          <w:lang w:val="es-AR"/>
        </w:rPr>
        <w:t> encargado de impartir Justicia en una sociedad</w:t>
      </w:r>
      <w:r w:rsidR="002C7EA1" w:rsidRPr="002C7EA1">
        <w:rPr>
          <w:rFonts w:ascii="Arial" w:hAnsi="Arial" w:cs="Arial"/>
          <w:sz w:val="24"/>
          <w:szCs w:val="24"/>
          <w:lang w:val="es-AR"/>
        </w:rPr>
        <w:t>. Es uno de los tres poderes y funciones primordiales del Estado (junto con el </w:t>
      </w:r>
      <w:hyperlink r:id="rId6" w:tooltip="Poder legislativo" w:history="1">
        <w:r w:rsidR="002C7EA1" w:rsidRPr="002C7EA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AR"/>
          </w:rPr>
          <w:t>poder legislativo</w:t>
        </w:r>
      </w:hyperlink>
      <w:r w:rsidR="002C7EA1" w:rsidRPr="002C7EA1">
        <w:rPr>
          <w:rFonts w:ascii="Arial" w:hAnsi="Arial" w:cs="Arial"/>
          <w:sz w:val="24"/>
          <w:szCs w:val="24"/>
          <w:lang w:val="es-AR"/>
        </w:rPr>
        <w:t> y el </w:t>
      </w:r>
      <w:hyperlink r:id="rId7" w:tooltip="Poder ejecutivo" w:history="1">
        <w:r w:rsidR="002C7EA1" w:rsidRPr="002C7EA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AR"/>
          </w:rPr>
          <w:t>poder ejecutivo</w:t>
        </w:r>
      </w:hyperlink>
      <w:r w:rsidR="002C7EA1" w:rsidRPr="002C7EA1">
        <w:rPr>
          <w:rFonts w:ascii="Arial" w:hAnsi="Arial" w:cs="Arial"/>
          <w:sz w:val="24"/>
          <w:szCs w:val="24"/>
          <w:lang w:val="es-AR"/>
        </w:rPr>
        <w:t xml:space="preserve">), </w:t>
      </w:r>
      <w:r w:rsidR="002C7EA1" w:rsidRPr="00C61ED0">
        <w:rPr>
          <w:rFonts w:ascii="Arial" w:hAnsi="Arial" w:cs="Arial"/>
          <w:sz w:val="24"/>
          <w:szCs w:val="24"/>
          <w:highlight w:val="yellow"/>
          <w:lang w:val="es-AR"/>
        </w:rPr>
        <w:t>mediante la aplicación de las normas y principios jurídicos en la resolución de </w:t>
      </w:r>
      <w:hyperlink r:id="rId8" w:tooltip="Conflicto de intereses de relevancia jurídica" w:history="1">
        <w:r w:rsidR="002C7EA1" w:rsidRPr="00C61ED0">
          <w:rPr>
            <w:rStyle w:val="Hyperlink"/>
            <w:rFonts w:ascii="Arial" w:hAnsi="Arial" w:cs="Arial"/>
            <w:color w:val="auto"/>
            <w:sz w:val="24"/>
            <w:szCs w:val="24"/>
            <w:highlight w:val="yellow"/>
            <w:u w:val="none"/>
            <w:lang w:val="es-AR"/>
          </w:rPr>
          <w:t>conflictos</w:t>
        </w:r>
      </w:hyperlink>
      <w:r w:rsidR="002C7EA1" w:rsidRPr="002C7EA1">
        <w:rPr>
          <w:rFonts w:ascii="Arial" w:hAnsi="Arial" w:cs="Arial"/>
          <w:sz w:val="24"/>
          <w:szCs w:val="24"/>
          <w:lang w:val="es-AR"/>
        </w:rPr>
        <w:t xml:space="preserve">. </w:t>
      </w:r>
    </w:p>
    <w:p w14:paraId="6FD7B77D" w14:textId="77777777" w:rsidR="002C7EA1" w:rsidRDefault="002C7EA1" w:rsidP="002C7EA1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Es un conjunto de órganos encargado de llevar adelante la administración de justicia o función jurisdiccional, función que consiste en aplicar la ley para resolver los conflictos. </w:t>
      </w:r>
      <w:r w:rsidRPr="00C61ED0">
        <w:rPr>
          <w:rFonts w:ascii="Arial" w:hAnsi="Arial" w:cs="Arial"/>
          <w:sz w:val="24"/>
          <w:szCs w:val="24"/>
          <w:highlight w:val="yellow"/>
          <w:lang w:val="es-AR"/>
        </w:rPr>
        <w:t>Se dice que es un conjunto de órganos ya que está integrado por la Corte Suprema de Justicia, los demás jueces y tribunales de diferentes instancias, el Consejo de la Magistratura y el Jurado de Enjuiciamiento.</w:t>
      </w:r>
    </w:p>
    <w:p w14:paraId="42E7A4D2" w14:textId="77777777" w:rsidR="002C7EA1" w:rsidRDefault="002C7EA1" w:rsidP="002C7EA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2C7EA1">
        <w:rPr>
          <w:rFonts w:ascii="Arial" w:hAnsi="Arial" w:cs="Arial"/>
          <w:sz w:val="24"/>
          <w:szCs w:val="24"/>
          <w:lang w:val="es-AR"/>
        </w:rPr>
        <w:t>Según la teoría clásica de </w:t>
      </w:r>
      <w:hyperlink r:id="rId9" w:tooltip="Montesquieu" w:history="1">
        <w:r w:rsidRPr="002C7EA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AR"/>
          </w:rPr>
          <w:t>Montesquieu</w:t>
        </w:r>
      </w:hyperlink>
      <w:r w:rsidRPr="002C7EA1">
        <w:rPr>
          <w:rFonts w:ascii="Arial" w:hAnsi="Arial" w:cs="Arial"/>
          <w:sz w:val="24"/>
          <w:szCs w:val="24"/>
          <w:lang w:val="es-AR"/>
        </w:rPr>
        <w:t> de la </w:t>
      </w:r>
      <w:hyperlink r:id="rId10" w:tooltip="Separación de poderes" w:history="1">
        <w:r w:rsidRPr="002C7EA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AR"/>
          </w:rPr>
          <w:t>separación de poderes</w:t>
        </w:r>
      </w:hyperlink>
      <w:r w:rsidRPr="002C7EA1">
        <w:rPr>
          <w:rFonts w:ascii="Arial" w:hAnsi="Arial" w:cs="Arial"/>
          <w:sz w:val="24"/>
          <w:szCs w:val="24"/>
          <w:lang w:val="es-AR"/>
        </w:rPr>
        <w:t>, que distingue entre </w:t>
      </w:r>
      <w:hyperlink r:id="rId11" w:tooltip="Poder legislativo" w:history="1">
        <w:r w:rsidRPr="002C7EA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AR"/>
          </w:rPr>
          <w:t>poder legislativo</w:t>
        </w:r>
      </w:hyperlink>
      <w:r w:rsidRPr="002C7EA1">
        <w:rPr>
          <w:rFonts w:ascii="Arial" w:hAnsi="Arial" w:cs="Arial"/>
          <w:sz w:val="24"/>
          <w:szCs w:val="24"/>
          <w:lang w:val="es-AR"/>
        </w:rPr>
        <w:t>, </w:t>
      </w:r>
      <w:hyperlink r:id="rId12" w:tooltip="Poder ejecutivo" w:history="1">
        <w:r w:rsidRPr="002C7EA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AR"/>
          </w:rPr>
          <w:t>ejecutivo</w:t>
        </w:r>
      </w:hyperlink>
      <w:r w:rsidRPr="002C7EA1">
        <w:rPr>
          <w:rFonts w:ascii="Arial" w:hAnsi="Arial" w:cs="Arial"/>
          <w:sz w:val="24"/>
          <w:szCs w:val="24"/>
          <w:lang w:val="es-AR"/>
        </w:rPr>
        <w:t> y judicial, la división garantiza la </w:t>
      </w:r>
      <w:hyperlink r:id="rId13" w:tooltip="Libertad" w:history="1">
        <w:r w:rsidRPr="002C7EA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AR"/>
          </w:rPr>
          <w:t>libertad</w:t>
        </w:r>
      </w:hyperlink>
      <w:r w:rsidRPr="002C7EA1">
        <w:rPr>
          <w:rFonts w:ascii="Arial" w:hAnsi="Arial" w:cs="Arial"/>
          <w:sz w:val="24"/>
          <w:szCs w:val="24"/>
          <w:lang w:val="es-AR"/>
        </w:rPr>
        <w:t> del ciudadano. Montesquieu compuso su teoría después de un viaje a </w:t>
      </w:r>
      <w:hyperlink r:id="rId14" w:tooltip="Inglaterra" w:history="1">
        <w:r w:rsidRPr="002C7EA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AR"/>
          </w:rPr>
          <w:t>Inglaterra</w:t>
        </w:r>
      </w:hyperlink>
      <w:r w:rsidRPr="002C7EA1">
        <w:rPr>
          <w:rFonts w:ascii="Arial" w:hAnsi="Arial" w:cs="Arial"/>
          <w:sz w:val="24"/>
          <w:szCs w:val="24"/>
          <w:lang w:val="es-AR"/>
        </w:rPr>
        <w:t> en donde interpretó que un poder judicial independiente puede ser un freno eficaz del poder ejecutivo. Bajo esta separación de poderes, nace el llamado </w:t>
      </w:r>
      <w:hyperlink r:id="rId15" w:history="1">
        <w:r w:rsidRPr="002C7EA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AR"/>
          </w:rPr>
          <w:t>estado de derecho</w:t>
        </w:r>
      </w:hyperlink>
      <w:r w:rsidRPr="002C7EA1">
        <w:rPr>
          <w:rFonts w:ascii="Arial" w:hAnsi="Arial" w:cs="Arial"/>
          <w:sz w:val="24"/>
          <w:szCs w:val="24"/>
          <w:lang w:val="es-AR"/>
        </w:rPr>
        <w:t>, en el cual los poderes públicos están igualmente sometidos al imperio de la </w:t>
      </w:r>
      <w:hyperlink r:id="rId16" w:tooltip="Ley" w:history="1">
        <w:r w:rsidRPr="002C7EA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AR"/>
          </w:rPr>
          <w:t>ley</w:t>
        </w:r>
      </w:hyperlink>
      <w:r w:rsidRPr="002C7EA1">
        <w:rPr>
          <w:rFonts w:ascii="Arial" w:hAnsi="Arial" w:cs="Arial"/>
          <w:sz w:val="24"/>
          <w:szCs w:val="24"/>
          <w:lang w:val="es-AR"/>
        </w:rPr>
        <w:t>. El poder judicial debe ser independiente para poder someter a los restantes poderes, en especial el </w:t>
      </w:r>
      <w:hyperlink r:id="rId17" w:tooltip="Poder ejecutivo" w:history="1">
        <w:r w:rsidRPr="002C7EA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es-AR"/>
          </w:rPr>
          <w:t>ejecutivo</w:t>
        </w:r>
      </w:hyperlink>
      <w:r w:rsidRPr="002C7EA1">
        <w:rPr>
          <w:rFonts w:ascii="Arial" w:hAnsi="Arial" w:cs="Arial"/>
          <w:sz w:val="24"/>
          <w:szCs w:val="24"/>
          <w:lang w:val="es-AR"/>
        </w:rPr>
        <w:t>, cuando estos contravengan el ordenamiento jurídico y convertirse en el encargado de hacer efectivo la idea del Derecho como elemento regulador de la vida social.</w:t>
      </w:r>
    </w:p>
    <w:p w14:paraId="4BAAF5F0" w14:textId="77777777" w:rsidR="002C7EA1" w:rsidRDefault="002C7EA1" w:rsidP="002C7EA1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La independencia del poder judicial del resto de los poderes logra la imparcialidad del mismo. </w:t>
      </w:r>
      <w:r w:rsidRPr="00C61ED0">
        <w:rPr>
          <w:rFonts w:ascii="Arial" w:hAnsi="Arial" w:cs="Arial"/>
          <w:sz w:val="24"/>
          <w:szCs w:val="24"/>
          <w:highlight w:val="yellow"/>
          <w:lang w:val="es-AR"/>
        </w:rPr>
        <w:t>La constitución establece</w:t>
      </w:r>
      <w:r w:rsidR="006E3C61" w:rsidRPr="00C61ED0">
        <w:rPr>
          <w:rFonts w:ascii="Arial" w:hAnsi="Arial" w:cs="Arial"/>
          <w:sz w:val="24"/>
          <w:szCs w:val="24"/>
          <w:highlight w:val="yellow"/>
          <w:lang w:val="es-AR"/>
        </w:rPr>
        <w:t xml:space="preserve"> una p</w:t>
      </w:r>
      <w:r w:rsidRPr="00C61ED0">
        <w:rPr>
          <w:rFonts w:ascii="Arial" w:hAnsi="Arial" w:cs="Arial"/>
          <w:sz w:val="24"/>
          <w:szCs w:val="24"/>
          <w:highlight w:val="yellow"/>
          <w:lang w:val="es-AR"/>
        </w:rPr>
        <w:t>auta básica para lograr la independencia del poder judicial</w:t>
      </w:r>
      <w:r w:rsidR="006E3C61" w:rsidRPr="00C61ED0">
        <w:rPr>
          <w:rFonts w:ascii="Arial" w:hAnsi="Arial" w:cs="Arial"/>
          <w:sz w:val="24"/>
          <w:szCs w:val="24"/>
          <w:highlight w:val="yellow"/>
          <w:lang w:val="es-AR"/>
        </w:rPr>
        <w:t>, que es la</w:t>
      </w:r>
      <w:r w:rsidRPr="00C61ED0">
        <w:rPr>
          <w:rFonts w:ascii="Arial" w:hAnsi="Arial" w:cs="Arial"/>
          <w:sz w:val="24"/>
          <w:szCs w:val="24"/>
          <w:highlight w:val="yellow"/>
          <w:lang w:val="es-AR"/>
        </w:rPr>
        <w:t xml:space="preserve"> inamovilidad de los jueces, ya que conservan su empleo mientras dure su buena conducta</w:t>
      </w:r>
      <w:r w:rsidR="006E3C61" w:rsidRPr="00C61ED0">
        <w:rPr>
          <w:rFonts w:ascii="Arial" w:hAnsi="Arial" w:cs="Arial"/>
          <w:sz w:val="24"/>
          <w:szCs w:val="24"/>
          <w:highlight w:val="yellow"/>
          <w:lang w:val="es-AR"/>
        </w:rPr>
        <w:t>, inamovilidad que dura hasta que cumplen los 75 años, edad en que dejan de ser jueces salvo que sean nombrados nuevamente (por un término de 5 años prorrogables).</w:t>
      </w:r>
      <w:r w:rsidR="006E3C61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78A9D65F" w14:textId="77777777" w:rsidR="006E3C61" w:rsidRDefault="006E3C61" w:rsidP="002C7EA1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2691E0B7" w14:textId="77777777" w:rsidR="006E3C61" w:rsidRDefault="006E3C61" w:rsidP="002C7EA1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Estructura del poder judicial</w:t>
      </w:r>
      <w:r w:rsidRPr="00C61ED0">
        <w:rPr>
          <w:rFonts w:ascii="Arial" w:hAnsi="Arial" w:cs="Arial"/>
          <w:sz w:val="24"/>
          <w:szCs w:val="24"/>
          <w:highlight w:val="yellow"/>
          <w:lang w:val="es-AR"/>
        </w:rPr>
        <w:t>: El artículo 108 de la CN establece que el Poder Judicial de la Nación será ejercido por una Corte Suprema de Justicia y por los demás tribunales inferiores que el Congreso estableciere en el territorio de la Nación:</w:t>
      </w:r>
    </w:p>
    <w:p w14:paraId="45669D07" w14:textId="77777777" w:rsidR="006E3C61" w:rsidRDefault="006E3C61" w:rsidP="002C7EA1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De este artículo surgen dos conclusiones:</w:t>
      </w:r>
    </w:p>
    <w:p w14:paraId="0CA2F980" w14:textId="77777777" w:rsidR="006E3C61" w:rsidRDefault="006E3C61" w:rsidP="002C7EA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61ED0">
        <w:rPr>
          <w:rFonts w:ascii="Arial" w:hAnsi="Arial" w:cs="Arial"/>
          <w:sz w:val="24"/>
          <w:szCs w:val="24"/>
          <w:highlight w:val="yellow"/>
          <w:lang w:val="es-AR"/>
        </w:rPr>
        <w:t>En cada punto de nuestro país coexisten 2 órdenes jurisdiccionales: federal y provincial</w:t>
      </w:r>
      <w:r>
        <w:rPr>
          <w:rFonts w:ascii="Arial" w:hAnsi="Arial" w:cs="Arial"/>
          <w:sz w:val="24"/>
          <w:szCs w:val="24"/>
          <w:lang w:val="es-AR"/>
        </w:rPr>
        <w:t xml:space="preserve">. El art 108 solo se refiere a la justicia federal atento que la organización de las justicias provinciales corresponde a sus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repectivas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constituciones.</w:t>
      </w:r>
    </w:p>
    <w:p w14:paraId="634A62D0" w14:textId="77777777" w:rsidR="00B22635" w:rsidRPr="002C7EA1" w:rsidRDefault="006E3C61" w:rsidP="002C7EA1">
      <w:pPr>
        <w:jc w:val="both"/>
        <w:rPr>
          <w:rFonts w:ascii="Arial" w:hAnsi="Arial" w:cs="Arial"/>
          <w:sz w:val="24"/>
          <w:szCs w:val="24"/>
          <w:lang w:val="es-AR"/>
        </w:rPr>
      </w:pPr>
      <w:r w:rsidRPr="00C61ED0">
        <w:rPr>
          <w:rFonts w:ascii="Arial" w:hAnsi="Arial" w:cs="Arial"/>
          <w:sz w:val="24"/>
          <w:szCs w:val="24"/>
          <w:highlight w:val="yellow"/>
          <w:lang w:val="es-AR"/>
        </w:rPr>
        <w:t>La Corte de Justicia es la cabeza del poder judicial, Su órgano máximo. Los tribunales inferiores son todos los demás juzgados y tribunales federales</w:t>
      </w:r>
      <w:r w:rsidR="004908FF" w:rsidRPr="00C61ED0">
        <w:rPr>
          <w:rFonts w:ascii="Arial" w:hAnsi="Arial" w:cs="Arial"/>
          <w:sz w:val="24"/>
          <w:szCs w:val="24"/>
          <w:highlight w:val="yellow"/>
          <w:lang w:val="es-AR"/>
        </w:rPr>
        <w:t xml:space="preserve">, creados y establecidos </w:t>
      </w:r>
      <w:r w:rsidR="004908FF" w:rsidRPr="00C61ED0">
        <w:rPr>
          <w:rFonts w:ascii="Arial" w:hAnsi="Arial" w:cs="Arial"/>
          <w:sz w:val="24"/>
          <w:szCs w:val="24"/>
          <w:highlight w:val="yellow"/>
          <w:lang w:val="es-AR"/>
        </w:rPr>
        <w:lastRenderedPageBreak/>
        <w:t>por el Congreso de la Nación, a diferencia de los provinciales que son creados por las propias provincias</w:t>
      </w:r>
      <w:bookmarkStart w:id="0" w:name="_GoBack"/>
      <w:bookmarkEnd w:id="0"/>
      <w:r w:rsidR="004908FF">
        <w:rPr>
          <w:rFonts w:ascii="Arial" w:hAnsi="Arial" w:cs="Arial"/>
          <w:sz w:val="24"/>
          <w:szCs w:val="24"/>
          <w:lang w:val="es-AR"/>
        </w:rPr>
        <w:t>.</w:t>
      </w:r>
    </w:p>
    <w:sectPr w:rsidR="00B22635" w:rsidRPr="002C7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EA1"/>
    <w:rsid w:val="002C7EA1"/>
    <w:rsid w:val="004908FF"/>
    <w:rsid w:val="006E3C61"/>
    <w:rsid w:val="00917702"/>
    <w:rsid w:val="00B22635"/>
    <w:rsid w:val="00C6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C3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E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7EA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E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7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nflicto_de_intereses_de_relevancia_jur%C3%ADdica" TargetMode="External"/><Relationship Id="rId13" Type="http://schemas.openxmlformats.org/officeDocument/2006/relationships/hyperlink" Target="https://es.wikipedia.org/wiki/Liberta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Poder_ejecutivo" TargetMode="External"/><Relationship Id="rId12" Type="http://schemas.openxmlformats.org/officeDocument/2006/relationships/hyperlink" Target="https://es.wikipedia.org/wiki/Poder_ejecutivo" TargetMode="External"/><Relationship Id="rId17" Type="http://schemas.openxmlformats.org/officeDocument/2006/relationships/hyperlink" Target="https://es.wikipedia.org/wiki/Poder_ejecutiv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s.wikipedia.org/wiki/Ley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Poder_legislativo" TargetMode="External"/><Relationship Id="rId11" Type="http://schemas.openxmlformats.org/officeDocument/2006/relationships/hyperlink" Target="https://es.wikipedia.org/wiki/Poder_legislativo" TargetMode="External"/><Relationship Id="rId5" Type="http://schemas.openxmlformats.org/officeDocument/2006/relationships/hyperlink" Target="https://es.wikipedia.org/wiki/Estado" TargetMode="External"/><Relationship Id="rId15" Type="http://schemas.openxmlformats.org/officeDocument/2006/relationships/hyperlink" Target="https://es.wikipedia.org/wiki/Estado_de_derecho" TargetMode="External"/><Relationship Id="rId10" Type="http://schemas.openxmlformats.org/officeDocument/2006/relationships/hyperlink" Target="https://es.wikipedia.org/wiki/Separaci%C3%B3n_de_poder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ontesquieu" TargetMode="External"/><Relationship Id="rId14" Type="http://schemas.openxmlformats.org/officeDocument/2006/relationships/hyperlink" Target="https://es.wikipedia.org/wiki/Inglater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Buratovich</dc:creator>
  <cp:keywords/>
  <dc:description/>
  <cp:lastModifiedBy>Proxy Screw</cp:lastModifiedBy>
  <cp:revision>5</cp:revision>
  <dcterms:created xsi:type="dcterms:W3CDTF">2020-04-13T11:03:00Z</dcterms:created>
  <dcterms:modified xsi:type="dcterms:W3CDTF">2020-05-11T19:00:00Z</dcterms:modified>
</cp:coreProperties>
</file>