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E2C567" w14:textId="3CF67149" w:rsidR="00C4132B" w:rsidRPr="001948FD" w:rsidRDefault="00C4132B" w:rsidP="00C4132B">
      <w:pPr>
        <w:jc w:val="both"/>
        <w:rPr>
          <w:rFonts w:ascii="Arial" w:hAnsi="Arial" w:cs="Arial"/>
          <w:sz w:val="24"/>
          <w:szCs w:val="24"/>
          <w:lang w:val="es-ES"/>
        </w:rPr>
      </w:pPr>
      <w:r w:rsidRPr="004D39A1">
        <w:rPr>
          <w:rFonts w:ascii="Arial" w:hAnsi="Arial" w:cs="Arial"/>
          <w:b/>
          <w:bCs/>
          <w:sz w:val="24"/>
          <w:szCs w:val="24"/>
          <w:highlight w:val="yellow"/>
          <w:lang w:val="es-ES"/>
        </w:rPr>
        <w:t>Jurado de Enjuiciamiento de Magistrados de la Nación (Argentina)</w:t>
      </w:r>
      <w:r w:rsidRPr="004D39A1">
        <w:rPr>
          <w:rFonts w:ascii="Arial" w:hAnsi="Arial" w:cs="Arial"/>
          <w:sz w:val="24"/>
          <w:szCs w:val="24"/>
          <w:highlight w:val="yellow"/>
          <w:lang w:val="es-ES"/>
        </w:rPr>
        <w:t>, es el órgano constitucional a cargo del juzgamiento de los </w:t>
      </w:r>
      <w:hyperlink r:id="rId6" w:tooltip="Juez" w:history="1">
        <w:r w:rsidRPr="004D39A1">
          <w:rPr>
            <w:rStyle w:val="Hyperlink"/>
            <w:rFonts w:ascii="Arial" w:hAnsi="Arial" w:cs="Arial"/>
            <w:color w:val="auto"/>
            <w:sz w:val="24"/>
            <w:szCs w:val="24"/>
            <w:highlight w:val="yellow"/>
            <w:u w:val="none"/>
            <w:lang w:val="es-ES"/>
          </w:rPr>
          <w:t>jueces</w:t>
        </w:r>
      </w:hyperlink>
      <w:r w:rsidRPr="004D39A1">
        <w:rPr>
          <w:rFonts w:ascii="Arial" w:hAnsi="Arial" w:cs="Arial"/>
          <w:sz w:val="24"/>
          <w:szCs w:val="24"/>
          <w:highlight w:val="yellow"/>
          <w:lang w:val="es-ES"/>
        </w:rPr>
        <w:t> federales de los </w:t>
      </w:r>
      <w:hyperlink r:id="rId7" w:tooltip="Tribunal" w:history="1">
        <w:r w:rsidRPr="004D39A1">
          <w:rPr>
            <w:rStyle w:val="Hyperlink"/>
            <w:rFonts w:ascii="Arial" w:hAnsi="Arial" w:cs="Arial"/>
            <w:color w:val="auto"/>
            <w:sz w:val="24"/>
            <w:szCs w:val="24"/>
            <w:highlight w:val="yellow"/>
            <w:u w:val="none"/>
            <w:lang w:val="es-ES"/>
          </w:rPr>
          <w:t>tribunales</w:t>
        </w:r>
      </w:hyperlink>
      <w:r w:rsidRPr="004D39A1">
        <w:rPr>
          <w:rFonts w:ascii="Arial" w:hAnsi="Arial" w:cs="Arial"/>
          <w:sz w:val="24"/>
          <w:szCs w:val="24"/>
          <w:highlight w:val="yellow"/>
          <w:lang w:val="es-ES"/>
        </w:rPr>
        <w:t> inferiores</w:t>
      </w:r>
      <w:r w:rsidRPr="001948FD">
        <w:rPr>
          <w:rFonts w:ascii="Arial" w:hAnsi="Arial" w:cs="Arial"/>
          <w:sz w:val="24"/>
          <w:szCs w:val="24"/>
          <w:lang w:val="es-ES"/>
        </w:rPr>
        <w:t>. En sus orígenes se encontraba conformado por nueve miembros (un ministro de la Corte Suprema, dos jueces de cámara, tres </w:t>
      </w:r>
      <w:hyperlink r:id="rId8" w:tooltip="Legislador" w:history="1">
        <w:r w:rsidRPr="001948FD">
          <w:rPr>
            <w:rStyle w:val="Hyperlink"/>
            <w:rFonts w:ascii="Arial" w:hAnsi="Arial" w:cs="Arial"/>
            <w:color w:val="auto"/>
            <w:sz w:val="24"/>
            <w:szCs w:val="24"/>
            <w:u w:val="none"/>
            <w:lang w:val="es-ES"/>
          </w:rPr>
          <w:t>legisladores</w:t>
        </w:r>
      </w:hyperlink>
      <w:r w:rsidRPr="001948FD">
        <w:rPr>
          <w:rFonts w:ascii="Arial" w:hAnsi="Arial" w:cs="Arial"/>
          <w:sz w:val="24"/>
          <w:szCs w:val="24"/>
          <w:lang w:val="es-ES"/>
        </w:rPr>
        <w:t> y tres </w:t>
      </w:r>
      <w:hyperlink r:id="rId9" w:tooltip="Abogado" w:history="1">
        <w:r w:rsidRPr="001948FD">
          <w:rPr>
            <w:rStyle w:val="Hyperlink"/>
            <w:rFonts w:ascii="Arial" w:hAnsi="Arial" w:cs="Arial"/>
            <w:color w:val="auto"/>
            <w:sz w:val="24"/>
            <w:szCs w:val="24"/>
            <w:u w:val="none"/>
            <w:lang w:val="es-ES"/>
          </w:rPr>
          <w:t>abogados</w:t>
        </w:r>
      </w:hyperlink>
      <w:r w:rsidRPr="001948FD">
        <w:rPr>
          <w:rFonts w:ascii="Arial" w:hAnsi="Arial" w:cs="Arial"/>
          <w:sz w:val="24"/>
          <w:szCs w:val="24"/>
          <w:lang w:val="es-ES"/>
        </w:rPr>
        <w:t> de la matrícula federal).</w:t>
      </w:r>
      <w:r w:rsidRPr="001948FD">
        <w:rPr>
          <w:rFonts w:ascii="Arial" w:hAnsi="Arial" w:cs="Arial"/>
          <w:sz w:val="24"/>
          <w:szCs w:val="24"/>
          <w:lang w:val="es-AR"/>
        </w:rPr>
        <w:t xml:space="preserve"> Actualmente, la conformación paso a estar integrada por siete miembros: dos jueces de cámara -uno por la Capital Federal y otro por el Interior del país-; dos diputados nacionales -uno por la mayoría y otro por la primera minoría-; dos senadores nacionales -uno por la mayoría y otro por la primera minoría-; y finalmente un abogado de la matrícula federal. Esta última es la conformación actual del Jurado de Enjuiciamiento de Magistrados de la Nación,</w:t>
      </w:r>
      <w:r w:rsidR="001948FD" w:rsidRPr="001948FD">
        <w:rPr>
          <w:rFonts w:ascii="Arial" w:hAnsi="Arial" w:cs="Arial"/>
          <w:sz w:val="24"/>
          <w:szCs w:val="24"/>
          <w:lang w:val="es-AR"/>
        </w:rPr>
        <w:t xml:space="preserve"> </w:t>
      </w:r>
      <w:r w:rsidRPr="001948FD">
        <w:rPr>
          <w:rFonts w:ascii="Arial" w:hAnsi="Arial" w:cs="Arial"/>
          <w:sz w:val="24"/>
          <w:szCs w:val="24"/>
          <w:lang w:val="es-AR"/>
        </w:rPr>
        <w:t xml:space="preserve">cuya miembros resultan ser sorteados cada seis meses, </w:t>
      </w:r>
      <w:r w:rsidR="001948FD" w:rsidRPr="001948FD">
        <w:rPr>
          <w:rFonts w:ascii="Arial" w:hAnsi="Arial" w:cs="Arial"/>
          <w:sz w:val="24"/>
          <w:szCs w:val="24"/>
          <w:lang w:val="es-AR"/>
        </w:rPr>
        <w:t>lapso de duración de su mandato</w:t>
      </w:r>
    </w:p>
    <w:p w14:paraId="65BBD28A" w14:textId="77777777" w:rsidR="00C4132B" w:rsidRPr="001948FD" w:rsidRDefault="00C4132B" w:rsidP="00C4132B">
      <w:pPr>
        <w:jc w:val="both"/>
        <w:rPr>
          <w:rFonts w:ascii="Arial" w:hAnsi="Arial" w:cs="Arial"/>
          <w:sz w:val="24"/>
          <w:szCs w:val="24"/>
          <w:lang w:val="es-ES"/>
        </w:rPr>
      </w:pPr>
      <w:r w:rsidRPr="001948FD">
        <w:rPr>
          <w:rFonts w:ascii="Arial" w:hAnsi="Arial" w:cs="Arial"/>
          <w:b/>
          <w:bCs/>
          <w:sz w:val="24"/>
          <w:szCs w:val="24"/>
          <w:lang w:val="es-ES"/>
        </w:rPr>
        <w:t xml:space="preserve">Integración: </w:t>
      </w:r>
      <w:r w:rsidRPr="004D39A1">
        <w:rPr>
          <w:rFonts w:ascii="Arial" w:hAnsi="Arial" w:cs="Arial"/>
          <w:sz w:val="24"/>
          <w:szCs w:val="24"/>
          <w:highlight w:val="yellow"/>
          <w:lang w:val="es-ES"/>
        </w:rPr>
        <w:t>El juzgamiento de los jueces de los tribunales inferiores de la Nación estará a cargo del Jurado de Enjuiciamiento de los Magistrados según lo prescripto por el artículo 115 de la Constitución Nacional</w:t>
      </w:r>
      <w:r w:rsidRPr="001948FD">
        <w:rPr>
          <w:rFonts w:ascii="Arial" w:hAnsi="Arial" w:cs="Arial"/>
          <w:sz w:val="24"/>
          <w:szCs w:val="24"/>
          <w:lang w:val="es-ES"/>
        </w:rPr>
        <w:t xml:space="preserve">. </w:t>
      </w:r>
      <w:r w:rsidRPr="004D39A1">
        <w:rPr>
          <w:rFonts w:ascii="Arial" w:hAnsi="Arial" w:cs="Arial"/>
          <w:sz w:val="24"/>
          <w:szCs w:val="24"/>
          <w:highlight w:val="green"/>
          <w:lang w:val="es-ES"/>
        </w:rPr>
        <w:t>El mandato de los miembros es por seis meses</w:t>
      </w:r>
      <w:r w:rsidRPr="004D39A1">
        <w:rPr>
          <w:rFonts w:ascii="Arial" w:hAnsi="Arial" w:cs="Arial"/>
          <w:sz w:val="24"/>
          <w:szCs w:val="24"/>
          <w:highlight w:val="cyan"/>
          <w:lang w:val="es-ES"/>
        </w:rPr>
        <w:t>. El desempeño de las funciones será considerado una carga pública</w:t>
      </w:r>
      <w:r w:rsidRPr="001948FD">
        <w:rPr>
          <w:rFonts w:ascii="Arial" w:hAnsi="Arial" w:cs="Arial"/>
          <w:sz w:val="24"/>
          <w:szCs w:val="24"/>
          <w:lang w:val="es-ES"/>
        </w:rPr>
        <w:t xml:space="preserve">. </w:t>
      </w:r>
      <w:r w:rsidRPr="004D39A1">
        <w:rPr>
          <w:rFonts w:ascii="Arial" w:hAnsi="Arial" w:cs="Arial"/>
          <w:sz w:val="24"/>
          <w:szCs w:val="24"/>
          <w:highlight w:val="lightGray"/>
          <w:lang w:val="es-ES"/>
        </w:rPr>
        <w:t>Ninguna persona podrá integrar el Jurado de Enjuiciamiento de los magistrados en más de una oportunidad</w:t>
      </w:r>
      <w:r w:rsidRPr="001948FD">
        <w:rPr>
          <w:rFonts w:ascii="Arial" w:hAnsi="Arial" w:cs="Arial"/>
          <w:sz w:val="24"/>
          <w:szCs w:val="24"/>
          <w:lang w:val="es-ES"/>
        </w:rPr>
        <w:t xml:space="preserve">. </w:t>
      </w:r>
      <w:r w:rsidRPr="004D39A1">
        <w:rPr>
          <w:rFonts w:ascii="Arial" w:hAnsi="Arial" w:cs="Arial"/>
          <w:sz w:val="24"/>
          <w:szCs w:val="24"/>
          <w:highlight w:val="magenta"/>
          <w:lang w:val="es-ES"/>
        </w:rPr>
        <w:t>Los jueces de cámara y los legisladores no podrán ser nuevamente miembros de este cuerpo, hasta tanto lo hayan integrado el resto de sus pares.</w:t>
      </w:r>
      <w:r w:rsidRPr="001948FD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7188D4F7" w14:textId="37748806" w:rsidR="00C4132B" w:rsidRPr="001948FD" w:rsidRDefault="00C4132B" w:rsidP="00C4132B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2FBAF45A" w14:textId="323CEBA0" w:rsidR="001948FD" w:rsidRDefault="001948FD" w:rsidP="00C4132B">
      <w:pPr>
        <w:jc w:val="both"/>
        <w:rPr>
          <w:lang w:val="es-ES"/>
        </w:rPr>
      </w:pPr>
    </w:p>
    <w:p w14:paraId="662830AD" w14:textId="77777777" w:rsidR="001948FD" w:rsidRPr="00C4132B" w:rsidRDefault="001948FD" w:rsidP="00C4132B">
      <w:pPr>
        <w:jc w:val="both"/>
        <w:rPr>
          <w:lang w:val="es-ES"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9"/>
        <w:gridCol w:w="1676"/>
        <w:gridCol w:w="4591"/>
        <w:gridCol w:w="1011"/>
      </w:tblGrid>
      <w:tr w:rsidR="00C4132B" w:rsidRPr="001948FD" w14:paraId="3E0DCA28" w14:textId="77777777" w:rsidTr="00C4132B">
        <w:tc>
          <w:tcPr>
            <w:tcW w:w="0" w:type="auto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5F09F5" w14:textId="77777777" w:rsidR="00C4132B" w:rsidRPr="00C4132B" w:rsidRDefault="00C4132B" w:rsidP="00C4132B">
            <w:pPr>
              <w:rPr>
                <w:b/>
                <w:bCs/>
                <w:lang w:val="es-AR"/>
              </w:rPr>
            </w:pPr>
            <w:r w:rsidRPr="00C4132B">
              <w:rPr>
                <w:b/>
                <w:bCs/>
                <w:lang w:val="es-AR"/>
              </w:rPr>
              <w:t>Integración del Jurado de Enjuiciamiento</w:t>
            </w:r>
          </w:p>
        </w:tc>
      </w:tr>
      <w:tr w:rsidR="00C4132B" w:rsidRPr="00C4132B" w14:paraId="0BB4C892" w14:textId="77777777" w:rsidTr="00C4132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CCC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112551" w14:textId="77777777" w:rsidR="00C4132B" w:rsidRPr="00C4132B" w:rsidRDefault="00C4132B" w:rsidP="00C4132B">
            <w:pPr>
              <w:rPr>
                <w:b/>
                <w:bCs/>
              </w:rPr>
            </w:pPr>
            <w:r w:rsidRPr="00C4132B">
              <w:rPr>
                <w:b/>
                <w:bCs/>
              </w:rPr>
              <w:t xml:space="preserve">Sector de </w:t>
            </w:r>
            <w:proofErr w:type="spellStart"/>
            <w:r w:rsidRPr="00C4132B">
              <w:rPr>
                <w:b/>
                <w:bCs/>
              </w:rPr>
              <w:t>procedencia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CCC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D16486" w14:textId="77777777" w:rsidR="00C4132B" w:rsidRPr="00C4132B" w:rsidRDefault="00C4132B" w:rsidP="00C4132B">
            <w:pPr>
              <w:rPr>
                <w:b/>
                <w:bCs/>
              </w:rPr>
            </w:pPr>
            <w:proofErr w:type="spellStart"/>
            <w:r w:rsidRPr="00C4132B">
              <w:rPr>
                <w:b/>
                <w:bCs/>
              </w:rPr>
              <w:t>Condición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CCC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0A4930" w14:textId="77777777" w:rsidR="00C4132B" w:rsidRPr="00C4132B" w:rsidRDefault="00C4132B" w:rsidP="00C4132B">
            <w:pPr>
              <w:rPr>
                <w:b/>
                <w:bCs/>
              </w:rPr>
            </w:pPr>
            <w:r w:rsidRPr="00C4132B">
              <w:rPr>
                <w:b/>
                <w:bCs/>
              </w:rPr>
              <w:t xml:space="preserve">Forma de </w:t>
            </w:r>
            <w:proofErr w:type="spellStart"/>
            <w:r w:rsidRPr="00C4132B">
              <w:rPr>
                <w:b/>
                <w:bCs/>
              </w:rPr>
              <w:t>elección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CCC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A68E7B" w14:textId="77777777" w:rsidR="00C4132B" w:rsidRPr="00C4132B" w:rsidRDefault="00C4132B" w:rsidP="00C4132B">
            <w:pPr>
              <w:rPr>
                <w:b/>
                <w:bCs/>
              </w:rPr>
            </w:pPr>
            <w:proofErr w:type="spellStart"/>
            <w:r w:rsidRPr="00C4132B">
              <w:rPr>
                <w:b/>
                <w:bCs/>
              </w:rPr>
              <w:t>Cantidad</w:t>
            </w:r>
            <w:proofErr w:type="spellEnd"/>
          </w:p>
        </w:tc>
      </w:tr>
      <w:tr w:rsidR="00C4132B" w:rsidRPr="00C4132B" w14:paraId="6F44AB57" w14:textId="77777777" w:rsidTr="00C4132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7F523F" w14:textId="77777777" w:rsidR="00C4132B" w:rsidRPr="00C4132B" w:rsidRDefault="004D39A1" w:rsidP="00C4132B">
            <w:hyperlink r:id="rId10" w:tooltip="Poder judicial de Argentina" w:history="1">
              <w:proofErr w:type="spellStart"/>
              <w:r w:rsidR="00C4132B" w:rsidRPr="00C4132B">
                <w:rPr>
                  <w:rStyle w:val="Hyperlink"/>
                </w:rPr>
                <w:t>Poder</w:t>
              </w:r>
              <w:proofErr w:type="spellEnd"/>
              <w:r w:rsidR="00C4132B" w:rsidRPr="00C4132B">
                <w:rPr>
                  <w:rStyle w:val="Hyperlink"/>
                </w:rPr>
                <w:t xml:space="preserve"> Judicial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83001E" w14:textId="77777777" w:rsidR="00C4132B" w:rsidRPr="00C4132B" w:rsidRDefault="00C4132B" w:rsidP="00C4132B">
            <w:proofErr w:type="spellStart"/>
            <w:r w:rsidRPr="00C4132B">
              <w:t>Juez</w:t>
            </w:r>
            <w:proofErr w:type="spellEnd"/>
            <w:r w:rsidRPr="00C4132B">
              <w:t xml:space="preserve"> de </w:t>
            </w:r>
            <w:proofErr w:type="spellStart"/>
            <w:r w:rsidRPr="00C4132B">
              <w:t>Cámara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A878CE" w14:textId="77777777" w:rsidR="00C4132B" w:rsidRPr="00C4132B" w:rsidRDefault="00C4132B" w:rsidP="00C4132B">
            <w:pPr>
              <w:rPr>
                <w:lang w:val="es-AR"/>
              </w:rPr>
            </w:pPr>
            <w:r w:rsidRPr="00C4132B">
              <w:rPr>
                <w:lang w:val="es-AR"/>
              </w:rPr>
              <w:t>Sorteo (1 del interior y 1 de Capital Federal)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2F650F" w14:textId="77777777" w:rsidR="00C4132B" w:rsidRPr="00C4132B" w:rsidRDefault="00C4132B" w:rsidP="00C4132B">
            <w:r w:rsidRPr="00C4132B">
              <w:t>2</w:t>
            </w:r>
          </w:p>
        </w:tc>
      </w:tr>
      <w:tr w:rsidR="00C4132B" w:rsidRPr="00C4132B" w14:paraId="54759124" w14:textId="77777777" w:rsidTr="00C4132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6E1FF8" w14:textId="77777777" w:rsidR="00C4132B" w:rsidRPr="00C4132B" w:rsidRDefault="004D39A1" w:rsidP="00C4132B">
            <w:hyperlink r:id="rId11" w:tooltip="Senado de la Nación Argentina" w:history="1">
              <w:proofErr w:type="spellStart"/>
              <w:r w:rsidR="00C4132B" w:rsidRPr="00C4132B">
                <w:rPr>
                  <w:rStyle w:val="Hyperlink"/>
                </w:rPr>
                <w:t>Cámara</w:t>
              </w:r>
              <w:proofErr w:type="spellEnd"/>
              <w:r w:rsidR="00C4132B" w:rsidRPr="00C4132B">
                <w:rPr>
                  <w:rStyle w:val="Hyperlink"/>
                </w:rPr>
                <w:t xml:space="preserve"> de </w:t>
              </w:r>
              <w:proofErr w:type="spellStart"/>
              <w:r w:rsidR="00C4132B" w:rsidRPr="00C4132B">
                <w:rPr>
                  <w:rStyle w:val="Hyperlink"/>
                </w:rPr>
                <w:t>Senadores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CD4522" w14:textId="77777777" w:rsidR="00C4132B" w:rsidRPr="00C4132B" w:rsidRDefault="00C4132B" w:rsidP="00C4132B">
            <w:proofErr w:type="spellStart"/>
            <w:r w:rsidRPr="00C4132B">
              <w:t>Senador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E2139A" w14:textId="77777777" w:rsidR="00C4132B" w:rsidRPr="00C4132B" w:rsidRDefault="00C4132B" w:rsidP="00C4132B">
            <w:pPr>
              <w:rPr>
                <w:lang w:val="es-AR"/>
              </w:rPr>
            </w:pPr>
            <w:r w:rsidRPr="00C4132B">
              <w:rPr>
                <w:lang w:val="es-AR"/>
              </w:rPr>
              <w:t>Sorteo (1 por la mayoría y 1 por primera minoría)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16C44E" w14:textId="77777777" w:rsidR="00C4132B" w:rsidRPr="00C4132B" w:rsidRDefault="00C4132B" w:rsidP="00C4132B">
            <w:r w:rsidRPr="00C4132B">
              <w:t>2</w:t>
            </w:r>
          </w:p>
        </w:tc>
      </w:tr>
      <w:tr w:rsidR="00C4132B" w:rsidRPr="00C4132B" w14:paraId="3D8BDDC4" w14:textId="77777777" w:rsidTr="00C4132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4E03BF" w14:textId="77777777" w:rsidR="00C4132B" w:rsidRPr="00C4132B" w:rsidRDefault="004D39A1" w:rsidP="00C4132B">
            <w:hyperlink r:id="rId12" w:tooltip="Cámara de Diputados de la Nación Argentina" w:history="1">
              <w:proofErr w:type="spellStart"/>
              <w:r w:rsidR="00C4132B" w:rsidRPr="00C4132B">
                <w:rPr>
                  <w:rStyle w:val="Hyperlink"/>
                </w:rPr>
                <w:t>Cámara</w:t>
              </w:r>
              <w:proofErr w:type="spellEnd"/>
              <w:r w:rsidR="00C4132B" w:rsidRPr="00C4132B">
                <w:rPr>
                  <w:rStyle w:val="Hyperlink"/>
                </w:rPr>
                <w:t xml:space="preserve"> de </w:t>
              </w:r>
              <w:proofErr w:type="spellStart"/>
              <w:r w:rsidR="00C4132B" w:rsidRPr="00C4132B">
                <w:rPr>
                  <w:rStyle w:val="Hyperlink"/>
                </w:rPr>
                <w:t>Diputados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F27EEA" w14:textId="77777777" w:rsidR="00C4132B" w:rsidRPr="00C4132B" w:rsidRDefault="00C4132B" w:rsidP="00C4132B">
            <w:proofErr w:type="spellStart"/>
            <w:r w:rsidRPr="00C4132B">
              <w:t>Diputado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FBD09F" w14:textId="77777777" w:rsidR="00C4132B" w:rsidRPr="00C4132B" w:rsidRDefault="00C4132B" w:rsidP="00C4132B">
            <w:pPr>
              <w:rPr>
                <w:lang w:val="es-AR"/>
              </w:rPr>
            </w:pPr>
            <w:r w:rsidRPr="00C4132B">
              <w:rPr>
                <w:lang w:val="es-AR"/>
              </w:rPr>
              <w:t>Sorteo (1 por la mayoría y 1 por primera minoría)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7F0FBE" w14:textId="77777777" w:rsidR="00C4132B" w:rsidRPr="00C4132B" w:rsidRDefault="00C4132B" w:rsidP="00C4132B">
            <w:r w:rsidRPr="00C4132B">
              <w:t>2</w:t>
            </w:r>
          </w:p>
        </w:tc>
      </w:tr>
      <w:tr w:rsidR="00C4132B" w:rsidRPr="00C4132B" w14:paraId="5AF57C7E" w14:textId="77777777" w:rsidTr="00C4132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C777DA" w14:textId="77777777" w:rsidR="00C4132B" w:rsidRPr="00C4132B" w:rsidRDefault="004D39A1" w:rsidP="00C4132B">
            <w:hyperlink r:id="rId13" w:tooltip="Abogado" w:history="1">
              <w:r w:rsidR="00C4132B" w:rsidRPr="00C4132B">
                <w:rPr>
                  <w:rStyle w:val="Hyperlink"/>
                </w:rPr>
                <w:t>Abogados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4DC342" w14:textId="77777777" w:rsidR="00C4132B" w:rsidRPr="00C4132B" w:rsidRDefault="00C4132B" w:rsidP="00C4132B">
            <w:r w:rsidRPr="00C4132B">
              <w:t>Abogado federal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488562" w14:textId="77777777" w:rsidR="00C4132B" w:rsidRPr="00C4132B" w:rsidRDefault="00C4132B" w:rsidP="00C4132B">
            <w:proofErr w:type="spellStart"/>
            <w:r w:rsidRPr="00C4132B">
              <w:t>Sorteo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31C23D" w14:textId="77777777" w:rsidR="00C4132B" w:rsidRPr="00C4132B" w:rsidRDefault="00C4132B" w:rsidP="00C4132B">
            <w:r w:rsidRPr="00C4132B">
              <w:t>1</w:t>
            </w:r>
          </w:p>
        </w:tc>
      </w:tr>
      <w:tr w:rsidR="00C4132B" w:rsidRPr="00C4132B" w14:paraId="109B5FC5" w14:textId="77777777" w:rsidTr="00C4132B"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B5E1EA" w14:textId="77777777" w:rsidR="00C4132B" w:rsidRPr="00C4132B" w:rsidRDefault="00C4132B" w:rsidP="00C4132B">
            <w:r w:rsidRPr="00C4132B">
              <w:rPr>
                <w:b/>
                <w:bCs/>
              </w:rPr>
              <w:t>TOTAL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A89650" w14:textId="77777777" w:rsidR="00C4132B" w:rsidRPr="00C4132B" w:rsidRDefault="00C4132B" w:rsidP="00C4132B">
            <w:r w:rsidRPr="00C4132B">
              <w:rPr>
                <w:b/>
                <w:bCs/>
              </w:rPr>
              <w:t>7</w:t>
            </w:r>
          </w:p>
        </w:tc>
      </w:tr>
      <w:tr w:rsidR="00C4132B" w:rsidRPr="00C4132B" w14:paraId="5EB3BB64" w14:textId="77777777" w:rsidTr="00C4132B">
        <w:tc>
          <w:tcPr>
            <w:tcW w:w="0" w:type="auto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B5C0D7" w14:textId="77777777" w:rsidR="00C4132B" w:rsidRPr="00C4132B" w:rsidRDefault="00C4132B" w:rsidP="00C4132B">
            <w:r w:rsidRPr="00C4132B">
              <w:t>Fuente: Ley 24.937, art. 22.</w:t>
            </w:r>
          </w:p>
        </w:tc>
      </w:tr>
    </w:tbl>
    <w:p w14:paraId="1C425F35" w14:textId="5564C599" w:rsidR="00C4132B" w:rsidRPr="001948FD" w:rsidRDefault="00C4132B" w:rsidP="001948F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1948FD">
        <w:rPr>
          <w:rFonts w:ascii="Arial" w:hAnsi="Arial" w:cs="Arial"/>
          <w:b/>
          <w:bCs/>
          <w:sz w:val="24"/>
          <w:szCs w:val="24"/>
          <w:lang w:val="es-ES"/>
        </w:rPr>
        <w:t>Mandato de los Miembros del Jurado:</w:t>
      </w:r>
    </w:p>
    <w:p w14:paraId="394B3A63" w14:textId="11D95CDE" w:rsidR="00C4132B" w:rsidRPr="001948FD" w:rsidRDefault="00E4402A" w:rsidP="001948F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1948FD">
        <w:rPr>
          <w:rFonts w:ascii="Arial" w:hAnsi="Arial" w:cs="Arial"/>
          <w:sz w:val="24"/>
          <w:szCs w:val="24"/>
          <w:lang w:val="es-ES"/>
        </w:rPr>
        <w:t>“</w:t>
      </w:r>
      <w:r w:rsidR="00C4132B" w:rsidRPr="001948FD">
        <w:rPr>
          <w:rFonts w:ascii="Arial" w:hAnsi="Arial" w:cs="Arial"/>
          <w:sz w:val="24"/>
          <w:szCs w:val="24"/>
          <w:lang w:val="es-ES"/>
        </w:rPr>
        <w:t>El Jurado de Enjuiciamiento estará integrado por siete miembros de acuerdo a la siguiente composición:</w:t>
      </w:r>
    </w:p>
    <w:p w14:paraId="160BC268" w14:textId="77777777" w:rsidR="00C4132B" w:rsidRPr="001948FD" w:rsidRDefault="00C4132B" w:rsidP="001948F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1948FD">
        <w:rPr>
          <w:rFonts w:ascii="Arial" w:hAnsi="Arial" w:cs="Arial"/>
          <w:sz w:val="24"/>
          <w:szCs w:val="24"/>
          <w:lang w:val="es-ES"/>
        </w:rPr>
        <w:lastRenderedPageBreak/>
        <w:t>1.- Dos jueces que serán: de cámara, debiendo uno pertenecer al fuero federal del interior de la República y otro a la Capital Federal. A tal efecto, se confeccionarán dos listas, una con todos los camaristas federales del interior del país y otra con los de la Capital Federal.</w:t>
      </w:r>
    </w:p>
    <w:p w14:paraId="5C2DCC79" w14:textId="77777777" w:rsidR="00C4132B" w:rsidRPr="001948FD" w:rsidRDefault="00C4132B" w:rsidP="001948F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1948FD">
        <w:rPr>
          <w:rFonts w:ascii="Arial" w:hAnsi="Arial" w:cs="Arial"/>
          <w:sz w:val="24"/>
          <w:szCs w:val="24"/>
          <w:lang w:val="es-ES"/>
        </w:rPr>
        <w:t>2.- Cuatro legisladores, dos por la Cámara de Senadores y dos por la Cámara de Diputados de la Nación, debiendo efectuarse dos listas por Cámara, una con los representantes de la mayoría y la otra con los de la primera minoría.</w:t>
      </w:r>
    </w:p>
    <w:p w14:paraId="640A1CBD" w14:textId="77777777" w:rsidR="00C4132B" w:rsidRPr="001948FD" w:rsidRDefault="00C4132B" w:rsidP="001948F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1948FD">
        <w:rPr>
          <w:rFonts w:ascii="Arial" w:hAnsi="Arial" w:cs="Arial"/>
          <w:sz w:val="24"/>
          <w:szCs w:val="24"/>
          <w:lang w:val="es-ES"/>
        </w:rPr>
        <w:t>3.- Un abogado de la matrícula federal, debiendo confeccionarse una lista con todos los abogados matriculados en el Colegio Público de Abogados de la Capital Federal y en las Cámaras Federales del interior del país que reúnan los requisitos para ser elegidos jueces de la Corte Suprema de Justicia de la Nación.</w:t>
      </w:r>
    </w:p>
    <w:p w14:paraId="72FD763E" w14:textId="77777777" w:rsidR="00C4132B" w:rsidRPr="001948FD" w:rsidRDefault="00C4132B" w:rsidP="001948F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4D39A1">
        <w:rPr>
          <w:rFonts w:ascii="Arial" w:hAnsi="Arial" w:cs="Arial"/>
          <w:sz w:val="24"/>
          <w:szCs w:val="24"/>
          <w:highlight w:val="yellow"/>
          <w:lang w:val="es-ES"/>
        </w:rPr>
        <w:t>Todos los miembros serán elegidos por sorteo semestral público a realizarse en los meses de diciembre y julio de cada año</w:t>
      </w:r>
      <w:bookmarkStart w:id="0" w:name="_GoBack"/>
      <w:bookmarkEnd w:id="0"/>
      <w:r w:rsidRPr="001948FD">
        <w:rPr>
          <w:rFonts w:ascii="Arial" w:hAnsi="Arial" w:cs="Arial"/>
          <w:sz w:val="24"/>
          <w:szCs w:val="24"/>
          <w:lang w:val="es-ES"/>
        </w:rPr>
        <w:t>, entre las listas de representantes de cada estamento. Por cada miembro titular se elegirá un suplente, por igual procedimiento, para reemplazarlo en caso de renuncia, impedimento, ausencia, remoción o fallecimiento.</w:t>
      </w:r>
    </w:p>
    <w:p w14:paraId="00AE24D5" w14:textId="77777777" w:rsidR="00C4132B" w:rsidRPr="001948FD" w:rsidRDefault="00C4132B" w:rsidP="001948F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1948FD">
        <w:rPr>
          <w:rFonts w:ascii="Arial" w:hAnsi="Arial" w:cs="Arial"/>
          <w:sz w:val="24"/>
          <w:szCs w:val="24"/>
          <w:lang w:val="es-ES"/>
        </w:rPr>
        <w:t>Los miembros del Jurado de Enjuiciamiento estarán sujetos a las incompatibilidades e inmunidades que rigen para sus calidades funcionales. El miembro elegido en representación de los abogados estará sujeto a las mismas inmunidades e incompatibilidades que rigen para los jueces."</w:t>
      </w:r>
    </w:p>
    <w:p w14:paraId="33C7C00B" w14:textId="77777777" w:rsidR="00157FBA" w:rsidRPr="001948FD" w:rsidRDefault="00157FBA" w:rsidP="001948FD">
      <w:pPr>
        <w:jc w:val="both"/>
        <w:rPr>
          <w:rFonts w:ascii="Arial" w:hAnsi="Arial" w:cs="Arial"/>
          <w:sz w:val="24"/>
          <w:szCs w:val="24"/>
          <w:lang w:val="es-AR"/>
        </w:rPr>
      </w:pPr>
    </w:p>
    <w:sectPr w:rsidR="00157FBA" w:rsidRPr="00194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E2927"/>
    <w:multiLevelType w:val="multilevel"/>
    <w:tmpl w:val="1404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32B"/>
    <w:rsid w:val="00157FBA"/>
    <w:rsid w:val="001948FD"/>
    <w:rsid w:val="004D39A1"/>
    <w:rsid w:val="00C4132B"/>
    <w:rsid w:val="00E4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FFF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132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4132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132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413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9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971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Legislador" TargetMode="External"/><Relationship Id="rId13" Type="http://schemas.openxmlformats.org/officeDocument/2006/relationships/hyperlink" Target="https://es.wikipedia.org/wiki/Abogad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s.wikipedia.org/wiki/Tribunal" TargetMode="External"/><Relationship Id="rId12" Type="http://schemas.openxmlformats.org/officeDocument/2006/relationships/hyperlink" Target="https://es.wikipedia.org/wiki/C%C3%A1mara_de_Diputados_de_la_Naci%C3%B3n_Argenti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Juez" TargetMode="External"/><Relationship Id="rId11" Type="http://schemas.openxmlformats.org/officeDocument/2006/relationships/hyperlink" Target="https://es.wikipedia.org/wiki/Senado_de_la_Naci%C3%B3n_Argentin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s.wikipedia.org/wiki/Poder_judicial_de_Argentin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Abogad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642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Analia Buratovich</dc:creator>
  <cp:keywords/>
  <dc:description/>
  <cp:lastModifiedBy>Proxy Screw</cp:lastModifiedBy>
  <cp:revision>3</cp:revision>
  <dcterms:created xsi:type="dcterms:W3CDTF">2020-04-05T22:16:00Z</dcterms:created>
  <dcterms:modified xsi:type="dcterms:W3CDTF">2020-05-11T20:47:00Z</dcterms:modified>
</cp:coreProperties>
</file>