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7E271" w14:textId="0F350269" w:rsidR="001307EE" w:rsidRPr="001307EE" w:rsidRDefault="001307EE" w:rsidP="05782880">
      <w:pPr>
        <w:spacing w:line="276" w:lineRule="auto"/>
        <w:rPr>
          <w:rFonts w:ascii="Arial" w:hAnsi="Arial" w:cs="Arial"/>
          <w:b/>
          <w:bCs/>
          <w:sz w:val="24"/>
          <w:szCs w:val="24"/>
        </w:rPr>
      </w:pPr>
      <w:r w:rsidRPr="001307EE">
        <w:rPr>
          <w:rFonts w:ascii="Arial" w:hAnsi="Arial" w:cs="Arial"/>
          <w:b/>
          <w:bCs/>
          <w:sz w:val="24"/>
          <w:szCs w:val="24"/>
        </w:rPr>
        <w:t>ARTICULO 1º</w:t>
      </w:r>
      <w:r w:rsidRPr="001307EE">
        <w:rPr>
          <w:rFonts w:ascii="Arial" w:hAnsi="Arial" w:cs="Arial"/>
          <w:sz w:val="24"/>
          <w:szCs w:val="24"/>
        </w:rPr>
        <w:t xml:space="preserve"> — Pueden registrarse como marcas para distinguir productos y servicios: una o más palabras con o sin contenido conceptual; los dibujos; los emblemas; los monogramas; los grabados; los estampados; los sellos; las imágenes; las bandas; las combinaciones de colores aplicadas en un lugar determinado de los productos o de los envases; los envoltorios; los envases; las combinaciones de letras y de números; las letras y números por su dibujo especial; las frases publicitarias; los relieves con capacidad distintiva y todo otro signo con tal capacidad.</w:t>
      </w:r>
    </w:p>
    <w:p w14:paraId="10E7A68D" w14:textId="3E267769" w:rsidR="00D6403C" w:rsidRPr="00450CC8" w:rsidRDefault="05782880" w:rsidP="05782880">
      <w:pPr>
        <w:spacing w:line="276" w:lineRule="auto"/>
        <w:rPr>
          <w:rFonts w:ascii="Arial" w:hAnsi="Arial" w:cs="Arial"/>
          <w:b/>
          <w:bCs/>
          <w:sz w:val="24"/>
          <w:szCs w:val="24"/>
          <w:u w:val="single"/>
        </w:rPr>
      </w:pPr>
      <w:r w:rsidRPr="00450CC8">
        <w:rPr>
          <w:rFonts w:ascii="Arial" w:hAnsi="Arial" w:cs="Arial"/>
          <w:b/>
          <w:bCs/>
          <w:sz w:val="24"/>
          <w:szCs w:val="24"/>
          <w:u w:val="single"/>
        </w:rPr>
        <w:t xml:space="preserve">¿Qué es una marca? </w:t>
      </w:r>
    </w:p>
    <w:p w14:paraId="5287E542" w14:textId="51C68924" w:rsidR="00D6403C" w:rsidRPr="001307EE" w:rsidRDefault="05782880" w:rsidP="05782880">
      <w:pPr>
        <w:spacing w:line="276" w:lineRule="auto"/>
        <w:rPr>
          <w:rFonts w:ascii="Arial" w:hAnsi="Arial" w:cs="Arial"/>
          <w:sz w:val="24"/>
          <w:szCs w:val="24"/>
        </w:rPr>
      </w:pPr>
      <w:r w:rsidRPr="001307EE">
        <w:rPr>
          <w:rFonts w:ascii="Arial" w:hAnsi="Arial" w:cs="Arial"/>
          <w:sz w:val="24"/>
          <w:szCs w:val="24"/>
        </w:rPr>
        <w:t xml:space="preserve">Las marcas son un signo distintivo por el cual los diferentes productores, comerciantes o proveedores de productos o servicios, diferencian sus productos o servicios del mercado. </w:t>
      </w:r>
    </w:p>
    <w:p w14:paraId="7CCF3738" w14:textId="77777777" w:rsidR="001307EE" w:rsidRPr="001307EE" w:rsidRDefault="05782880" w:rsidP="001307EE">
      <w:pPr>
        <w:pStyle w:val="NormalWeb"/>
        <w:rPr>
          <w:rFonts w:ascii="Arial" w:hAnsi="Arial" w:cs="Arial"/>
        </w:rPr>
      </w:pPr>
      <w:r w:rsidRPr="001307EE">
        <w:rPr>
          <w:rFonts w:ascii="Arial" w:hAnsi="Arial" w:cs="Arial"/>
        </w:rPr>
        <w:t xml:space="preserve"> </w:t>
      </w:r>
      <w:r w:rsidR="001307EE" w:rsidRPr="001307EE">
        <w:rPr>
          <w:rFonts w:ascii="Arial" w:hAnsi="Arial" w:cs="Arial"/>
          <w:b/>
          <w:bCs/>
        </w:rPr>
        <w:t>ARTICULO 2º</w:t>
      </w:r>
      <w:r w:rsidR="001307EE" w:rsidRPr="001307EE">
        <w:rPr>
          <w:rFonts w:ascii="Arial" w:hAnsi="Arial" w:cs="Arial"/>
        </w:rPr>
        <w:t xml:space="preserve"> — No se consideran marcas y no son registrables:</w:t>
      </w:r>
    </w:p>
    <w:p w14:paraId="34865D4D" w14:textId="77777777" w:rsidR="001307EE" w:rsidRPr="001307EE" w:rsidRDefault="001307EE" w:rsidP="001307EE">
      <w:pPr>
        <w:pStyle w:val="NormalWeb"/>
        <w:rPr>
          <w:rFonts w:ascii="Arial" w:hAnsi="Arial" w:cs="Arial"/>
        </w:rPr>
      </w:pPr>
      <w:r w:rsidRPr="001307EE">
        <w:rPr>
          <w:rFonts w:ascii="Arial" w:hAnsi="Arial" w:cs="Arial"/>
        </w:rPr>
        <w:t>a) los nombres, palabras y signos que constituyen la designación necesaria o habitual del producto o servicio a distinguir, o que sean descriptos de su naturaleza, función, cualidades u otras características;</w:t>
      </w:r>
    </w:p>
    <w:p w14:paraId="21B6137D" w14:textId="77777777" w:rsidR="001307EE" w:rsidRPr="001307EE" w:rsidRDefault="001307EE" w:rsidP="001307EE">
      <w:pPr>
        <w:pStyle w:val="NormalWeb"/>
        <w:rPr>
          <w:rFonts w:ascii="Arial" w:hAnsi="Arial" w:cs="Arial"/>
        </w:rPr>
      </w:pPr>
      <w:r w:rsidRPr="001307EE">
        <w:rPr>
          <w:rFonts w:ascii="Arial" w:hAnsi="Arial" w:cs="Arial"/>
        </w:rPr>
        <w:t>b) los nombres, palabras, signos y frases publicitarias que hayan pasado al uso general antes de su solicitud de registro;</w:t>
      </w:r>
    </w:p>
    <w:p w14:paraId="611664F2" w14:textId="77777777" w:rsidR="001307EE" w:rsidRPr="001307EE" w:rsidRDefault="001307EE" w:rsidP="001307EE">
      <w:pPr>
        <w:pStyle w:val="NormalWeb"/>
        <w:rPr>
          <w:rFonts w:ascii="Arial" w:hAnsi="Arial" w:cs="Arial"/>
        </w:rPr>
      </w:pPr>
      <w:r w:rsidRPr="001307EE">
        <w:rPr>
          <w:rFonts w:ascii="Arial" w:hAnsi="Arial" w:cs="Arial"/>
        </w:rPr>
        <w:t>c) la forma que se dé a los productos;</w:t>
      </w:r>
    </w:p>
    <w:p w14:paraId="332B7D25" w14:textId="77777777" w:rsidR="001307EE" w:rsidRPr="001307EE" w:rsidRDefault="001307EE" w:rsidP="001307EE">
      <w:pPr>
        <w:pStyle w:val="NormalWeb"/>
        <w:rPr>
          <w:rFonts w:ascii="Arial" w:hAnsi="Arial" w:cs="Arial"/>
        </w:rPr>
      </w:pPr>
      <w:r w:rsidRPr="001307EE">
        <w:rPr>
          <w:rFonts w:ascii="Arial" w:hAnsi="Arial" w:cs="Arial"/>
        </w:rPr>
        <w:t>d) el color natural o intrínseco de los productos o un solo color aplicado sobre los mismos.</w:t>
      </w:r>
    </w:p>
    <w:p w14:paraId="266CB721" w14:textId="77777777" w:rsidR="001307EE" w:rsidRPr="001307EE" w:rsidRDefault="001307EE" w:rsidP="001307EE">
      <w:pPr>
        <w:pStyle w:val="NormalWeb"/>
        <w:rPr>
          <w:rFonts w:ascii="Arial" w:hAnsi="Arial" w:cs="Arial"/>
        </w:rPr>
      </w:pPr>
      <w:r w:rsidRPr="001307EE">
        <w:rPr>
          <w:rFonts w:ascii="Arial" w:hAnsi="Arial" w:cs="Arial"/>
          <w:b/>
          <w:bCs/>
        </w:rPr>
        <w:t>ARTICULO 3º</w:t>
      </w:r>
      <w:r w:rsidRPr="001307EE">
        <w:rPr>
          <w:rFonts w:ascii="Arial" w:hAnsi="Arial" w:cs="Arial"/>
        </w:rPr>
        <w:t xml:space="preserve"> — No pueden ser registrados:</w:t>
      </w:r>
    </w:p>
    <w:p w14:paraId="33BA39CA" w14:textId="77777777" w:rsidR="001307EE" w:rsidRPr="001307EE" w:rsidRDefault="001307EE" w:rsidP="001307EE">
      <w:pPr>
        <w:pStyle w:val="NormalWeb"/>
        <w:rPr>
          <w:rFonts w:ascii="Arial" w:hAnsi="Arial" w:cs="Arial"/>
        </w:rPr>
      </w:pPr>
      <w:r w:rsidRPr="001307EE">
        <w:rPr>
          <w:rFonts w:ascii="Arial" w:hAnsi="Arial" w:cs="Arial"/>
        </w:rPr>
        <w:t>a) una marca idéntica a una registrada o solicitada con anterioridad para distinguir los mismos productos o servicios;</w:t>
      </w:r>
    </w:p>
    <w:p w14:paraId="0A47DB32" w14:textId="77777777" w:rsidR="001307EE" w:rsidRPr="001307EE" w:rsidRDefault="001307EE" w:rsidP="001307EE">
      <w:pPr>
        <w:pStyle w:val="NormalWeb"/>
        <w:rPr>
          <w:rFonts w:ascii="Arial" w:hAnsi="Arial" w:cs="Arial"/>
        </w:rPr>
      </w:pPr>
      <w:r w:rsidRPr="001307EE">
        <w:rPr>
          <w:rFonts w:ascii="Arial" w:hAnsi="Arial" w:cs="Arial"/>
        </w:rPr>
        <w:t>b) las marcas similares a otras ya registradas o solicitadas para distinguir los mismos productos o servicios;</w:t>
      </w:r>
    </w:p>
    <w:p w14:paraId="01B0B45B" w14:textId="32D83EC9" w:rsidR="001307EE" w:rsidRPr="001307EE" w:rsidRDefault="001307EE" w:rsidP="001307EE">
      <w:pPr>
        <w:pStyle w:val="NormalWeb"/>
        <w:rPr>
          <w:rFonts w:ascii="Arial" w:hAnsi="Arial" w:cs="Arial"/>
        </w:rPr>
      </w:pPr>
      <w:r w:rsidRPr="001307EE">
        <w:rPr>
          <w:rFonts w:ascii="Arial" w:hAnsi="Arial" w:cs="Arial"/>
        </w:rPr>
        <w:t>c) las denominaciones de origen nacional o extranjeras</w:t>
      </w:r>
      <w:proofErr w:type="gramStart"/>
      <w:r w:rsidRPr="001307EE">
        <w:rPr>
          <w:rFonts w:ascii="Arial" w:hAnsi="Arial" w:cs="Arial"/>
        </w:rPr>
        <w:t>.</w:t>
      </w:r>
      <w:r>
        <w:rPr>
          <w:rFonts w:ascii="Arial" w:hAnsi="Arial" w:cs="Arial"/>
        </w:rPr>
        <w:t>(</w:t>
      </w:r>
      <w:proofErr w:type="gramEnd"/>
      <w:r>
        <w:rPr>
          <w:rFonts w:ascii="Arial" w:hAnsi="Arial" w:cs="Arial"/>
        </w:rPr>
        <w:t>nombres de países o regiones)</w:t>
      </w:r>
    </w:p>
    <w:p w14:paraId="603ADF2B" w14:textId="77777777" w:rsidR="00450CC8" w:rsidRPr="00450CC8" w:rsidRDefault="00450CC8" w:rsidP="00450CC8">
      <w:pPr>
        <w:pStyle w:val="NormalWeb"/>
        <w:rPr>
          <w:rFonts w:ascii="Arial" w:hAnsi="Arial" w:cs="Arial"/>
        </w:rPr>
      </w:pPr>
      <w:r w:rsidRPr="00450CC8">
        <w:rPr>
          <w:rFonts w:ascii="Arial" w:hAnsi="Arial" w:cs="Arial"/>
        </w:rPr>
        <w:t>d) las marcas que sean susceptibles de inducir a error respecto de la naturaleza, propiedades, mérito, calidad, técnicas de elaboración, función, origen de precio u otras características de los productos o servicios a distinguir;</w:t>
      </w:r>
    </w:p>
    <w:p w14:paraId="4D90531B" w14:textId="77777777" w:rsidR="00450CC8" w:rsidRPr="00450CC8" w:rsidRDefault="00450CC8" w:rsidP="00450CC8">
      <w:pPr>
        <w:pStyle w:val="NormalWeb"/>
        <w:rPr>
          <w:rFonts w:ascii="Arial" w:hAnsi="Arial" w:cs="Arial"/>
        </w:rPr>
      </w:pPr>
      <w:r w:rsidRPr="00450CC8">
        <w:rPr>
          <w:rFonts w:ascii="Arial" w:hAnsi="Arial" w:cs="Arial"/>
        </w:rPr>
        <w:t>e) las palabras, dibujos y demás signos contrarios a la moral y a las buenas costumbres;</w:t>
      </w:r>
    </w:p>
    <w:p w14:paraId="34D10E86" w14:textId="77777777" w:rsidR="00450CC8" w:rsidRPr="00450CC8" w:rsidRDefault="00450CC8" w:rsidP="00450CC8">
      <w:pPr>
        <w:pStyle w:val="NormalWeb"/>
        <w:rPr>
          <w:rFonts w:ascii="Arial" w:hAnsi="Arial" w:cs="Arial"/>
        </w:rPr>
      </w:pPr>
      <w:r w:rsidRPr="00450CC8">
        <w:rPr>
          <w:rFonts w:ascii="Arial" w:hAnsi="Arial" w:cs="Arial"/>
        </w:rPr>
        <w:lastRenderedPageBreak/>
        <w:t>f) las letras, palabras, nombres, distintivos, símbolos, que usen o deban usar la Nación, las provincias, las municipalidades, las organizaciones religiosas y sanitarias;</w:t>
      </w:r>
    </w:p>
    <w:p w14:paraId="5326EABE" w14:textId="77777777" w:rsidR="00450CC8" w:rsidRPr="00450CC8" w:rsidRDefault="00450CC8" w:rsidP="00450CC8">
      <w:pPr>
        <w:pStyle w:val="NormalWeb"/>
        <w:rPr>
          <w:rFonts w:ascii="Arial" w:hAnsi="Arial" w:cs="Arial"/>
        </w:rPr>
      </w:pPr>
      <w:r w:rsidRPr="00450CC8">
        <w:rPr>
          <w:rFonts w:ascii="Arial" w:hAnsi="Arial" w:cs="Arial"/>
        </w:rPr>
        <w:t>g) las letras, palabras, nombres o distintivos que usen las naciones extranjeras y los organismos internacionales reconocidos por el gobierno argentino;</w:t>
      </w:r>
    </w:p>
    <w:p w14:paraId="1708607B" w14:textId="77777777" w:rsidR="00450CC8" w:rsidRPr="00450CC8" w:rsidRDefault="00450CC8" w:rsidP="00450CC8">
      <w:pPr>
        <w:pStyle w:val="NormalWeb"/>
        <w:rPr>
          <w:rFonts w:ascii="Arial" w:hAnsi="Arial" w:cs="Arial"/>
        </w:rPr>
      </w:pPr>
      <w:r w:rsidRPr="00450CC8">
        <w:rPr>
          <w:rFonts w:ascii="Arial" w:hAnsi="Arial" w:cs="Arial"/>
        </w:rPr>
        <w:t>h) el nombre, seudónimo o retrato de una persona, sin su consentimiento o el de sus herederos hasta el cuarto grado inclusive;</w:t>
      </w:r>
    </w:p>
    <w:p w14:paraId="3769FFEA" w14:textId="77777777" w:rsidR="00450CC8" w:rsidRPr="00450CC8" w:rsidRDefault="00450CC8" w:rsidP="00450CC8">
      <w:pPr>
        <w:pStyle w:val="NormalWeb"/>
        <w:rPr>
          <w:rFonts w:ascii="Arial" w:hAnsi="Arial" w:cs="Arial"/>
        </w:rPr>
      </w:pPr>
      <w:r w:rsidRPr="00450CC8">
        <w:rPr>
          <w:rFonts w:ascii="Arial" w:hAnsi="Arial" w:cs="Arial"/>
        </w:rPr>
        <w:t>i) las designaciones de actividades, incluyendo nombres y razones sociales, descriptivas de una actividad, para distinguir productos. Sin embargo, las siglas, palabras y demás signos, con capacidad distintiva, que formen parte de aquéllas, podrán ser registrados para distinguir productos o servicios;</w:t>
      </w:r>
    </w:p>
    <w:p w14:paraId="788B7471" w14:textId="77777777" w:rsidR="00450CC8" w:rsidRPr="00450CC8" w:rsidRDefault="00450CC8" w:rsidP="00450CC8">
      <w:pPr>
        <w:pStyle w:val="NormalWeb"/>
        <w:rPr>
          <w:rFonts w:ascii="Arial" w:hAnsi="Arial" w:cs="Arial"/>
        </w:rPr>
      </w:pPr>
      <w:r w:rsidRPr="00450CC8">
        <w:rPr>
          <w:rFonts w:ascii="Arial" w:hAnsi="Arial" w:cs="Arial"/>
        </w:rPr>
        <w:t>j) las frases publicitarias que carezcan de originalidad.</w:t>
      </w:r>
    </w:p>
    <w:p w14:paraId="26F05252" w14:textId="078F3C1D" w:rsidR="00D6403C" w:rsidRPr="001307EE" w:rsidRDefault="00D6403C" w:rsidP="05782880">
      <w:pPr>
        <w:spacing w:line="276" w:lineRule="auto"/>
        <w:rPr>
          <w:rFonts w:ascii="Arial" w:hAnsi="Arial" w:cs="Arial"/>
          <w:sz w:val="24"/>
          <w:szCs w:val="24"/>
        </w:rPr>
      </w:pPr>
    </w:p>
    <w:p w14:paraId="1AFC020E" w14:textId="5B16218F" w:rsidR="00D6403C" w:rsidRPr="001307EE" w:rsidRDefault="05782880" w:rsidP="05782880">
      <w:pPr>
        <w:spacing w:line="276" w:lineRule="auto"/>
        <w:rPr>
          <w:rFonts w:ascii="Arial" w:hAnsi="Arial" w:cs="Arial"/>
          <w:b/>
          <w:bCs/>
          <w:sz w:val="24"/>
          <w:szCs w:val="24"/>
        </w:rPr>
      </w:pPr>
      <w:r w:rsidRPr="001307EE">
        <w:rPr>
          <w:rFonts w:ascii="Arial" w:hAnsi="Arial" w:cs="Arial"/>
          <w:b/>
          <w:bCs/>
          <w:sz w:val="24"/>
          <w:szCs w:val="24"/>
        </w:rPr>
        <w:t xml:space="preserve">Tipos: </w:t>
      </w:r>
    </w:p>
    <w:p w14:paraId="55CA3DEE" w14:textId="0A315180" w:rsidR="00D6403C" w:rsidRPr="001307EE" w:rsidRDefault="05782880" w:rsidP="05782880">
      <w:pPr>
        <w:spacing w:line="276" w:lineRule="auto"/>
        <w:rPr>
          <w:rFonts w:ascii="Arial" w:hAnsi="Arial" w:cs="Arial"/>
          <w:sz w:val="24"/>
          <w:szCs w:val="24"/>
        </w:rPr>
      </w:pPr>
      <w:r w:rsidRPr="001307EE">
        <w:rPr>
          <w:rFonts w:ascii="Arial" w:hAnsi="Arial" w:cs="Arial"/>
          <w:sz w:val="24"/>
          <w:szCs w:val="24"/>
        </w:rPr>
        <w:t xml:space="preserve">Denominativas: Son las compuestas única y exclusivamente por palabras, letras o números y sus combinaciones. </w:t>
      </w:r>
    </w:p>
    <w:p w14:paraId="26C1C830" w14:textId="2A8DD29A" w:rsidR="00D6403C" w:rsidRPr="001307EE" w:rsidRDefault="05782880" w:rsidP="05782880">
      <w:pPr>
        <w:spacing w:line="276" w:lineRule="auto"/>
        <w:rPr>
          <w:rFonts w:ascii="Arial" w:hAnsi="Arial" w:cs="Arial"/>
          <w:sz w:val="24"/>
          <w:szCs w:val="24"/>
        </w:rPr>
      </w:pPr>
      <w:r w:rsidRPr="001307EE">
        <w:rPr>
          <w:rFonts w:ascii="Arial" w:hAnsi="Arial" w:cs="Arial"/>
          <w:sz w:val="24"/>
          <w:szCs w:val="24"/>
        </w:rPr>
        <w:t xml:space="preserve">Figurativas: Son los símbolos gráficos, dibujos y logotipos. </w:t>
      </w:r>
    </w:p>
    <w:p w14:paraId="6BDDD716" w14:textId="0E6E093A" w:rsidR="00D6403C" w:rsidRPr="001307EE" w:rsidRDefault="05782880" w:rsidP="05782880">
      <w:pPr>
        <w:spacing w:line="276" w:lineRule="auto"/>
        <w:rPr>
          <w:rFonts w:ascii="Arial" w:hAnsi="Arial" w:cs="Arial"/>
          <w:sz w:val="24"/>
          <w:szCs w:val="24"/>
        </w:rPr>
      </w:pPr>
      <w:r w:rsidRPr="001307EE">
        <w:rPr>
          <w:rFonts w:ascii="Arial" w:hAnsi="Arial" w:cs="Arial"/>
          <w:sz w:val="24"/>
          <w:szCs w:val="24"/>
        </w:rPr>
        <w:t>Mixtas: Son las que se integran por la combinación de elementos denominativos y figurativos a la vez, o de elementos nominativos cuya grafía se presente de forma estilizada.</w:t>
      </w:r>
    </w:p>
    <w:p w14:paraId="0CB0473D" w14:textId="39439E84" w:rsidR="00D6403C" w:rsidRPr="001307EE" w:rsidRDefault="05782880" w:rsidP="05782880">
      <w:pPr>
        <w:spacing w:line="276" w:lineRule="auto"/>
        <w:rPr>
          <w:rFonts w:ascii="Arial" w:hAnsi="Arial" w:cs="Arial"/>
          <w:sz w:val="24"/>
          <w:szCs w:val="24"/>
        </w:rPr>
      </w:pPr>
      <w:r w:rsidRPr="001307EE">
        <w:rPr>
          <w:rFonts w:ascii="Arial" w:hAnsi="Arial" w:cs="Arial"/>
          <w:sz w:val="24"/>
          <w:szCs w:val="24"/>
        </w:rPr>
        <w:t xml:space="preserve"> </w:t>
      </w:r>
    </w:p>
    <w:p w14:paraId="6BC5A6CF" w14:textId="79154264" w:rsidR="00D6403C" w:rsidRPr="001307EE" w:rsidRDefault="05782880" w:rsidP="05782880">
      <w:pPr>
        <w:spacing w:line="276" w:lineRule="auto"/>
        <w:rPr>
          <w:rFonts w:ascii="Arial" w:hAnsi="Arial" w:cs="Arial"/>
          <w:b/>
          <w:bCs/>
          <w:sz w:val="24"/>
          <w:szCs w:val="24"/>
        </w:rPr>
      </w:pPr>
      <w:r w:rsidRPr="001307EE">
        <w:rPr>
          <w:rFonts w:ascii="Arial" w:hAnsi="Arial" w:cs="Arial"/>
          <w:b/>
          <w:bCs/>
          <w:sz w:val="24"/>
          <w:szCs w:val="24"/>
        </w:rPr>
        <w:t xml:space="preserve">Pueden estar constituidas por distintas características: </w:t>
      </w:r>
    </w:p>
    <w:p w14:paraId="187C2803" w14:textId="7B6BA67B" w:rsidR="00D6403C" w:rsidRPr="001307EE" w:rsidRDefault="05782880" w:rsidP="05782880">
      <w:pPr>
        <w:spacing w:line="276" w:lineRule="auto"/>
        <w:rPr>
          <w:rFonts w:ascii="Arial" w:hAnsi="Arial" w:cs="Arial"/>
          <w:sz w:val="24"/>
          <w:szCs w:val="24"/>
        </w:rPr>
      </w:pPr>
      <w:r w:rsidRPr="001307EE">
        <w:rPr>
          <w:rFonts w:ascii="Arial" w:hAnsi="Arial" w:cs="Arial"/>
          <w:sz w:val="24"/>
          <w:szCs w:val="24"/>
        </w:rPr>
        <w:t xml:space="preserve">Tridimensionales: formas de productos o parte de ellos. </w:t>
      </w:r>
    </w:p>
    <w:p w14:paraId="07F7368E" w14:textId="07DB7E61" w:rsidR="00D6403C" w:rsidRPr="001307EE" w:rsidRDefault="05782880" w:rsidP="05782880">
      <w:pPr>
        <w:spacing w:line="276" w:lineRule="auto"/>
        <w:rPr>
          <w:rFonts w:ascii="Arial" w:hAnsi="Arial" w:cs="Arial"/>
          <w:sz w:val="24"/>
          <w:szCs w:val="24"/>
        </w:rPr>
      </w:pPr>
      <w:r w:rsidRPr="001307EE">
        <w:rPr>
          <w:rFonts w:ascii="Arial" w:hAnsi="Arial" w:cs="Arial"/>
          <w:sz w:val="24"/>
          <w:szCs w:val="24"/>
        </w:rPr>
        <w:t xml:space="preserve">Sonoras: Acordes o melodías distintivos y que puedan representarse gráficamente. </w:t>
      </w:r>
    </w:p>
    <w:p w14:paraId="282AD7A3" w14:textId="11D5DFD3" w:rsidR="00D6403C" w:rsidRPr="001307EE" w:rsidRDefault="05782880" w:rsidP="05782880">
      <w:pPr>
        <w:spacing w:line="276" w:lineRule="auto"/>
        <w:rPr>
          <w:rFonts w:ascii="Arial" w:hAnsi="Arial" w:cs="Arial"/>
          <w:sz w:val="24"/>
          <w:szCs w:val="24"/>
        </w:rPr>
      </w:pPr>
      <w:r w:rsidRPr="001307EE">
        <w:rPr>
          <w:rFonts w:ascii="Arial" w:hAnsi="Arial" w:cs="Arial"/>
          <w:sz w:val="24"/>
          <w:szCs w:val="24"/>
        </w:rPr>
        <w:t xml:space="preserve">Movimientos: desplazamiento o recorrido de determinados objetos. </w:t>
      </w:r>
    </w:p>
    <w:p w14:paraId="75B4D439" w14:textId="4DFBEE08" w:rsidR="00D6403C" w:rsidRDefault="05782880" w:rsidP="05782880">
      <w:pPr>
        <w:spacing w:line="276" w:lineRule="auto"/>
        <w:rPr>
          <w:rFonts w:ascii="Arial" w:hAnsi="Arial" w:cs="Arial"/>
          <w:sz w:val="24"/>
          <w:szCs w:val="24"/>
        </w:rPr>
      </w:pPr>
      <w:r w:rsidRPr="001307EE">
        <w:rPr>
          <w:rFonts w:ascii="Arial" w:hAnsi="Arial" w:cs="Arial"/>
          <w:sz w:val="24"/>
          <w:szCs w:val="24"/>
        </w:rPr>
        <w:t xml:space="preserve">Olfativos y táctiles: Aromas y texturas.  </w:t>
      </w:r>
    </w:p>
    <w:p w14:paraId="12764199" w14:textId="7C9A7550" w:rsidR="00450CC8" w:rsidRDefault="00450CC8" w:rsidP="05782880">
      <w:pPr>
        <w:spacing w:line="276" w:lineRule="auto"/>
        <w:rPr>
          <w:rFonts w:ascii="Arial" w:hAnsi="Arial" w:cs="Arial"/>
          <w:b/>
          <w:sz w:val="24"/>
          <w:szCs w:val="24"/>
          <w:u w:val="single"/>
        </w:rPr>
      </w:pPr>
      <w:r w:rsidRPr="00450CC8">
        <w:rPr>
          <w:rFonts w:ascii="Arial" w:hAnsi="Arial" w:cs="Arial"/>
          <w:b/>
          <w:sz w:val="24"/>
          <w:szCs w:val="24"/>
          <w:u w:val="single"/>
        </w:rPr>
        <w:t>Registro de una marca</w:t>
      </w:r>
    </w:p>
    <w:p w14:paraId="79163DBF" w14:textId="77777777" w:rsidR="00450CC8" w:rsidRPr="001307EE" w:rsidRDefault="00450CC8" w:rsidP="00450CC8">
      <w:pPr>
        <w:spacing w:line="276" w:lineRule="auto"/>
        <w:rPr>
          <w:rFonts w:ascii="Arial" w:hAnsi="Arial" w:cs="Arial"/>
          <w:b/>
          <w:bCs/>
          <w:sz w:val="24"/>
          <w:szCs w:val="24"/>
        </w:rPr>
      </w:pPr>
      <w:r w:rsidRPr="001307EE">
        <w:rPr>
          <w:rFonts w:ascii="Arial" w:hAnsi="Arial" w:cs="Arial"/>
          <w:b/>
          <w:bCs/>
          <w:sz w:val="24"/>
          <w:szCs w:val="24"/>
        </w:rPr>
        <w:t xml:space="preserve">El registro de una marca: </w:t>
      </w:r>
    </w:p>
    <w:p w14:paraId="654BC85D" w14:textId="77777777" w:rsidR="00450CC8" w:rsidRPr="001307EE" w:rsidRDefault="00450CC8" w:rsidP="00450CC8">
      <w:pPr>
        <w:spacing w:line="276" w:lineRule="auto"/>
        <w:rPr>
          <w:rFonts w:ascii="Arial" w:hAnsi="Arial" w:cs="Arial"/>
          <w:sz w:val="24"/>
          <w:szCs w:val="24"/>
        </w:rPr>
      </w:pPr>
      <w:r w:rsidRPr="001307EE">
        <w:rPr>
          <w:rFonts w:ascii="Arial" w:hAnsi="Arial" w:cs="Arial"/>
          <w:sz w:val="24"/>
          <w:szCs w:val="24"/>
        </w:rPr>
        <w:t xml:space="preserve">Le garantiza al titular la propiedad y el uso exclusivo de la misma. Lo habilita a ejercer todas las defensas necesarias para impedir que terceros, sin autorización, comercialicen productos idénticos con la misma marca o utilizando una denominación tan similar que pueda crear confusión. </w:t>
      </w:r>
    </w:p>
    <w:p w14:paraId="27527AEB" w14:textId="77777777" w:rsidR="00450CC8" w:rsidRPr="001307EE" w:rsidRDefault="00450CC8" w:rsidP="00450CC8">
      <w:pPr>
        <w:spacing w:line="276" w:lineRule="auto"/>
        <w:rPr>
          <w:rFonts w:ascii="Arial" w:hAnsi="Arial" w:cs="Arial"/>
          <w:sz w:val="24"/>
          <w:szCs w:val="24"/>
        </w:rPr>
      </w:pPr>
      <w:r w:rsidRPr="001307EE">
        <w:rPr>
          <w:rFonts w:ascii="Arial" w:hAnsi="Arial" w:cs="Arial"/>
          <w:sz w:val="24"/>
          <w:szCs w:val="24"/>
        </w:rPr>
        <w:t xml:space="preserve">El titular de la marca puede autorizar </w:t>
      </w:r>
      <w:proofErr w:type="gramStart"/>
      <w:r w:rsidRPr="001307EE">
        <w:rPr>
          <w:rFonts w:ascii="Arial" w:hAnsi="Arial" w:cs="Arial"/>
          <w:sz w:val="24"/>
          <w:szCs w:val="24"/>
        </w:rPr>
        <w:t>su uso por terceros mediante contratos de Licencia, tanto exclusivas como no exclusivas</w:t>
      </w:r>
      <w:proofErr w:type="gramEnd"/>
      <w:r w:rsidRPr="001307EE">
        <w:rPr>
          <w:rFonts w:ascii="Arial" w:hAnsi="Arial" w:cs="Arial"/>
          <w:sz w:val="24"/>
          <w:szCs w:val="24"/>
        </w:rPr>
        <w:t xml:space="preserve">, venderlas en forma total o </w:t>
      </w:r>
      <w:r w:rsidRPr="001307EE">
        <w:rPr>
          <w:rFonts w:ascii="Arial" w:hAnsi="Arial" w:cs="Arial"/>
          <w:sz w:val="24"/>
          <w:szCs w:val="24"/>
        </w:rPr>
        <w:lastRenderedPageBreak/>
        <w:t xml:space="preserve">parcialmente por productos u obtener créditos ofreciéndolas en garantía con registro de prenda. </w:t>
      </w:r>
    </w:p>
    <w:p w14:paraId="224248C3" w14:textId="77777777" w:rsidR="00450CC8" w:rsidRPr="001307EE" w:rsidRDefault="00450CC8" w:rsidP="00450CC8">
      <w:pPr>
        <w:spacing w:line="276" w:lineRule="auto"/>
        <w:rPr>
          <w:rFonts w:ascii="Arial" w:hAnsi="Arial" w:cs="Arial"/>
          <w:sz w:val="24"/>
          <w:szCs w:val="24"/>
        </w:rPr>
      </w:pPr>
      <w:r w:rsidRPr="001307EE">
        <w:rPr>
          <w:rFonts w:ascii="Arial" w:hAnsi="Arial" w:cs="Arial"/>
          <w:sz w:val="24"/>
          <w:szCs w:val="24"/>
        </w:rPr>
        <w:t>Registrar una marca otorga un período de protección de 10 años, pudiendo ser renovado cada 10 años contados desde la fecha de concesión.</w:t>
      </w:r>
    </w:p>
    <w:p w14:paraId="63EE2DF0" w14:textId="77777777" w:rsidR="00450CC8" w:rsidRPr="001307EE" w:rsidRDefault="00450CC8" w:rsidP="00450CC8">
      <w:pPr>
        <w:spacing w:line="276" w:lineRule="auto"/>
        <w:rPr>
          <w:rFonts w:ascii="Arial" w:hAnsi="Arial" w:cs="Arial"/>
          <w:sz w:val="24"/>
          <w:szCs w:val="24"/>
        </w:rPr>
      </w:pPr>
      <w:r w:rsidRPr="001307EE">
        <w:rPr>
          <w:rFonts w:ascii="Arial" w:hAnsi="Arial" w:cs="Arial"/>
          <w:sz w:val="24"/>
          <w:szCs w:val="24"/>
        </w:rPr>
        <w:t xml:space="preserve">Se puede defender a una marca propia mediante la presentación de una solicitud de oposición y el ejercicio de las acciones civiles y penales previstas en la Ley de Marcas </w:t>
      </w:r>
      <w:r w:rsidRPr="001307EE">
        <w:rPr>
          <w:rFonts w:ascii="Arial" w:hAnsi="Arial" w:cs="Arial"/>
          <w:b/>
          <w:bCs/>
          <w:sz w:val="24"/>
          <w:szCs w:val="24"/>
        </w:rPr>
        <w:t>(Ley Nº 22.362).</w:t>
      </w:r>
    </w:p>
    <w:p w14:paraId="046385F2" w14:textId="77777777" w:rsidR="00450CC8" w:rsidRPr="00450CC8" w:rsidRDefault="00450CC8" w:rsidP="05782880">
      <w:pPr>
        <w:spacing w:line="276" w:lineRule="auto"/>
        <w:rPr>
          <w:rFonts w:ascii="Arial" w:hAnsi="Arial" w:cs="Arial"/>
          <w:b/>
          <w:sz w:val="24"/>
          <w:szCs w:val="24"/>
          <w:u w:val="single"/>
        </w:rPr>
      </w:pPr>
    </w:p>
    <w:p w14:paraId="728A0F4D" w14:textId="3A320A53" w:rsidR="0034364A" w:rsidRDefault="0034364A" w:rsidP="05782880">
      <w:pPr>
        <w:spacing w:line="276" w:lineRule="auto"/>
        <w:rPr>
          <w:rFonts w:ascii="Arial" w:hAnsi="Arial" w:cs="Arial"/>
          <w:sz w:val="24"/>
          <w:szCs w:val="24"/>
        </w:rPr>
      </w:pPr>
      <w:proofErr w:type="gramStart"/>
      <w:r w:rsidRPr="0034364A">
        <w:rPr>
          <w:rFonts w:ascii="Arial" w:hAnsi="Arial" w:cs="Arial"/>
          <w:b/>
          <w:bCs/>
          <w:sz w:val="24"/>
          <w:szCs w:val="24"/>
        </w:rPr>
        <w:t>ARTICULO</w:t>
      </w:r>
      <w:proofErr w:type="gramEnd"/>
      <w:r w:rsidRPr="0034364A">
        <w:rPr>
          <w:rFonts w:ascii="Arial" w:hAnsi="Arial" w:cs="Arial"/>
          <w:b/>
          <w:bCs/>
          <w:sz w:val="24"/>
          <w:szCs w:val="24"/>
        </w:rPr>
        <w:t xml:space="preserve"> 10</w:t>
      </w:r>
      <w:r w:rsidRPr="0034364A">
        <w:rPr>
          <w:rFonts w:ascii="Arial" w:hAnsi="Arial" w:cs="Arial"/>
          <w:sz w:val="24"/>
          <w:szCs w:val="24"/>
        </w:rPr>
        <w:t xml:space="preserve"> — Quien desee obtener el registro de una marca, debe presentar una solicitud que incluya nombre, domicilio real y especial electrónico según las condiciones que fije la reglamentación, la descripción de la marca y la indicación de los productos y/o servicios que va a distinguir.</w:t>
      </w:r>
    </w:p>
    <w:p w14:paraId="41C2BC52" w14:textId="710D77B5" w:rsidR="0034364A" w:rsidRDefault="0034364A" w:rsidP="05782880">
      <w:pPr>
        <w:spacing w:line="276" w:lineRule="auto"/>
        <w:rPr>
          <w:rFonts w:ascii="Arial" w:hAnsi="Arial" w:cs="Arial"/>
          <w:sz w:val="24"/>
          <w:szCs w:val="24"/>
        </w:rPr>
      </w:pPr>
      <w:r w:rsidRPr="0034364A">
        <w:rPr>
          <w:rFonts w:ascii="Arial" w:hAnsi="Arial" w:cs="Arial"/>
          <w:b/>
          <w:bCs/>
          <w:sz w:val="24"/>
          <w:szCs w:val="24"/>
        </w:rPr>
        <w:t>ARTICULO 12.</w:t>
      </w:r>
      <w:r w:rsidRPr="0034364A">
        <w:rPr>
          <w:rFonts w:ascii="Arial" w:hAnsi="Arial" w:cs="Arial"/>
          <w:sz w:val="24"/>
          <w:szCs w:val="24"/>
        </w:rPr>
        <w:t xml:space="preserve"> — Presentada la solicitud de registro, la autoridad de aplicación, si encontrare cumplidas las formalidades legales, efectuará su publicación por un (1) día en el Boletín de Marcas a costa del </w:t>
      </w:r>
      <w:proofErr w:type="spellStart"/>
      <w:r w:rsidRPr="0034364A">
        <w:rPr>
          <w:rFonts w:ascii="Arial" w:hAnsi="Arial" w:cs="Arial"/>
          <w:sz w:val="24"/>
          <w:szCs w:val="24"/>
        </w:rPr>
        <w:t>peticionante</w:t>
      </w:r>
      <w:proofErr w:type="spellEnd"/>
      <w:r w:rsidRPr="0034364A">
        <w:rPr>
          <w:rFonts w:ascii="Arial" w:hAnsi="Arial" w:cs="Arial"/>
          <w:sz w:val="24"/>
          <w:szCs w:val="24"/>
        </w:rPr>
        <w:t>.</w:t>
      </w:r>
      <w:r w:rsidRPr="0034364A">
        <w:rPr>
          <w:rFonts w:ascii="Arial" w:hAnsi="Arial" w:cs="Arial"/>
          <w:sz w:val="24"/>
          <w:szCs w:val="24"/>
        </w:rPr>
        <w:br/>
      </w:r>
      <w:r w:rsidRPr="0034364A">
        <w:rPr>
          <w:rFonts w:ascii="Arial" w:hAnsi="Arial" w:cs="Arial"/>
          <w:sz w:val="24"/>
          <w:szCs w:val="24"/>
        </w:rPr>
        <w:br/>
        <w:t xml:space="preserve">Dentro de los treinta (30) días de efectuada la publicación, el Instituto Nacional de la Propiedad Industrial efectuará la búsqueda de antecedentes de la marca solicitada y dictaminará respecto de la </w:t>
      </w:r>
      <w:proofErr w:type="spellStart"/>
      <w:r w:rsidRPr="0034364A">
        <w:rPr>
          <w:rFonts w:ascii="Arial" w:hAnsi="Arial" w:cs="Arial"/>
          <w:sz w:val="24"/>
          <w:szCs w:val="24"/>
        </w:rPr>
        <w:t>registrabilidad</w:t>
      </w:r>
      <w:proofErr w:type="spellEnd"/>
      <w:r w:rsidRPr="0034364A">
        <w:rPr>
          <w:rFonts w:ascii="Arial" w:hAnsi="Arial" w:cs="Arial"/>
          <w:sz w:val="24"/>
          <w:szCs w:val="24"/>
        </w:rPr>
        <w:t>.</w:t>
      </w:r>
    </w:p>
    <w:p w14:paraId="652A6393" w14:textId="3CC61434" w:rsidR="0034364A" w:rsidRDefault="0034364A" w:rsidP="05782880">
      <w:pPr>
        <w:spacing w:line="276" w:lineRule="auto"/>
        <w:rPr>
          <w:rFonts w:ascii="Arial" w:hAnsi="Arial" w:cs="Arial"/>
          <w:sz w:val="24"/>
          <w:szCs w:val="24"/>
        </w:rPr>
      </w:pPr>
      <w:r w:rsidRPr="0034364A">
        <w:rPr>
          <w:rFonts w:ascii="Arial" w:hAnsi="Arial" w:cs="Arial"/>
          <w:b/>
          <w:bCs/>
          <w:sz w:val="24"/>
          <w:szCs w:val="24"/>
        </w:rPr>
        <w:t>ARTICULO 13.</w:t>
      </w:r>
      <w:r w:rsidRPr="0034364A">
        <w:rPr>
          <w:rFonts w:ascii="Arial" w:hAnsi="Arial" w:cs="Arial"/>
          <w:sz w:val="24"/>
          <w:szCs w:val="24"/>
        </w:rPr>
        <w:t xml:space="preserve"> — Las oposiciones al registro de una marca deben efectuarse ante la Dirección Nacional de la Propiedad Industrial dentro de los treinta (30) días corridos de la publicación prevista en el Artículo 12.</w:t>
      </w:r>
    </w:p>
    <w:p w14:paraId="60E6C11E" w14:textId="2E12076E" w:rsidR="0034364A" w:rsidRDefault="0034364A" w:rsidP="05782880">
      <w:pPr>
        <w:spacing w:line="276" w:lineRule="auto"/>
        <w:rPr>
          <w:rFonts w:ascii="Arial" w:hAnsi="Arial" w:cs="Arial"/>
          <w:sz w:val="24"/>
          <w:szCs w:val="24"/>
        </w:rPr>
      </w:pPr>
      <w:r w:rsidRPr="0034364A">
        <w:rPr>
          <w:rFonts w:ascii="Arial" w:hAnsi="Arial" w:cs="Arial"/>
          <w:b/>
          <w:bCs/>
          <w:sz w:val="24"/>
          <w:szCs w:val="24"/>
        </w:rPr>
        <w:t>ARTICULO 16.</w:t>
      </w:r>
      <w:r w:rsidRPr="0034364A">
        <w:rPr>
          <w:rFonts w:ascii="Arial" w:hAnsi="Arial" w:cs="Arial"/>
          <w:sz w:val="24"/>
          <w:szCs w:val="24"/>
        </w:rPr>
        <w:t xml:space="preserve"> — Cumplidos tres (3) meses contados a partir de la notificación de las oposiciones previstas en el artículo 15, si el solicitante no hubiese obtenido el levantamiento de las oposiciones, la Dirección Nacional de Marcas resolverá en instancia administrativa las oposiciones que aún permanezcan vigentes</w:t>
      </w:r>
      <w:r>
        <w:rPr>
          <w:rFonts w:ascii="Arial" w:hAnsi="Arial" w:cs="Arial"/>
          <w:sz w:val="24"/>
          <w:szCs w:val="24"/>
        </w:rPr>
        <w:t>.</w:t>
      </w:r>
    </w:p>
    <w:p w14:paraId="31C357F4" w14:textId="05D5428E" w:rsidR="0034364A" w:rsidRDefault="0034364A" w:rsidP="05782880">
      <w:pPr>
        <w:spacing w:line="276" w:lineRule="auto"/>
        <w:rPr>
          <w:rFonts w:ascii="Arial" w:hAnsi="Arial" w:cs="Arial"/>
          <w:sz w:val="24"/>
          <w:szCs w:val="24"/>
        </w:rPr>
      </w:pPr>
      <w:r w:rsidRPr="0034364A">
        <w:rPr>
          <w:rFonts w:ascii="Arial" w:hAnsi="Arial" w:cs="Arial"/>
          <w:b/>
          <w:bCs/>
          <w:sz w:val="24"/>
          <w:szCs w:val="24"/>
        </w:rPr>
        <w:t>ARTICULO 20.</w:t>
      </w:r>
      <w:r w:rsidRPr="0034364A">
        <w:rPr>
          <w:rFonts w:ascii="Arial" w:hAnsi="Arial" w:cs="Arial"/>
          <w:sz w:val="24"/>
          <w:szCs w:val="24"/>
        </w:rPr>
        <w:t xml:space="preserve"> — Cuando se solicite la renovación del registro, se actuará conforme con lo establecido en el Artículo 10 y se presentará además una declaración jurada en la que se consignará si la marca fue utilizada en el plazo establecido en el Artículo 5º, por lo menos en una de las clases, o si fue utilizada como designación, y se indicará según corresponda, el producto, servicio o actividad.</w:t>
      </w:r>
    </w:p>
    <w:p w14:paraId="4C937712" w14:textId="4E074CFE" w:rsidR="00450CC8" w:rsidRPr="00450CC8" w:rsidRDefault="00450CC8" w:rsidP="05782880">
      <w:pPr>
        <w:spacing w:line="276" w:lineRule="auto"/>
        <w:rPr>
          <w:rFonts w:ascii="Arial" w:hAnsi="Arial" w:cs="Arial"/>
          <w:b/>
          <w:sz w:val="24"/>
          <w:szCs w:val="24"/>
          <w:u w:val="single"/>
        </w:rPr>
      </w:pPr>
      <w:r w:rsidRPr="00450CC8">
        <w:rPr>
          <w:rFonts w:ascii="Arial" w:hAnsi="Arial" w:cs="Arial"/>
          <w:b/>
          <w:sz w:val="24"/>
          <w:szCs w:val="24"/>
          <w:u w:val="single"/>
        </w:rPr>
        <w:t xml:space="preserve">Extinción </w:t>
      </w:r>
    </w:p>
    <w:p w14:paraId="7922AF66" w14:textId="77777777" w:rsidR="0034364A" w:rsidRPr="0034364A" w:rsidRDefault="0034364A" w:rsidP="0034364A">
      <w:pPr>
        <w:pStyle w:val="NormalWeb"/>
        <w:rPr>
          <w:rFonts w:ascii="Arial" w:hAnsi="Arial" w:cs="Arial"/>
        </w:rPr>
      </w:pPr>
      <w:r w:rsidRPr="0034364A">
        <w:rPr>
          <w:rFonts w:ascii="Arial" w:hAnsi="Arial" w:cs="Arial"/>
          <w:b/>
          <w:bCs/>
        </w:rPr>
        <w:t>ARTICULO 23.</w:t>
      </w:r>
      <w:r w:rsidRPr="0034364A">
        <w:rPr>
          <w:rFonts w:ascii="Arial" w:hAnsi="Arial" w:cs="Arial"/>
        </w:rPr>
        <w:t xml:space="preserve"> — El derecho de propiedad de una marca se extingue:</w:t>
      </w:r>
    </w:p>
    <w:p w14:paraId="42AFE27A" w14:textId="77777777" w:rsidR="0034364A" w:rsidRPr="0034364A" w:rsidRDefault="0034364A" w:rsidP="0034364A">
      <w:pPr>
        <w:pStyle w:val="NormalWeb"/>
        <w:rPr>
          <w:rFonts w:ascii="Arial" w:hAnsi="Arial" w:cs="Arial"/>
        </w:rPr>
      </w:pPr>
      <w:r w:rsidRPr="0034364A">
        <w:rPr>
          <w:rFonts w:ascii="Arial" w:hAnsi="Arial" w:cs="Arial"/>
        </w:rPr>
        <w:t>a) por renuncia de su titular;</w:t>
      </w:r>
    </w:p>
    <w:p w14:paraId="70903710" w14:textId="77777777" w:rsidR="0034364A" w:rsidRPr="0034364A" w:rsidRDefault="0034364A" w:rsidP="0034364A">
      <w:pPr>
        <w:pStyle w:val="NormalWeb"/>
        <w:rPr>
          <w:rFonts w:ascii="Arial" w:hAnsi="Arial" w:cs="Arial"/>
        </w:rPr>
      </w:pPr>
      <w:r w:rsidRPr="0034364A">
        <w:rPr>
          <w:rFonts w:ascii="Arial" w:hAnsi="Arial" w:cs="Arial"/>
        </w:rPr>
        <w:t>b) por vencimiento del término de vigencia, sin que se renueve el registro;</w:t>
      </w:r>
    </w:p>
    <w:p w14:paraId="679D4B5C" w14:textId="77777777" w:rsidR="0034364A" w:rsidRDefault="0034364A" w:rsidP="0034364A">
      <w:pPr>
        <w:pStyle w:val="NormalWeb"/>
        <w:rPr>
          <w:rFonts w:ascii="Arial" w:hAnsi="Arial" w:cs="Arial"/>
        </w:rPr>
      </w:pPr>
      <w:r w:rsidRPr="0034364A">
        <w:rPr>
          <w:rFonts w:ascii="Arial" w:hAnsi="Arial" w:cs="Arial"/>
        </w:rPr>
        <w:lastRenderedPageBreak/>
        <w:t>c) Por la declaración de nulidad o caducidad del registro.</w:t>
      </w:r>
    </w:p>
    <w:p w14:paraId="23D5DC7D" w14:textId="566A8A40" w:rsidR="0034364A" w:rsidRDefault="0034364A" w:rsidP="0034364A">
      <w:pPr>
        <w:pStyle w:val="NormalWeb"/>
        <w:rPr>
          <w:rFonts w:ascii="Arial" w:hAnsi="Arial" w:cs="Arial"/>
        </w:rPr>
      </w:pPr>
      <w:r w:rsidRPr="0034364A">
        <w:rPr>
          <w:rFonts w:ascii="Arial" w:hAnsi="Arial" w:cs="Arial"/>
          <w:b/>
          <w:bCs/>
        </w:rPr>
        <w:t>ARTICULO 24.</w:t>
      </w:r>
      <w:r w:rsidRPr="0034364A">
        <w:rPr>
          <w:rFonts w:ascii="Arial" w:hAnsi="Arial" w:cs="Arial"/>
        </w:rPr>
        <w:t xml:space="preserve"> — Son nulas las marcas registradas:</w:t>
      </w:r>
      <w:r w:rsidRPr="0034364A">
        <w:rPr>
          <w:rFonts w:ascii="Arial" w:hAnsi="Arial" w:cs="Arial"/>
        </w:rPr>
        <w:br/>
      </w:r>
      <w:r w:rsidRPr="0034364A">
        <w:rPr>
          <w:rFonts w:ascii="Arial" w:hAnsi="Arial" w:cs="Arial"/>
        </w:rPr>
        <w:br/>
        <w:t>a) En contravención a lo dispuesto en esta ley;</w:t>
      </w:r>
      <w:r w:rsidRPr="0034364A">
        <w:rPr>
          <w:rFonts w:ascii="Arial" w:hAnsi="Arial" w:cs="Arial"/>
        </w:rPr>
        <w:br/>
      </w:r>
      <w:r w:rsidRPr="0034364A">
        <w:rPr>
          <w:rFonts w:ascii="Arial" w:hAnsi="Arial" w:cs="Arial"/>
        </w:rPr>
        <w:br/>
        <w:t>b) Por quien, al solicitar el registro, conocía o debía conocer que ellas pertenecían a un tercero;</w:t>
      </w:r>
      <w:r w:rsidRPr="0034364A">
        <w:rPr>
          <w:rFonts w:ascii="Arial" w:hAnsi="Arial" w:cs="Arial"/>
        </w:rPr>
        <w:br/>
      </w:r>
      <w:r w:rsidRPr="0034364A">
        <w:rPr>
          <w:rFonts w:ascii="Arial" w:hAnsi="Arial" w:cs="Arial"/>
        </w:rPr>
        <w:br/>
        <w:t>c) Para su comercialización, por quien desarrolla como actividad habitual el registro de marcas a tal efecto.</w:t>
      </w:r>
    </w:p>
    <w:p w14:paraId="09218A50" w14:textId="505BA1FF" w:rsidR="00450CC8" w:rsidRPr="00450CC8" w:rsidRDefault="00450CC8" w:rsidP="0034364A">
      <w:pPr>
        <w:pStyle w:val="NormalWeb"/>
        <w:rPr>
          <w:rFonts w:ascii="Arial" w:hAnsi="Arial" w:cs="Arial"/>
          <w:b/>
          <w:u w:val="single"/>
        </w:rPr>
      </w:pPr>
      <w:r w:rsidRPr="00450CC8">
        <w:rPr>
          <w:rFonts w:ascii="Arial" w:hAnsi="Arial" w:cs="Arial"/>
          <w:b/>
          <w:u w:val="single"/>
        </w:rPr>
        <w:t>Acciones penales</w:t>
      </w:r>
    </w:p>
    <w:p w14:paraId="45C4E039" w14:textId="4E19576B" w:rsidR="0034364A" w:rsidRDefault="0034364A" w:rsidP="0034364A">
      <w:pPr>
        <w:pStyle w:val="NormalWeb"/>
        <w:rPr>
          <w:rFonts w:ascii="Arial" w:hAnsi="Arial" w:cs="Arial"/>
        </w:rPr>
      </w:pPr>
      <w:r w:rsidRPr="0034364A">
        <w:rPr>
          <w:rFonts w:ascii="Arial" w:hAnsi="Arial" w:cs="Arial"/>
          <w:b/>
          <w:bCs/>
        </w:rPr>
        <w:t>ARTICULO 31.</w:t>
      </w:r>
      <w:r w:rsidRPr="0034364A">
        <w:rPr>
          <w:rFonts w:ascii="Arial" w:hAnsi="Arial" w:cs="Arial"/>
        </w:rPr>
        <w:t xml:space="preserve"> — Será reprimido con prisión de tres (3) meses a dos (2) años pudiendo aplicarse además una multa de pesos cuatro mil ($ 4.000) a pesos cien mil ($ 100.000) a:</w:t>
      </w:r>
      <w:r w:rsidRPr="0034364A">
        <w:rPr>
          <w:rFonts w:ascii="Arial" w:hAnsi="Arial" w:cs="Arial"/>
        </w:rPr>
        <w:br/>
      </w:r>
      <w:r w:rsidRPr="0034364A">
        <w:rPr>
          <w:rFonts w:ascii="Arial" w:hAnsi="Arial" w:cs="Arial"/>
        </w:rPr>
        <w:br/>
        <w:t>a) El que falsifique o imite fraudulentamente una marca registrada o una designación;</w:t>
      </w:r>
      <w:r w:rsidRPr="0034364A">
        <w:rPr>
          <w:rFonts w:ascii="Arial" w:hAnsi="Arial" w:cs="Arial"/>
        </w:rPr>
        <w:br/>
      </w:r>
      <w:r w:rsidRPr="0034364A">
        <w:rPr>
          <w:rFonts w:ascii="Arial" w:hAnsi="Arial" w:cs="Arial"/>
        </w:rPr>
        <w:br/>
        <w:t>b) El que use una marca registrada o una designación falsificada, fraudulentamente imitada o perteneciente a un tercero sin su autorización;</w:t>
      </w:r>
      <w:r w:rsidRPr="0034364A">
        <w:rPr>
          <w:rFonts w:ascii="Arial" w:hAnsi="Arial" w:cs="Arial"/>
        </w:rPr>
        <w:br/>
      </w:r>
      <w:r w:rsidRPr="0034364A">
        <w:rPr>
          <w:rFonts w:ascii="Arial" w:hAnsi="Arial" w:cs="Arial"/>
        </w:rPr>
        <w:br/>
        <w:t xml:space="preserve">c) El que ponga en venta o venda una marca registrada o una designación </w:t>
      </w:r>
      <w:bookmarkStart w:id="0" w:name="_GoBack"/>
      <w:bookmarkEnd w:id="0"/>
      <w:r w:rsidRPr="0034364A">
        <w:rPr>
          <w:rFonts w:ascii="Arial" w:hAnsi="Arial" w:cs="Arial"/>
        </w:rPr>
        <w:t>falsificada, fraudulentamente imitada o perteneciente a un tercero sin su autorización;</w:t>
      </w:r>
      <w:r w:rsidRPr="0034364A">
        <w:rPr>
          <w:rFonts w:ascii="Arial" w:hAnsi="Arial" w:cs="Arial"/>
        </w:rPr>
        <w:br/>
      </w:r>
      <w:r w:rsidRPr="0034364A">
        <w:rPr>
          <w:rFonts w:ascii="Arial" w:hAnsi="Arial" w:cs="Arial"/>
        </w:rPr>
        <w:br/>
        <w:t>d) El que ponga en venta, venda o de otra manera comercialice productos o servicios con marca registrada falsificada o fraudulentamente imitada.</w:t>
      </w:r>
    </w:p>
    <w:p w14:paraId="78BF9F97" w14:textId="77777777" w:rsidR="0034364A" w:rsidRPr="0034364A" w:rsidRDefault="0034364A" w:rsidP="0034364A">
      <w:pPr>
        <w:pStyle w:val="NormalWeb"/>
        <w:rPr>
          <w:rFonts w:ascii="Arial" w:hAnsi="Arial" w:cs="Arial"/>
        </w:rPr>
      </w:pPr>
      <w:r w:rsidRPr="0034364A">
        <w:rPr>
          <w:rFonts w:ascii="Arial" w:hAnsi="Arial" w:cs="Arial"/>
          <w:b/>
          <w:bCs/>
        </w:rPr>
        <w:t>ARTICULO 34.</w:t>
      </w:r>
      <w:r w:rsidRPr="0034364A">
        <w:rPr>
          <w:rFonts w:ascii="Arial" w:hAnsi="Arial" w:cs="Arial"/>
        </w:rPr>
        <w:t xml:space="preserve"> — El damnificado, cualquiera sea la vía elegida, puede solicitar:</w:t>
      </w:r>
    </w:p>
    <w:p w14:paraId="6A5A52BF" w14:textId="77777777" w:rsidR="0034364A" w:rsidRPr="0034364A" w:rsidRDefault="0034364A" w:rsidP="0034364A">
      <w:pPr>
        <w:pStyle w:val="NormalWeb"/>
        <w:rPr>
          <w:rFonts w:ascii="Arial" w:hAnsi="Arial" w:cs="Arial"/>
        </w:rPr>
      </w:pPr>
      <w:r w:rsidRPr="0034364A">
        <w:rPr>
          <w:rFonts w:ascii="Arial" w:hAnsi="Arial" w:cs="Arial"/>
        </w:rPr>
        <w:t>a) el comiso y venta de las mercaderías y otros elementos con marca en infracción;</w:t>
      </w:r>
    </w:p>
    <w:p w14:paraId="262562FF" w14:textId="77777777" w:rsidR="0034364A" w:rsidRDefault="0034364A" w:rsidP="0034364A">
      <w:pPr>
        <w:pStyle w:val="NormalWeb"/>
        <w:rPr>
          <w:rFonts w:ascii="Arial" w:hAnsi="Arial" w:cs="Arial"/>
        </w:rPr>
      </w:pPr>
      <w:r w:rsidRPr="0034364A">
        <w:rPr>
          <w:rFonts w:ascii="Arial" w:hAnsi="Arial" w:cs="Arial"/>
        </w:rPr>
        <w:t>b) la destrucción de las marcas y designaciones en infracción y de todos los elementos que las lleven, si no se pueden separar de éstos.</w:t>
      </w:r>
    </w:p>
    <w:p w14:paraId="0A7B42B3" w14:textId="77777777" w:rsidR="0034364A" w:rsidRPr="0034364A" w:rsidRDefault="0034364A" w:rsidP="0034364A">
      <w:pPr>
        <w:pStyle w:val="NormalWeb"/>
        <w:rPr>
          <w:rFonts w:ascii="Arial" w:hAnsi="Arial" w:cs="Arial"/>
        </w:rPr>
      </w:pPr>
      <w:r w:rsidRPr="0034364A">
        <w:rPr>
          <w:rFonts w:ascii="Arial" w:hAnsi="Arial" w:cs="Arial"/>
          <w:b/>
          <w:bCs/>
        </w:rPr>
        <w:t>ARTICULO 38.</w:t>
      </w:r>
      <w:r w:rsidRPr="0034364A">
        <w:rPr>
          <w:rFonts w:ascii="Arial" w:hAnsi="Arial" w:cs="Arial"/>
        </w:rPr>
        <w:t xml:space="preserve"> — Todo propietario de una marca registrada a cuyo conocimiento llegue la noticia de la existencia de objetos con marca de infracción conforme a lo establecido en el artículo 31, puede solicitar ante el juez competente:</w:t>
      </w:r>
    </w:p>
    <w:p w14:paraId="35BA7B1C" w14:textId="77777777" w:rsidR="0034364A" w:rsidRPr="0034364A" w:rsidRDefault="0034364A" w:rsidP="0034364A">
      <w:pPr>
        <w:pStyle w:val="NormalWeb"/>
        <w:rPr>
          <w:rFonts w:ascii="Arial" w:hAnsi="Arial" w:cs="Arial"/>
        </w:rPr>
      </w:pPr>
      <w:r w:rsidRPr="0034364A">
        <w:rPr>
          <w:rFonts w:ascii="Arial" w:hAnsi="Arial" w:cs="Arial"/>
        </w:rPr>
        <w:t>a) el embargo de los objetos;</w:t>
      </w:r>
    </w:p>
    <w:p w14:paraId="4E11AFD9" w14:textId="77777777" w:rsidR="0034364A" w:rsidRPr="0034364A" w:rsidRDefault="0034364A" w:rsidP="0034364A">
      <w:pPr>
        <w:pStyle w:val="NormalWeb"/>
        <w:rPr>
          <w:rFonts w:ascii="Arial" w:hAnsi="Arial" w:cs="Arial"/>
        </w:rPr>
      </w:pPr>
      <w:r w:rsidRPr="0034364A">
        <w:rPr>
          <w:rFonts w:ascii="Arial" w:hAnsi="Arial" w:cs="Arial"/>
        </w:rPr>
        <w:t>b) su inventario y descripción;</w:t>
      </w:r>
    </w:p>
    <w:p w14:paraId="1793E709" w14:textId="77777777" w:rsidR="0034364A" w:rsidRPr="0034364A" w:rsidRDefault="0034364A" w:rsidP="0034364A">
      <w:pPr>
        <w:pStyle w:val="NormalWeb"/>
        <w:rPr>
          <w:rFonts w:ascii="Arial" w:hAnsi="Arial" w:cs="Arial"/>
        </w:rPr>
      </w:pPr>
      <w:r w:rsidRPr="0034364A">
        <w:rPr>
          <w:rFonts w:ascii="Arial" w:hAnsi="Arial" w:cs="Arial"/>
        </w:rPr>
        <w:t>c) el secuestro de uno de los objetos en infracción.</w:t>
      </w:r>
    </w:p>
    <w:p w14:paraId="2012F786" w14:textId="77777777" w:rsidR="0034364A" w:rsidRPr="0034364A" w:rsidRDefault="0034364A" w:rsidP="0034364A">
      <w:pPr>
        <w:pStyle w:val="NormalWeb"/>
        <w:rPr>
          <w:rFonts w:ascii="Arial" w:hAnsi="Arial" w:cs="Arial"/>
        </w:rPr>
      </w:pPr>
      <w:r w:rsidRPr="0034364A">
        <w:rPr>
          <w:rFonts w:ascii="Arial" w:hAnsi="Arial" w:cs="Arial"/>
        </w:rPr>
        <w:t xml:space="preserve">Sin perjuicio de la facultad del juez de ordenar estas medidas de oficio, podrá requerir caución suficiente al peticionario cuando estime que éste carezca de </w:t>
      </w:r>
      <w:r w:rsidRPr="0034364A">
        <w:rPr>
          <w:rFonts w:ascii="Arial" w:hAnsi="Arial" w:cs="Arial"/>
        </w:rPr>
        <w:lastRenderedPageBreak/>
        <w:t>responsabilidad patrimonial para responder en el supuesto de haberse pedido el embargo sin derecho.</w:t>
      </w:r>
    </w:p>
    <w:p w14:paraId="12AE8C73" w14:textId="77777777" w:rsidR="0034364A" w:rsidRPr="0034364A" w:rsidRDefault="0034364A" w:rsidP="0034364A">
      <w:pPr>
        <w:pStyle w:val="NormalWeb"/>
        <w:rPr>
          <w:rFonts w:ascii="Arial" w:hAnsi="Arial" w:cs="Arial"/>
        </w:rPr>
      </w:pPr>
      <w:r w:rsidRPr="0034364A">
        <w:rPr>
          <w:rFonts w:ascii="Arial" w:hAnsi="Arial" w:cs="Arial"/>
          <w:b/>
          <w:bCs/>
        </w:rPr>
        <w:t>ARTICULO 39.</w:t>
      </w:r>
      <w:r w:rsidRPr="0034364A">
        <w:rPr>
          <w:rFonts w:ascii="Arial" w:hAnsi="Arial" w:cs="Arial"/>
        </w:rPr>
        <w:t xml:space="preserve"> — Aquel en cuyo poder se encuentran objetos en infracción, debe acreditar e informar sobre:</w:t>
      </w:r>
    </w:p>
    <w:p w14:paraId="4D4ED72B" w14:textId="77777777" w:rsidR="0034364A" w:rsidRPr="0034364A" w:rsidRDefault="0034364A" w:rsidP="0034364A">
      <w:pPr>
        <w:pStyle w:val="NormalWeb"/>
        <w:rPr>
          <w:rFonts w:ascii="Arial" w:hAnsi="Arial" w:cs="Arial"/>
        </w:rPr>
      </w:pPr>
      <w:r w:rsidRPr="0034364A">
        <w:rPr>
          <w:rFonts w:ascii="Arial" w:hAnsi="Arial" w:cs="Arial"/>
        </w:rPr>
        <w:t>a) el nombre y dirección de quien se las vendió o procuró y la fecha en que ello ocurrió, con exhibición de la factura o boleta de compra respectiva;</w:t>
      </w:r>
    </w:p>
    <w:p w14:paraId="64A159B8" w14:textId="77777777" w:rsidR="0034364A" w:rsidRPr="0034364A" w:rsidRDefault="0034364A" w:rsidP="0034364A">
      <w:pPr>
        <w:pStyle w:val="NormalWeb"/>
        <w:rPr>
          <w:rFonts w:ascii="Arial" w:hAnsi="Arial" w:cs="Arial"/>
        </w:rPr>
      </w:pPr>
      <w:r w:rsidRPr="0034364A">
        <w:rPr>
          <w:rFonts w:ascii="Arial" w:hAnsi="Arial" w:cs="Arial"/>
        </w:rPr>
        <w:t>b) la cantidad de unidades fabricadas o vendidas y su precio, con exhibición de la factura o boleta de venta respectiva.</w:t>
      </w:r>
    </w:p>
    <w:p w14:paraId="1CFBE487" w14:textId="77777777" w:rsidR="0034364A" w:rsidRPr="0034364A" w:rsidRDefault="0034364A" w:rsidP="0034364A">
      <w:pPr>
        <w:pStyle w:val="NormalWeb"/>
        <w:rPr>
          <w:rFonts w:ascii="Arial" w:hAnsi="Arial" w:cs="Arial"/>
        </w:rPr>
      </w:pPr>
      <w:r w:rsidRPr="0034364A">
        <w:rPr>
          <w:rFonts w:ascii="Arial" w:hAnsi="Arial" w:cs="Arial"/>
        </w:rPr>
        <w:t>c) la identidad de las personas a quienes les vendió o entregó los objetos en infracción.</w:t>
      </w:r>
    </w:p>
    <w:p w14:paraId="63771253" w14:textId="77777777" w:rsidR="0034364A" w:rsidRPr="0034364A" w:rsidRDefault="0034364A" w:rsidP="0034364A">
      <w:pPr>
        <w:pStyle w:val="NormalWeb"/>
        <w:rPr>
          <w:rFonts w:ascii="Arial" w:hAnsi="Arial" w:cs="Arial"/>
        </w:rPr>
      </w:pPr>
    </w:p>
    <w:p w14:paraId="68721E55" w14:textId="77777777" w:rsidR="0034364A" w:rsidRPr="0034364A" w:rsidRDefault="0034364A" w:rsidP="0034364A">
      <w:pPr>
        <w:pStyle w:val="NormalWeb"/>
        <w:rPr>
          <w:rFonts w:ascii="Arial" w:hAnsi="Arial" w:cs="Arial"/>
        </w:rPr>
      </w:pPr>
    </w:p>
    <w:p w14:paraId="3B2124B2" w14:textId="77777777" w:rsidR="0034364A" w:rsidRPr="0034364A" w:rsidRDefault="0034364A" w:rsidP="05782880">
      <w:pPr>
        <w:spacing w:line="276" w:lineRule="auto"/>
        <w:rPr>
          <w:rFonts w:ascii="Arial" w:hAnsi="Arial" w:cs="Arial"/>
          <w:sz w:val="24"/>
          <w:szCs w:val="24"/>
        </w:rPr>
      </w:pPr>
    </w:p>
    <w:p w14:paraId="60F5707F" w14:textId="549E05CE" w:rsidR="00D6403C" w:rsidRPr="001307EE" w:rsidRDefault="05782880" w:rsidP="05782880">
      <w:pPr>
        <w:spacing w:line="276" w:lineRule="auto"/>
        <w:rPr>
          <w:rFonts w:ascii="Arial" w:hAnsi="Arial" w:cs="Arial"/>
          <w:sz w:val="24"/>
          <w:szCs w:val="24"/>
        </w:rPr>
      </w:pPr>
      <w:r w:rsidRPr="001307EE">
        <w:rPr>
          <w:rFonts w:ascii="Arial" w:hAnsi="Arial" w:cs="Arial"/>
          <w:sz w:val="24"/>
          <w:szCs w:val="24"/>
        </w:rPr>
        <w:t xml:space="preserve"> </w:t>
      </w:r>
    </w:p>
    <w:sectPr w:rsidR="00D6403C" w:rsidRPr="001307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09B0F"/>
    <w:rsid w:val="001307EE"/>
    <w:rsid w:val="002D624B"/>
    <w:rsid w:val="0034364A"/>
    <w:rsid w:val="00450CC8"/>
    <w:rsid w:val="006F1D8C"/>
    <w:rsid w:val="00D6403C"/>
    <w:rsid w:val="05782880"/>
    <w:rsid w:val="40409B0F"/>
    <w:rsid w:val="61171A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7E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7E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674533">
      <w:bodyDiv w:val="1"/>
      <w:marLeft w:val="0"/>
      <w:marRight w:val="0"/>
      <w:marTop w:val="0"/>
      <w:marBottom w:val="0"/>
      <w:divBdr>
        <w:top w:val="none" w:sz="0" w:space="0" w:color="auto"/>
        <w:left w:val="none" w:sz="0" w:space="0" w:color="auto"/>
        <w:bottom w:val="none" w:sz="0" w:space="0" w:color="auto"/>
        <w:right w:val="none" w:sz="0" w:space="0" w:color="auto"/>
      </w:divBdr>
    </w:div>
    <w:div w:id="441651089">
      <w:bodyDiv w:val="1"/>
      <w:marLeft w:val="0"/>
      <w:marRight w:val="0"/>
      <w:marTop w:val="0"/>
      <w:marBottom w:val="0"/>
      <w:divBdr>
        <w:top w:val="none" w:sz="0" w:space="0" w:color="auto"/>
        <w:left w:val="none" w:sz="0" w:space="0" w:color="auto"/>
        <w:bottom w:val="none" w:sz="0" w:space="0" w:color="auto"/>
        <w:right w:val="none" w:sz="0" w:space="0" w:color="auto"/>
      </w:divBdr>
    </w:div>
    <w:div w:id="478620463">
      <w:bodyDiv w:val="1"/>
      <w:marLeft w:val="0"/>
      <w:marRight w:val="0"/>
      <w:marTop w:val="0"/>
      <w:marBottom w:val="0"/>
      <w:divBdr>
        <w:top w:val="none" w:sz="0" w:space="0" w:color="auto"/>
        <w:left w:val="none" w:sz="0" w:space="0" w:color="auto"/>
        <w:bottom w:val="none" w:sz="0" w:space="0" w:color="auto"/>
        <w:right w:val="none" w:sz="0" w:space="0" w:color="auto"/>
      </w:divBdr>
    </w:div>
    <w:div w:id="614287587">
      <w:bodyDiv w:val="1"/>
      <w:marLeft w:val="0"/>
      <w:marRight w:val="0"/>
      <w:marTop w:val="0"/>
      <w:marBottom w:val="0"/>
      <w:divBdr>
        <w:top w:val="none" w:sz="0" w:space="0" w:color="auto"/>
        <w:left w:val="none" w:sz="0" w:space="0" w:color="auto"/>
        <w:bottom w:val="none" w:sz="0" w:space="0" w:color="auto"/>
        <w:right w:val="none" w:sz="0" w:space="0" w:color="auto"/>
      </w:divBdr>
    </w:div>
    <w:div w:id="90710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1333</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Ibasca</dc:creator>
  <cp:lastModifiedBy>Proxy Screw</cp:lastModifiedBy>
  <cp:revision>2</cp:revision>
  <dcterms:created xsi:type="dcterms:W3CDTF">2020-06-09T13:20:00Z</dcterms:created>
  <dcterms:modified xsi:type="dcterms:W3CDTF">2020-06-09T13:20:00Z</dcterms:modified>
</cp:coreProperties>
</file>