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THE PROMPT STUDIO</w:t>
      </w:r>
    </w:p>
    <w:p>
      <w:pPr>
        <w:spacing w:before="200"/>
        <w:jc w:val="center"/>
      </w:pPr>
      <w:r>
        <w:rPr>
          <w:rFonts w:ascii="Arial" w:cs="Arial" w:eastAsia="Arial" w:hAnsi="Arial"/>
          <w:color w:val="3b82f6"/>
          <w:sz w:val="32"/>
          <w:szCs w:val="32"/>
        </w:rPr>
        <w:t xml:space="preserve">Catalogue Produit &amp; Stratégie d'Expansion</w:t>
      </w:r>
    </w:p>
    <w:p>
      <w:pPr>
        <w:spacing w:before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100 outils IA — 10 verticales — Plan d'expansion 300+ outils</w:t>
      </w:r>
    </w:p>
    <w:p>
      <w:pPr>
        <w:spacing w:before="6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Mars 2026 — v1.0</w:t>
      </w:r>
    </w:p>
    <w:p>
      <w:r>
        <w:br w:type="page"/>
      </w:r>
    </w:p>
    <w:p>
      <w:pPr>
        <w:pStyle w:val="Heading1"/>
      </w:pPr>
      <w:r>
        <w:t xml:space="preserve">1. Architecture des Verticales</w:t>
      </w:r>
    </w:p>
    <w:p>
      <w:pPr>
        <w:spacing w:after="200"/>
      </w:pPr>
      <w:r>
        <w:t xml:space="preserve">The Prompt Studio est structuré autour de 10 verticales métier, chacune correspondant à un segment professionnel bien identifié avec un fort potentiel de monétisation. Chaque verticale opère comme un produit autonome avec son propre abonnement, sa propre palette d'outils, et son propre parcours utilisateur.</w:t>
      </w:r>
    </w:p>
    <w:p>
      <w:pPr>
        <w:spacing w:after="200"/>
      </w:pPr>
      <w:r>
        <w:t xml:space="preserve">Le choix des verticales repose sur trois critères : la taille du marché adressable en France (nombre de professionnels cibles), la propension à payer pour des outils IA (maturité digitale du secteur), et le volume de contenu textuel produit quotidiennement par ces professionnels (indicateur direct de la valeur ajoutée de nos outils).</w:t>
      </w:r>
    </w:p>
    <w:p>
      <w:pPr>
        <w:pStyle w:val="Heading2"/>
      </w:pPr>
      <w:r>
        <w:t xml:space="preserve">Les 10 Verticales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Immobilier (immo)</w:t>
      </w:r>
      <w:r>
        <w:t xml:space="preserve"> — ~150K agents en France. Secteur en pleine digitalisation où chaque agent produit des dizaines d'annonces, emails et documents par semaine. Verticale historique de la plateforme.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E-Commerce &amp; Retail (commerce)</w:t>
      </w:r>
      <w:r>
        <w:t xml:space="preserve"> — ~200K e-commerçants actifs. Besoin massif de fiches produit, contenus SEO et emails marketing. Verticale à fort volume d'utilisation.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Juridique (legal)</w:t>
      </w:r>
      <w:r>
        <w:t xml:space="preserve"> — ~70K avocats + 15K notaires. Profession à haute valeur ajoutée où le temps économisé justifie un abonnement premium. Contenu très structuré et répétitif.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Finance &amp; Comptabilité (finance)</w:t>
      </w:r>
      <w:r>
        <w:t xml:space="preserve"> — ~21K cabinets comptables. Rapports récurrents, lettres de mission, notes fiscales : des documents standardisés parfaits pour l'IA.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Marketing &amp; Communication (marketing)</w:t>
      </w:r>
      <w:r>
        <w:t xml:space="preserve"> — ~100K professionnels. Besoin constant de contenu (posts, ads, emails, landing pages). Forte culture de l'outil SaaS.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Ressources Humaines (rh)</w:t>
      </w:r>
      <w:r>
        <w:t xml:space="preserve"> — ~50K professionnels RH. Offres d'emploi, grilles d'entretien, politiques internes : beaucoup de documents structurés à produire.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Santé &amp; Bien-être (sante)</w:t>
      </w:r>
      <w:r>
        <w:t xml:space="preserve"> — ~400K libéraux. Marché massif mais digitalisation récente. Fiches conseil, emails patients, contenus éducatifs.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Éducation &amp; Formation (education)</w:t>
      </w:r>
      <w:r>
        <w:t xml:space="preserve"> — ~90K organismes de formation. Plans de cours, supports, QCM, pages de vente : un cycle de production de contenu très riche.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Restauration &amp; Hôtellerie (restauration)</w:t>
      </w:r>
      <w:r>
        <w:t xml:space="preserve"> — ~175K restaurants + 18K hôtels. Cartes, réponses aux avis, posts Instagram : des besoins simples mais quotidiens.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Freelances &amp; Consultants (freelance)</w:t>
      </w:r>
      <w:r>
        <w:t xml:space="preserve"> — ~1M micro-entrepreneurs. Verticale transversale avec des besoins universels (propositions, relances, personal branding).</w:t>
      </w:r>
    </w:p>
    <w:p>
      <w:r>
        <w:br w:type="page"/>
      </w:r>
    </w:p>
    <w:p>
      <w:pPr>
        <w:pStyle w:val="Heading1"/>
      </w:pPr>
      <w:r>
        <w:t xml:space="preserve">2. Catégories Transversales</w:t>
      </w:r>
    </w:p>
    <w:p>
      <w:pPr>
        <w:spacing w:after="200"/>
      </w:pPr>
      <w:r>
        <w:t xml:space="preserve">Chaque verticale est organisée en 4 catégories qui suivent un pattern récurrent. Ce pattern permet aux utilisateurs de retrouver une structure familière quelle que soit leur verticale, et facilite l'expansion future du catalogue.</w:t>
      </w:r>
    </w:p>
    <w:p>
      <w:pPr>
        <w:pStyle w:val="Heading2"/>
      </w:pPr>
      <w:r>
        <w:t xml:space="preserve">Pattern de catégorisation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Contenu Métier Principal</w:t>
      </w:r>
      <w:r>
        <w:t xml:space="preserve"> — Les outils qui produisent les livrables fondamentaux du métier (annonces immobilières, fiches produit, contrats, fiches recette…). Ce sont les outils les plus utilisés, souvent en tier Bronze pour maximiser l'adoption.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Analyse &amp; Stratégie</w:t>
      </w:r>
      <w:r>
        <w:t xml:space="preserve"> — Les outils qui aident à la réflexion, la planification et l'analyse (estimations, analyses de marché, audits, plans de contenu…). Positionnés en Silver/Gold car ils apportent une valeur stratégique.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Communication Client</w:t>
      </w:r>
      <w:r>
        <w:t xml:space="preserve"> — Les outils de communication avec le client final (emails, relances, réponses aux avis, compte-rendus…). Mix Bronze/Silver selon la complexité.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Documents &amp; Processus</w:t>
      </w:r>
      <w:r>
        <w:t xml:space="preserve"> — Les outils de structuration interne (procédures, politiques, règlements, CGV…). Souvent en Silver/Gold car destinés à un usage moins fréquent mais à haute valeur.</w:t>
      </w:r>
    </w:p>
    <w:p>
      <w:r>
        <w:br w:type="page"/>
      </w:r>
    </w:p>
    <w:p>
      <w:pPr>
        <w:pStyle w:val="Heading1"/>
      </w:pPr>
      <w:r>
        <w:t xml:space="preserve">3. Catalogue des 100 Outils</w:t>
      </w:r>
    </w:p>
    <w:p>
      <w:pPr>
        <w:spacing w:after="200"/>
      </w:pPr>
      <w:r>
        <w:t xml:space="preserve">Le catalogue complet de 100 outils est détaillé dans le fichier Excel compagnon (The_Prompt_Studio_Tool_Catalog.xlsx). Chaque outil dispose de : un slug unique, un input_schema JSON complet définissant son formulaire, et un prompt_template optimisé pour Claude. La migration SQL (supabase-migration-v5-full-catalog.sql) permet de déployer l'intégralité du catalogue en une seule opération.</w:t>
      </w:r>
    </w:p>
    <w:p>
      <w:pPr>
        <w:pStyle w:val="Heading2"/>
      </w:pPr>
      <w:r>
        <w:t xml:space="preserve">Distribution par verticale</w:t>
      </w:r>
    </w:p>
    <w:p>
      <w:pPr>
        <w:spacing w:after="200"/>
      </w:pPr>
      <w:r>
        <w:t xml:space="preserve">Chaque verticale contient exactement 10 outils dans cette version initiale, répartis équitablement entre les catégories. Cette uniformité est délibérée : elle garantit une proposition de valeur cohérente par verticale et simplifie le pricing. L'expansion future ajoutera des outils de manière ciblée selon l'usage réel (analytics).</w:t>
      </w:r>
    </w:p>
    <w:p>
      <w:pPr>
        <w:pStyle w:val="Heading2"/>
      </w:pPr>
      <w:r>
        <w:t xml:space="preserve">Principes de design des input_schema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5 à 9 champs par outil</w:t>
      </w:r>
      <w:r>
        <w:t xml:space="preserve"> — assez pour guider Claude efficacement, assez peu pour ne pas décourager l'utilisateur. Les champs obligatoires sont limités au strict nécessaire.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Types de champs variés</w:t>
      </w:r>
      <w:r>
        <w:t xml:space="preserve"> — text, number, textarea, select, toggle, tone_grid, radio. Le tone_grid (sélection visuelle de ton) est particulièrement apprécié et différenciant.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Layout half pour les champs courts</w:t>
      </w:r>
      <w:r>
        <w:t xml:space="preserve"> — Les champs courts (ville, prix) sont groupés 2 par 2 sur une ligne grâce au layout "half", réduisant la longueur perçue du formulaire.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Placeholders riches</w:t>
      </w:r>
      <w:r>
        <w:t xml:space="preserve"> — Chaque champ inclut un placeholder réaliste qui sert à la fois de guide et d'exemple. Les placeholders sont adaptés au contexte métier de la verticale.</w:t>
      </w:r>
    </w:p>
    <w:p>
      <w:r>
        <w:br w:type="page"/>
      </w:r>
    </w:p>
    <w:p>
      <w:pPr>
        <w:pStyle w:val="Heading1"/>
      </w:pPr>
      <w:r>
        <w:t xml:space="preserve">4. Outils Featured</w:t>
      </w:r>
    </w:p>
    <w:p>
      <w:pPr>
        <w:spacing w:after="200"/>
      </w:pPr>
      <w:r>
        <w:t xml:space="preserve">Chaque verticale met en avant 2 outils "featured" qui apparaissent en premier dans le dashboard et bénéficient d'un traitement visuel premium. Ces outils sont choisis selon trois critères : utilité universelle dans la profession (tout agent immobilier a besoin de rédiger des annonces), facilité d'utilisation immédiate (pas de contexte complexe requis), et qualité impressionnante du résultat (effet "wow" dès la première utilisation).</w:t>
      </w:r>
    </w:p>
    <w:p>
      <w:pPr>
        <w:spacing w:after="200"/>
      </w:pPr>
      <w:r>
        <w:t xml:space="preserve">Les outils featured servent d'outil de conversion : ils démontrent rapidement la valeur de la plateforme et justifient l'abonnement. Pour cette raison, au moins un outil featured par verticale est en tier Bronze (accessible dès l'entrée).</w:t>
      </w:r>
    </w:p>
    <w:p>
      <w:r>
        <w:br w:type="page"/>
      </w:r>
    </w:p>
    <w:p>
      <w:pPr>
        <w:pStyle w:val="Heading1"/>
      </w:pPr>
      <w:r>
        <w:t xml:space="preserve">5. Stratégie de Pricing &amp; Tiers</w:t>
      </w:r>
    </w:p>
    <w:p>
      <w:pPr>
        <w:pStyle w:val="Heading2"/>
      </w:pPr>
      <w:r>
        <w:t xml:space="preserve">Architecture tarifaire</w:t>
      </w:r>
    </w:p>
    <w:p>
      <w:pPr>
        <w:spacing w:after="200"/>
      </w:pPr>
      <w:r>
        <w:t xml:space="preserve">Le modèle s'articule autour de 3 tiers par verticale. L'abonnement est par verticale (un professionnel de l'immobilier ne paie que pour les outils immobiliers). Les tiers sont cumulatifs : Silver inclut tous les outils Bronze, Gold inclut tout.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Bronze (19€/mois)</w:t>
      </w:r>
      <w:r>
        <w:t xml:space="preserve"> — 50 générations par mois, accès aux outils essentiels (~50% du catalogue). Positionnement "découverte" : prix d'entrée psychologique bas, suffisant pour une utilisation hebdomadaire. Objectif : acquisition et activation.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Silver (39€/mois)</w:t>
      </w:r>
      <w:r>
        <w:t xml:space="preserve"> — 150 générations par mois, accès aux outils avancés (~85% du catalogue). Positionnement "professionnel" : le sweet spot pour l'utilisateur régulier. Volume suffisant pour un usage quotidien. Objectif : rétention et expansion.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Gold (79€/mois)</w:t>
      </w:r>
      <w:r>
        <w:t xml:space="preserve"> — Générations illimitées, accès à 100% du catalogue. Positionnement "expert" : pour les power users et les équipes. Marge maximale. Objectif : maximisation ARPU.</w:t>
      </w:r>
    </w:p>
    <w:p>
      <w:pPr>
        <w:pStyle w:val="Heading2"/>
      </w:pPr>
      <w:r>
        <w:t xml:space="preserve">Distribution Bronze / Silver / Gold</w:t>
      </w:r>
    </w:p>
    <w:p>
      <w:pPr>
        <w:spacing w:after="200"/>
      </w:pPr>
      <w:r>
        <w:t xml:space="preserve">La distribution suit une règle 50/35/15 : environ 50% des outils sont Bronze (acquisition), 35% Silver (conversion), 15% Gold (upsell). Les outils Gold sont réservés aux cas d'usage avancés (conclusions judiciaires, business plan prévisionnel, feedback 360°) qui justifient un pricing premium par la complexité de l'output.</w:t>
      </w:r>
    </w:p>
    <w:p>
      <w:r>
        <w:br w:type="page"/>
      </w:r>
    </w:p>
    <w:p>
      <w:pPr>
        <w:pStyle w:val="Heading1"/>
      </w:pPr>
      <w:r>
        <w:t xml:space="preserve">6. Framework de Création d'Outils</w:t>
      </w:r>
    </w:p>
    <w:p>
      <w:pPr>
        <w:pStyle w:val="Heading2"/>
      </w:pPr>
      <w:r>
        <w:t xml:space="preserve">Conventions de nommage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Slug : {vertical}-{action/objet} en kebab-case. Ex: immo-annonce, legal-mise-en-demeure, rh-offre-emploi.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Label : Nom court et explicite en français. Max 40 caractères. Doit être compréhensible sans contexte.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Description : Une phrase d'action commençant par un verbe (Créez, Rédigez, Générez, Analysez). Max 80 caractères.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Icon : Un seul emoji représentatif. Pas d'emojis génériques (pas de 🤖, 🧠, ✨ sauf exception).</w:t>
      </w:r>
    </w:p>
    <w:p>
      <w:pPr>
        <w:pStyle w:val="Heading2"/>
      </w:pPr>
      <w:r>
        <w:t xml:space="preserve">Règles de design d'input_schema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Min 3, max 9 champs. Au-delà de 9, l'outil doit être scindé en deux.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 premier champ est toujours le plus important (nom du produit, type de bien, sujet…).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Les champs select ont toujours entre 3 et 10 options.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 champ tone_grid est recommandé pour tout outil de rédaction (4-5 options de ton).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Les champs textarea incluent toujours un maxlength (300-2000 selon le contexte).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Les champs half sont utilisés par paires pour les informations courtes (ville+prix, nom+date).</w:t>
      </w:r>
    </w:p>
    <w:p>
      <w:pPr>
        <w:pStyle w:val="Heading2"/>
      </w:pPr>
      <w:r>
        <w:t xml:space="preserve">Règles de prompt engineering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Persona d'expert en ouverture : "Tu es un expert en...", "Tu es un avocat spécialisé en…".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Contexte structuré : les {{variables}} reprennent exactement les noms des champs du schema.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Instructions de format explicites : longueur cible, structure attendue, sections à inclure.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Disclaimer systématique pour les outils juridiques/fiscaux/médicaux.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 de markdown dans le prompt (le résultat est affiché en textarea plain text).</w:t>
      </w:r>
    </w:p>
    <w:p>
      <w:r>
        <w:br w:type="page"/>
      </w:r>
    </w:p>
    <w:p>
      <w:pPr>
        <w:pStyle w:val="Heading1"/>
      </w:pPr>
      <w:r>
        <w:t xml:space="preserve">7. Workflow Tool Factory</w:t>
      </w:r>
    </w:p>
    <w:p>
      <w:pPr>
        <w:spacing w:after="200"/>
      </w:pPr>
      <w:r>
        <w:t xml:space="preserve">Le "Tool Factory" est le processus reproductible pour créer, tester et déployer un nouvel outil en moins de 2 jours ouvrés. Grâce à l'architecture config-driven, aucun code n'est nécessaire : tout se fait via un INSERT en base de données.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Étape 1 — Idéation (1 jour)</w:t>
      </w:r>
      <w:r>
        <w:t xml:space="preserve"> : Identifier le besoin via feedback utilisateur, analytics d'usage, ou benchmark concurrentiel. Produire un brief d'une page : nom, description, cible, valeur ajoutée, tier.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Étape 2 — Validation (0.5 jour)</w:t>
      </w:r>
      <w:r>
        <w:t xml:space="preserve"> : Vérifier que l'outil n'existe pas déjà, qu'il apporte une valeur distincte, et qu'il est techniquement faisable avec un seul appel Claude. Go/No-go du PM.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Étape 3 — Design du Schema (0.5 jour)</w:t>
      </w:r>
      <w:r>
        <w:t xml:space="preserve"> : Définir l'input_schema JSON avec tous les champs, types, options, validations. Tester le formulaire visuellement sur /t/test-tool.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Étape 4 — Prompt Engineering (1-2 jours)</w:t>
      </w:r>
      <w:r>
        <w:t xml:space="preserve"> : Écrire le system_prompt et le prompt_template. Tester avec 10+ combinaisons d'inputs. Itérer jusqu'à obtenir un output de qualité professionnelle à chaque fois.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Étape 5 — DB Insert (10 min)</w:t>
      </w:r>
      <w:r>
        <w:t xml:space="preserve"> : Exécuter l'INSERT SQL avec toutes les colonnes. L'outil est immédiatement accessible via /t/slug.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Étape 6 — Test E2E (0.5 jour)</w:t>
      </w:r>
      <w:r>
        <w:t xml:space="preserve"> : Tester le parcours complet : formulaire, validation, génération, affichage du résultat, copie, quota, historique.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Étape 7 — Launch (0.5 jour)</w:t>
      </w:r>
      <w:r>
        <w:t xml:space="preserve"> : Passer is_active à true, mettre à jour le dashboard, envoyer une notification aux abonnés de la verticale.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Étape 8 — Itération (continu)</w:t>
      </w:r>
      <w:r>
        <w:t xml:space="preserve"> : Analyser les métriques d'usage (taux de complétion, taux de copie, taux de régénération) et optimiser le prompt en conséquence.</w:t>
      </w:r>
    </w:p>
    <w:p>
      <w:r>
        <w:br w:type="page"/>
      </w:r>
    </w:p>
    <w:p>
      <w:pPr>
        <w:pStyle w:val="Heading1"/>
      </w:pPr>
      <w:r>
        <w:t xml:space="preserve">8. Stratégie d'Expansion vers 300+ Outils</w:t>
      </w:r>
    </w:p>
    <w:p>
      <w:pPr>
        <w:pStyle w:val="Heading2"/>
      </w:pPr>
      <w:r>
        <w:t xml:space="preserve">Phase 1 — Foundation (M0-M3)</w:t>
      </w:r>
    </w:p>
    <w:p>
      <w:pPr>
        <w:spacing w:after="200"/>
      </w:pPr>
      <w:r>
        <w:t xml:space="preserve">Déployer les 100 outils initiaux sur les 10 verticales. Focus sur la qualité des prompts et le feedback utilisateur. Métriques cibles : 80%+ de taux de satisfaction sur les outputs, 60%+ de taux de copie du résultat. Itérer rapidement sur les prompts des outils les plus utilisés.</w:t>
      </w:r>
    </w:p>
    <w:p>
      <w:pPr>
        <w:pStyle w:val="Heading2"/>
      </w:pPr>
      <w:r>
        <w:t xml:space="preserve">Phase 2 — Deepen (M3-M6)</w:t>
      </w:r>
    </w:p>
    <w:p>
      <w:pPr>
        <w:spacing w:after="200"/>
      </w:pPr>
      <w:r>
        <w:t xml:space="preserve">Approfondir chaque verticale en ajoutant 5 outils par verticale, guidé par les analytics d'usage et le feedback. Passer de 100 à 150 outils. Focus sur les outils Silver/Gold à forte valeur ajoutée. Introduire des outils plus complexes (multi-step, documents longs, analyses chiffrées).</w:t>
      </w:r>
    </w:p>
    <w:p>
      <w:pPr>
        <w:pStyle w:val="Heading2"/>
      </w:pPr>
      <w:r>
        <w:t xml:space="preserve">Phase 3 — Expand (M6-M9)</w:t>
      </w:r>
    </w:p>
    <w:p>
      <w:pPr>
        <w:spacing w:after="200"/>
      </w:pPr>
      <w:r>
        <w:t xml:space="preserve">Ajouter 5 nouvelles verticales : Automobile, Assurance, Tourisme, Agriculture, Artisanat. Passer de 150 à 200 outils. Chaque nouvelle verticale lance avec 10 outils (même pattern que Phase 1). Valider la demande marché avec des landing pages avant de développer.</w:t>
      </w:r>
    </w:p>
    <w:p>
      <w:pPr>
        <w:pStyle w:val="Heading2"/>
      </w:pPr>
      <w:r>
        <w:t xml:space="preserve">Phase 4 — Scale (M9-M12)</w:t>
      </w:r>
    </w:p>
    <w:p>
      <w:pPr>
        <w:spacing w:after="200"/>
      </w:pPr>
      <w:r>
        <w:t xml:space="preserve">Atteindre 300 outils sur 20 verticales. Ajout de : Sport &amp; Fitness, Médias &amp; Presse, Mode &amp; Luxe, Tech &amp; Startups, ONG &amp; Associations. Automatiser partiellement la création d'outils (prompt generator, schema builder, A/B testing automatique des prompts). Introduire un système de scoring qualité par outil.</w:t>
      </w:r>
    </w:p>
    <w:p>
      <w:pPr>
        <w:pStyle w:val="Heading2"/>
      </w:pPr>
      <w:r>
        <w:t xml:space="preserve">Phase 5 — Platform (M12-M18)</w:t>
      </w:r>
    </w:p>
    <w:p>
      <w:pPr>
        <w:spacing w:after="200"/>
      </w:pPr>
      <w:r>
        <w:t xml:space="preserve">Transformation en plateforme : ouvrir un "Tool Builder" permettant aux utilisateurs de créer leurs propres outils custom. Introduire un marketplace où les créateurs peuvent partager/vendre leurs outils. API publique pour intégration dans des workflows tiers. Objectif : 500+ outils dont 200+ créés par la communauté.</w:t>
      </w:r>
    </w:p>
    <w:p>
      <w:pPr>
        <w:pStyle w:val="Heading2"/>
      </w:pPr>
      <w:r>
        <w:t xml:space="preserve">KPIs de suivi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Adoption</w:t>
      </w:r>
      <w:r>
        <w:t xml:space="preserve"> : nombre d'abonnés par verticale, taux de conversion trial → paid.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Engagement</w:t>
      </w:r>
      <w:r>
        <w:t xml:space="preserve"> : nombre de générations par utilisateur par mois, taux de copie, taux de régénération.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Qualité</w:t>
      </w:r>
      <w:r>
        <w:t xml:space="preserve"> : NPS par outil, taux de satisfaction (thumbs up/down), taux de completion du formulaire.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Revenue</w:t>
      </w:r>
      <w:r>
        <w:t xml:space="preserve"> : MRR par verticale, ARPU, churn rate, LTV/CAC ratio.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Expansion</w:t>
      </w:r>
      <w:r>
        <w:t xml:space="preserve"> : nombre d'outils actifs, time-to-launch d'un nouvel outil, coût marginal par outil.</w:t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Confidentiel —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The Prompt Studio — Catalogue &amp; Stratégie Produit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2026-03-17T17:49:49.500Z</dcterms:created>
  <dcterms:modified xsi:type="dcterms:W3CDTF">2026-03-17T17:49:49.501Z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