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68A3" w14:textId="77777777" w:rsidR="00E62E79" w:rsidRPr="006B4444" w:rsidRDefault="00E62E79" w:rsidP="00E62E79">
      <w:pPr>
        <w:jc w:val="center"/>
        <w:rPr>
          <w:b/>
          <w:bCs/>
          <w:sz w:val="40"/>
          <w:szCs w:val="40"/>
          <w:u w:val="single"/>
        </w:rPr>
      </w:pPr>
      <w:r w:rsidRPr="006B4444">
        <w:rPr>
          <w:b/>
          <w:bCs/>
          <w:sz w:val="40"/>
          <w:szCs w:val="40"/>
          <w:u w:val="single"/>
        </w:rPr>
        <w:t>D</w:t>
      </w:r>
      <w:r w:rsidRPr="006B4444">
        <w:rPr>
          <w:b/>
          <w:bCs/>
          <w:sz w:val="40"/>
          <w:szCs w:val="40"/>
          <w:u w:val="single"/>
        </w:rPr>
        <w:t>ocumentation analytique</w:t>
      </w:r>
    </w:p>
    <w:p w14:paraId="5EDB14BF" w14:textId="77777777" w:rsidR="00E62E79" w:rsidRDefault="00E62E79" w:rsidP="00E62E79">
      <w:pPr>
        <w:jc w:val="center"/>
        <w:rPr>
          <w:sz w:val="28"/>
          <w:szCs w:val="28"/>
          <w:u w:val="single"/>
        </w:rPr>
      </w:pPr>
    </w:p>
    <w:p w14:paraId="447939BB" w14:textId="01F44ECC" w:rsidR="00E62E79" w:rsidRDefault="00E62E79"/>
    <w:p w14:paraId="53B8B40E" w14:textId="026C46CE" w:rsidR="00E62E79" w:rsidRPr="00E62E79" w:rsidRDefault="00E62E79" w:rsidP="00E62E79">
      <w:pPr>
        <w:rPr>
          <w:b/>
          <w:bCs/>
          <w:sz w:val="28"/>
          <w:szCs w:val="28"/>
        </w:rPr>
      </w:pPr>
      <w:r w:rsidRPr="00E62E79">
        <w:rPr>
          <w:b/>
          <w:bCs/>
          <w:sz w:val="28"/>
          <w:szCs w:val="28"/>
        </w:rPr>
        <w:t>Page 1 : Performance de Production</w:t>
      </w:r>
    </w:p>
    <w:p w14:paraId="5E007163" w14:textId="33E4C846" w:rsidR="005A5626" w:rsidRDefault="00E62E79" w:rsidP="00E62E79">
      <w:r w:rsidRPr="00E62E79">
        <w:t xml:space="preserve">Cette page constitue le "centre de </w:t>
      </w:r>
      <w:r w:rsidR="005C6B7B">
        <w:t>contrôle</w:t>
      </w:r>
      <w:r w:rsidRPr="00E62E79">
        <w:t>" de la ligne de production. Elle permet de croiser des données temporelles (vitesse), techniques (automatisation) et économiques (énergie) pour obtenir une vision à 360° de la santé de l'atelier.</w:t>
      </w:r>
    </w:p>
    <w:p w14:paraId="0DC6C483" w14:textId="0F056BAC" w:rsidR="00E62E79" w:rsidRPr="00E62E79" w:rsidRDefault="00E62E79" w:rsidP="00E62E79">
      <w:r w:rsidRPr="00E62E79">
        <w:rPr>
          <w:b/>
          <w:bCs/>
        </w:rPr>
        <w:t xml:space="preserve">Temps de rotation moyen : </w:t>
      </w:r>
      <w:r w:rsidRPr="00E62E79">
        <w:t>Mesure la cadence de production cycle par cycle. C'est un indicateur de productivité pure : une augmentation ici signale immédiatement un ralentissement technique ou une perte d'efficacité.</w:t>
      </w:r>
    </w:p>
    <w:p w14:paraId="1D6D950E" w14:textId="77777777" w:rsidR="00E62E79" w:rsidRPr="00E62E79" w:rsidRDefault="00E62E79" w:rsidP="00E62E79">
      <w:r w:rsidRPr="00E62E79">
        <w:rPr>
          <w:b/>
          <w:bCs/>
        </w:rPr>
        <w:t>Lead Time moyen</w:t>
      </w:r>
      <w:r w:rsidRPr="00E62E79">
        <w:t xml:space="preserve"> : Représente le temps total écoulé entre la commande et la sortie du produit fini. Sa pertinence réside dans la satisfaction client et la capacité de l'usine à respecter ses engagements de livraison.</w:t>
      </w:r>
    </w:p>
    <w:p w14:paraId="0FFC0E29" w14:textId="77777777" w:rsidR="00E62E79" w:rsidRPr="00E62E79" w:rsidRDefault="00E62E79" w:rsidP="00E62E79">
      <w:r w:rsidRPr="00E62E79">
        <w:rPr>
          <w:b/>
          <w:bCs/>
        </w:rPr>
        <w:t>Consommation d'air comprimé &amp; d'électricité</w:t>
      </w:r>
      <w:r w:rsidRPr="00E62E79">
        <w:t xml:space="preserve"> : Ces graphiques permettent de surveiller l'empreinte énergétique et les coûts variables. Des pics anormaux peuvent révéler des fuites d'air ou des dysfonctionnements machines nécessitant une maintenance préventive.</w:t>
      </w:r>
    </w:p>
    <w:p w14:paraId="3B01EB2E" w14:textId="77777777" w:rsidR="00E62E79" w:rsidRDefault="00E62E79" w:rsidP="00E62E79">
      <w:r w:rsidRPr="00E62E79">
        <w:rPr>
          <w:b/>
          <w:bCs/>
        </w:rPr>
        <w:t>Temps d'assemblage moyen</w:t>
      </w:r>
      <w:r w:rsidRPr="00E62E79">
        <w:t xml:space="preserve"> : Analyse la performance spécifique de l'étape d'assemblage. Il permet d'identifier si les goulots d'étranglement se situent au niveau humain ou machine sur cette phase critique.</w:t>
      </w:r>
    </w:p>
    <w:p w14:paraId="61A7EB21" w14:textId="2539DA40" w:rsidR="00E62E79" w:rsidRDefault="00E62E79">
      <w:r w:rsidRPr="00E62E79">
        <w:rPr>
          <w:b/>
          <w:bCs/>
        </w:rPr>
        <w:t>Temps d'utilisation du bras robotisé</w:t>
      </w:r>
      <w:r w:rsidRPr="00E62E79">
        <w:t xml:space="preserve"> : Indique le taux de charge de l'automate. Un sous-emploi signifie un investissement non rentabilisé, tandis qu'un </w:t>
      </w:r>
      <w:proofErr w:type="spellStart"/>
      <w:r w:rsidRPr="00E62E79">
        <w:t>sur-emploi</w:t>
      </w:r>
      <w:proofErr w:type="spellEnd"/>
      <w:r w:rsidRPr="00E62E79">
        <w:t xml:space="preserve"> peut annoncer une usure prématurée du matériel.</w:t>
      </w:r>
    </w:p>
    <w:p w14:paraId="39B4C298" w14:textId="77777777" w:rsidR="00E62E79" w:rsidRDefault="00E62E79"/>
    <w:p w14:paraId="46E426C6" w14:textId="004FE581" w:rsidR="00E62E79" w:rsidRPr="00E62E79" w:rsidRDefault="00E62E79" w:rsidP="00E62E79">
      <w:pPr>
        <w:rPr>
          <w:b/>
          <w:bCs/>
          <w:sz w:val="28"/>
          <w:szCs w:val="28"/>
        </w:rPr>
      </w:pPr>
      <w:r w:rsidRPr="00E62E79">
        <w:rPr>
          <w:b/>
          <w:bCs/>
          <w:sz w:val="28"/>
          <w:szCs w:val="28"/>
        </w:rPr>
        <w:t>Page 2 : Qualité et Logistique (visu2)</w:t>
      </w:r>
    </w:p>
    <w:p w14:paraId="3C394DD9" w14:textId="77777777" w:rsidR="009115F8" w:rsidRDefault="009115F8" w:rsidP="00E62E79">
      <w:r w:rsidRPr="009115F8">
        <w:t>Cette deuxième page déplace le curseur de la performance brute vers la maîtrise du produit et la fiabilité de la chaîne de livraison. C'est ici que l'on s'assure que ce qui a été produit avec efficience (en page 1) est réellement conforme aux attentes avant de quitter l'usine.</w:t>
      </w:r>
    </w:p>
    <w:p w14:paraId="3C84BE7F" w14:textId="2D58A186" w:rsidR="00E62E79" w:rsidRPr="00E62E79" w:rsidRDefault="00E62E79" w:rsidP="00E62E79">
      <w:r w:rsidRPr="00E62E79">
        <w:rPr>
          <w:b/>
          <w:bCs/>
        </w:rPr>
        <w:t>Conformité (Modules d'assemblage et de vérification)</w:t>
      </w:r>
      <w:r w:rsidRPr="00E62E79">
        <w:t xml:space="preserve"> : Ces camemberts offrent une vue instantanée du taux de rebut. Ils permettent de distinguer quel module de la ligne génère le plus d'erreurs pour cibler les actions correctives.</w:t>
      </w:r>
    </w:p>
    <w:p w14:paraId="4B8CEFC5" w14:textId="77777777" w:rsidR="00E62E79" w:rsidRPr="00E62E79" w:rsidRDefault="00E62E79" w:rsidP="00E62E79">
      <w:r w:rsidRPr="00E62E79">
        <w:rPr>
          <w:b/>
          <w:bCs/>
        </w:rPr>
        <w:t>Nombre de pièces manquantes (Pick by Light)</w:t>
      </w:r>
      <w:r w:rsidRPr="00E62E79">
        <w:t xml:space="preserve"> : Cet indicateur suit la fiabilité de la préparation de commandes. Réduire ces manques est crucial pour éviter les arrêts de ligne et les retards de production.</w:t>
      </w:r>
    </w:p>
    <w:p w14:paraId="70DB46CA" w14:textId="1475EEFE" w:rsidR="00E62E79" w:rsidRPr="00E62E79" w:rsidRDefault="00E62E79" w:rsidP="00E62E79">
      <w:r w:rsidRPr="00E62E79">
        <w:rPr>
          <w:b/>
          <w:bCs/>
        </w:rPr>
        <w:lastRenderedPageBreak/>
        <w:t>OTIF (On Time In Full)</w:t>
      </w:r>
      <w:r w:rsidRPr="00E62E79">
        <w:t xml:space="preserve"> : C'est le juge de paix de la logistique. Il mesure la capacité à livrer le bon produit, en bonne quantité, au bon moment. C'est l'indicateur clé de la fiabilité perçue par vos clients.</w:t>
      </w:r>
    </w:p>
    <w:p w14:paraId="2737A8A6" w14:textId="49D011C6" w:rsidR="00E62E79" w:rsidRPr="00E62E79" w:rsidRDefault="00E62E79" w:rsidP="00E62E79">
      <w:pPr>
        <w:rPr>
          <w:b/>
          <w:bCs/>
          <w:sz w:val="28"/>
          <w:szCs w:val="28"/>
        </w:rPr>
      </w:pPr>
      <w:r w:rsidRPr="00E62E79">
        <w:rPr>
          <w:b/>
          <w:bCs/>
          <w:sz w:val="28"/>
          <w:szCs w:val="28"/>
        </w:rPr>
        <w:t>Page 3 : Stocks et Robotique Mobile (visu3)</w:t>
      </w:r>
    </w:p>
    <w:p w14:paraId="402AAF0A" w14:textId="77777777" w:rsidR="005130D1" w:rsidRDefault="005130D1" w:rsidP="00E62E79">
      <w:r w:rsidRPr="005130D1">
        <w:t xml:space="preserve">Cette dernière page ferme la boucle de la chaîne de valeur en se concentrant sur le </w:t>
      </w:r>
      <w:r w:rsidRPr="006F3291">
        <w:t>stockage</w:t>
      </w:r>
      <w:r w:rsidRPr="005130D1">
        <w:t xml:space="preserve"> et le </w:t>
      </w:r>
      <w:r w:rsidRPr="005130D1">
        <w:rPr>
          <w:b/>
          <w:bCs/>
        </w:rPr>
        <w:t>mouvement interne des marchandises</w:t>
      </w:r>
      <w:r w:rsidRPr="005130D1">
        <w:t>. Elle permet de s'assurer que l'entrepôt n'est ni un goulot d'étranglement, ni un gouffre financier.</w:t>
      </w:r>
    </w:p>
    <w:p w14:paraId="46EAC77B" w14:textId="6708301D" w:rsidR="00E62E79" w:rsidRPr="00E62E79" w:rsidRDefault="00E62E79" w:rsidP="00E62E79">
      <w:r w:rsidRPr="00E62E79">
        <w:rPr>
          <w:b/>
          <w:bCs/>
        </w:rPr>
        <w:t>Taux de remplissage moyen (MP et PF)</w:t>
      </w:r>
      <w:r w:rsidRPr="00E62E79">
        <w:t xml:space="preserve"> : Indique si l'espace de stockage est optimisé. Un taux trop bas est un gaspillage de surface, tandis qu'un taux trop haut (proche de 100%) peut saturer l'entrepôt et bloquer les flux.</w:t>
      </w:r>
    </w:p>
    <w:p w14:paraId="37F399D1" w14:textId="77777777" w:rsidR="00E62E79" w:rsidRPr="00E62E79" w:rsidRDefault="00E62E79" w:rsidP="00E62E79">
      <w:r w:rsidRPr="00E62E79">
        <w:rPr>
          <w:b/>
          <w:bCs/>
        </w:rPr>
        <w:t>Valeur du stock (Matières Premières et Produits Finis)</w:t>
      </w:r>
      <w:r w:rsidRPr="00E62E79">
        <w:t xml:space="preserve"> : Crucial pour la direction financière, cet indicateur surveille le "cash" immobilisé dans l'entrepôt. Il aide à équilibrer le besoin de sécurité (ne pas manquer de pièces) et le besoin de trésorerie.</w:t>
      </w:r>
    </w:p>
    <w:p w14:paraId="1760C27E" w14:textId="77777777" w:rsidR="00E62E79" w:rsidRPr="00E62E79" w:rsidRDefault="00E62E79" w:rsidP="00E62E79">
      <w:r w:rsidRPr="00E62E79">
        <w:rPr>
          <w:b/>
          <w:bCs/>
        </w:rPr>
        <w:t>Distance parcourue par le robot</w:t>
      </w:r>
      <w:r w:rsidRPr="00E62E79">
        <w:t xml:space="preserve"> : Mesure l'intensité de l'activité logistique interne. Une distance élevée par rapport à une production faible suggère des trajets inefficaces ou des parcours mal optimisés qu'il faudrait revoir.</w:t>
      </w:r>
    </w:p>
    <w:p w14:paraId="3097E018" w14:textId="77777777" w:rsidR="00B220D4" w:rsidRDefault="00B220D4"/>
    <w:sectPr w:rsidR="00B220D4" w:rsidSect="00B220D4">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3F295" w14:textId="77777777" w:rsidR="00D84110" w:rsidRDefault="00D84110" w:rsidP="00F54F6C">
      <w:pPr>
        <w:spacing w:after="0" w:line="240" w:lineRule="auto"/>
      </w:pPr>
      <w:r>
        <w:separator/>
      </w:r>
    </w:p>
  </w:endnote>
  <w:endnote w:type="continuationSeparator" w:id="0">
    <w:p w14:paraId="6FB3177C" w14:textId="77777777" w:rsidR="00D84110" w:rsidRDefault="00D84110" w:rsidP="00F54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0F24A" w14:textId="77777777" w:rsidR="00D84110" w:rsidRDefault="00D84110" w:rsidP="00F54F6C">
      <w:pPr>
        <w:spacing w:after="0" w:line="240" w:lineRule="auto"/>
      </w:pPr>
      <w:r>
        <w:separator/>
      </w:r>
    </w:p>
  </w:footnote>
  <w:footnote w:type="continuationSeparator" w:id="0">
    <w:p w14:paraId="022D2280" w14:textId="77777777" w:rsidR="00D84110" w:rsidRDefault="00D84110" w:rsidP="00F54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839C" w14:textId="5DC1FC54" w:rsidR="00F54F6C" w:rsidRDefault="00F54F6C" w:rsidP="00F54F6C">
    <w:pPr>
      <w:pStyle w:val="En-tte"/>
      <w:jc w:val="right"/>
    </w:pPr>
    <w:r>
      <w:t>Groupe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6385"/>
    <w:multiLevelType w:val="multilevel"/>
    <w:tmpl w:val="77D0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746B6"/>
    <w:multiLevelType w:val="multilevel"/>
    <w:tmpl w:val="01B0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B3EEE"/>
    <w:multiLevelType w:val="multilevel"/>
    <w:tmpl w:val="D8C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579650">
    <w:abstractNumId w:val="2"/>
  </w:num>
  <w:num w:numId="2" w16cid:durableId="1506701653">
    <w:abstractNumId w:val="1"/>
  </w:num>
  <w:num w:numId="3" w16cid:durableId="457187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E62E79"/>
    <w:rsid w:val="000C5D5A"/>
    <w:rsid w:val="005130D1"/>
    <w:rsid w:val="005A5626"/>
    <w:rsid w:val="005C6B7B"/>
    <w:rsid w:val="006B4444"/>
    <w:rsid w:val="006F3291"/>
    <w:rsid w:val="0088257A"/>
    <w:rsid w:val="009115F8"/>
    <w:rsid w:val="009E372E"/>
    <w:rsid w:val="00B220D4"/>
    <w:rsid w:val="00C64B35"/>
    <w:rsid w:val="00D77DCF"/>
    <w:rsid w:val="00D84110"/>
    <w:rsid w:val="00E33977"/>
    <w:rsid w:val="00E62E79"/>
    <w:rsid w:val="00E73C12"/>
    <w:rsid w:val="00F54F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A9F5"/>
  <w15:chartTrackingRefBased/>
  <w15:docId w15:val="{C4A68918-2EEC-4AF2-B449-625FB8488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0D4"/>
  </w:style>
  <w:style w:type="paragraph" w:styleId="Titre1">
    <w:name w:val="heading 1"/>
    <w:basedOn w:val="Normal"/>
    <w:next w:val="Normal"/>
    <w:link w:val="Titre1Car"/>
    <w:uiPriority w:val="9"/>
    <w:qFormat/>
    <w:rsid w:val="00E62E7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E62E7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E62E79"/>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E62E79"/>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E62E79"/>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E62E7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2E7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2E7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2E7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2E79"/>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E62E79"/>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E62E79"/>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E62E79"/>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E62E79"/>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E62E7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2E7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2E7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2E79"/>
    <w:rPr>
      <w:rFonts w:eastAsiaTheme="majorEastAsia" w:cstheme="majorBidi"/>
      <w:color w:val="272727" w:themeColor="text1" w:themeTint="D8"/>
    </w:rPr>
  </w:style>
  <w:style w:type="paragraph" w:styleId="Titre">
    <w:name w:val="Title"/>
    <w:basedOn w:val="Normal"/>
    <w:next w:val="Normal"/>
    <w:link w:val="TitreCar"/>
    <w:uiPriority w:val="10"/>
    <w:qFormat/>
    <w:rsid w:val="00E62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2E7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2E7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2E7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2E7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62E79"/>
    <w:rPr>
      <w:i/>
      <w:iCs/>
      <w:color w:val="404040" w:themeColor="text1" w:themeTint="BF"/>
    </w:rPr>
  </w:style>
  <w:style w:type="paragraph" w:styleId="Paragraphedeliste">
    <w:name w:val="List Paragraph"/>
    <w:basedOn w:val="Normal"/>
    <w:uiPriority w:val="34"/>
    <w:qFormat/>
    <w:rsid w:val="00E62E79"/>
    <w:pPr>
      <w:ind w:left="720"/>
      <w:contextualSpacing/>
    </w:pPr>
  </w:style>
  <w:style w:type="character" w:styleId="Accentuationintense">
    <w:name w:val="Intense Emphasis"/>
    <w:basedOn w:val="Policepardfaut"/>
    <w:uiPriority w:val="21"/>
    <w:qFormat/>
    <w:rsid w:val="00E62E79"/>
    <w:rPr>
      <w:i/>
      <w:iCs/>
      <w:color w:val="365F91" w:themeColor="accent1" w:themeShade="BF"/>
    </w:rPr>
  </w:style>
  <w:style w:type="paragraph" w:styleId="Citationintense">
    <w:name w:val="Intense Quote"/>
    <w:basedOn w:val="Normal"/>
    <w:next w:val="Normal"/>
    <w:link w:val="CitationintenseCar"/>
    <w:uiPriority w:val="30"/>
    <w:qFormat/>
    <w:rsid w:val="00E62E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E62E79"/>
    <w:rPr>
      <w:i/>
      <w:iCs/>
      <w:color w:val="365F91" w:themeColor="accent1" w:themeShade="BF"/>
    </w:rPr>
  </w:style>
  <w:style w:type="character" w:styleId="Rfrenceintense">
    <w:name w:val="Intense Reference"/>
    <w:basedOn w:val="Policepardfaut"/>
    <w:uiPriority w:val="32"/>
    <w:qFormat/>
    <w:rsid w:val="00E62E79"/>
    <w:rPr>
      <w:b/>
      <w:bCs/>
      <w:smallCaps/>
      <w:color w:val="365F91" w:themeColor="accent1" w:themeShade="BF"/>
      <w:spacing w:val="5"/>
    </w:rPr>
  </w:style>
  <w:style w:type="paragraph" w:styleId="En-tte">
    <w:name w:val="header"/>
    <w:basedOn w:val="Normal"/>
    <w:link w:val="En-tteCar"/>
    <w:uiPriority w:val="99"/>
    <w:unhideWhenUsed/>
    <w:rsid w:val="00F54F6C"/>
    <w:pPr>
      <w:tabs>
        <w:tab w:val="center" w:pos="4536"/>
        <w:tab w:val="right" w:pos="9072"/>
      </w:tabs>
      <w:spacing w:after="0" w:line="240" w:lineRule="auto"/>
    </w:pPr>
  </w:style>
  <w:style w:type="character" w:customStyle="1" w:styleId="En-tteCar">
    <w:name w:val="En-tête Car"/>
    <w:basedOn w:val="Policepardfaut"/>
    <w:link w:val="En-tte"/>
    <w:uiPriority w:val="99"/>
    <w:rsid w:val="00F54F6C"/>
  </w:style>
  <w:style w:type="paragraph" w:styleId="Pieddepage">
    <w:name w:val="footer"/>
    <w:basedOn w:val="Normal"/>
    <w:link w:val="PieddepageCar"/>
    <w:uiPriority w:val="99"/>
    <w:unhideWhenUsed/>
    <w:rsid w:val="00F54F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4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516</Words>
  <Characters>2842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Muller Thibaud</dc:creator>
  <cp:keywords/>
  <dc:description/>
  <cp:lastModifiedBy>Muller Thibaud</cp:lastModifiedBy>
  <cp:revision>6</cp:revision>
  <dcterms:created xsi:type="dcterms:W3CDTF">2026-04-02T13:57:00Z</dcterms:created>
  <dcterms:modified xsi:type="dcterms:W3CDTF">2026-04-02T16:13:00Z</dcterms:modified>
</cp:coreProperties>
</file>