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E2D6" w14:textId="77777777" w:rsidR="003A198C" w:rsidRDefault="003A198C" w:rsidP="003A198C">
      <w:pPr>
        <w:widowControl w:val="0"/>
        <w:autoSpaceDE w:val="0"/>
        <w:autoSpaceDN w:val="0"/>
        <w:adjustRightInd w:val="0"/>
        <w:rPr>
          <w:rFonts w:ascii="Lucida Grande" w:hAnsi="Lucida Grande" w:cs="Lucida Grande"/>
          <w:b/>
          <w:bCs/>
          <w:sz w:val="56"/>
          <w:szCs w:val="56"/>
        </w:rPr>
      </w:pPr>
      <w:r>
        <w:rPr>
          <w:rFonts w:ascii="Lucida Grande" w:hAnsi="Lucida Grande" w:cs="Lucida Grande"/>
          <w:b/>
          <w:bCs/>
          <w:sz w:val="56"/>
          <w:szCs w:val="56"/>
        </w:rPr>
        <w:t>Enterprise Content Management Platform for Business Apps</w:t>
      </w:r>
    </w:p>
    <w:p w14:paraId="7F47F039" w14:textId="77777777" w:rsidR="003A198C" w:rsidRDefault="003A198C" w:rsidP="003A198C">
      <w:pPr>
        <w:widowControl w:val="0"/>
        <w:autoSpaceDE w:val="0"/>
        <w:autoSpaceDN w:val="0"/>
        <w:adjustRightInd w:val="0"/>
        <w:rPr>
          <w:rFonts w:ascii="Lucida Grande" w:hAnsi="Lucida Grande" w:cs="Lucida Grande"/>
          <w:b/>
          <w:bCs/>
          <w:color w:val="878787"/>
          <w:sz w:val="32"/>
          <w:szCs w:val="32"/>
        </w:rPr>
      </w:pPr>
      <w:r>
        <w:rPr>
          <w:rFonts w:ascii="Lucida Grande" w:hAnsi="Lucida Grande" w:cs="Lucida Grande"/>
          <w:b/>
          <w:bCs/>
          <w:color w:val="878787"/>
          <w:sz w:val="32"/>
          <w:szCs w:val="32"/>
        </w:rPr>
        <w:t>Highly Customizable Open Source Platform for Innovative Content-Centric Applications</w:t>
      </w:r>
    </w:p>
    <w:p w14:paraId="05D7BBAA" w14:textId="77777777" w:rsidR="003A198C" w:rsidRDefault="003A198C" w:rsidP="003A198C">
      <w:pPr>
        <w:widowControl w:val="0"/>
        <w:autoSpaceDE w:val="0"/>
        <w:autoSpaceDN w:val="0"/>
        <w:adjustRightInd w:val="0"/>
        <w:rPr>
          <w:rFonts w:ascii="Lucida Grande" w:hAnsi="Lucida Grande" w:cs="Lucida Grande"/>
          <w:sz w:val="26"/>
          <w:szCs w:val="26"/>
        </w:rPr>
      </w:pPr>
    </w:p>
    <w:p w14:paraId="40470D19" w14:textId="77777777" w:rsidR="003A198C" w:rsidRDefault="003A198C" w:rsidP="003A198C">
      <w:pPr>
        <w:widowControl w:val="0"/>
        <w:autoSpaceDE w:val="0"/>
        <w:autoSpaceDN w:val="0"/>
        <w:adjustRightInd w:val="0"/>
        <w:jc w:val="both"/>
        <w:rPr>
          <w:rFonts w:ascii="Lucida Grande" w:hAnsi="Lucida Grande" w:cs="Lucida Grande"/>
          <w:sz w:val="28"/>
          <w:szCs w:val="28"/>
        </w:rPr>
      </w:pPr>
    </w:p>
    <w:p w14:paraId="00CE5599" w14:textId="77777777" w:rsidR="003A198C" w:rsidRDefault="003A198C" w:rsidP="003A198C">
      <w:pPr>
        <w:widowControl w:val="0"/>
        <w:autoSpaceDE w:val="0"/>
        <w:autoSpaceDN w:val="0"/>
        <w:adjustRightInd w:val="0"/>
        <w:jc w:val="both"/>
        <w:rPr>
          <w:rFonts w:ascii="Lucida Grande" w:hAnsi="Lucida Grande" w:cs="Lucida Grande"/>
          <w:sz w:val="28"/>
          <w:szCs w:val="28"/>
        </w:rPr>
      </w:pPr>
    </w:p>
    <w:tbl>
      <w:tblPr>
        <w:tblStyle w:val="TableGrid"/>
        <w:tblW w:w="0" w:type="auto"/>
        <w:tblLook w:val="00BF" w:firstRow="1" w:lastRow="0" w:firstColumn="1" w:lastColumn="0" w:noHBand="0" w:noVBand="0"/>
      </w:tblPr>
      <w:tblGrid>
        <w:gridCol w:w="9966"/>
        <w:gridCol w:w="4256"/>
      </w:tblGrid>
      <w:tr w:rsidR="003A198C" w:rsidRPr="003A198C" w14:paraId="41549AA6" w14:textId="77777777" w:rsidTr="00206F0A">
        <w:tc>
          <w:tcPr>
            <w:tcW w:w="9966" w:type="dxa"/>
          </w:tcPr>
          <w:p w14:paraId="06B67613" w14:textId="1EAA844A" w:rsidR="003A198C" w:rsidRPr="003A198C" w:rsidRDefault="003A198C" w:rsidP="003A198C">
            <w:pPr>
              <w:widowControl w:val="0"/>
              <w:autoSpaceDE w:val="0"/>
              <w:autoSpaceDN w:val="0"/>
              <w:adjustRightInd w:val="0"/>
              <w:jc w:val="both"/>
              <w:rPr>
                <w:rFonts w:ascii="Lucida Grande" w:hAnsi="Lucida Grande" w:cs="Lucida Grande"/>
                <w:sz w:val="28"/>
                <w:szCs w:val="28"/>
              </w:rPr>
            </w:pPr>
            <w:r w:rsidRPr="003A198C">
              <w:rPr>
                <w:rFonts w:ascii="Lucida Grande" w:hAnsi="Lucida Grande" w:cs="Lucida Grande"/>
                <w:sz w:val="28"/>
                <w:szCs w:val="28"/>
              </w:rPr>
              <w:t>Enterprise Content Management (ECM) has matured into a core infrastructure requirement for organizations in today’s knowledge economy. Software architecture and platform choices are critical components of an organization's ECM initiative, and represent an important investment in terms of time and resour</w:t>
            </w:r>
            <w:bookmarkStart w:id="0" w:name="_GoBack"/>
            <w:bookmarkEnd w:id="0"/>
            <w:r w:rsidRPr="003A198C">
              <w:rPr>
                <w:rFonts w:ascii="Lucida Grande" w:hAnsi="Lucida Grande" w:cs="Lucida Grande"/>
                <w:sz w:val="28"/>
                <w:szCs w:val="28"/>
              </w:rPr>
              <w:t>ces. Successful initiatives reap maximum value from their Enterprise Content Management platforms by ensuring that they are fully adapted to the organization's context. The Nuxeo Platform is the underlying technology behind the range of content applications offered by Nuxeo and the Nuxeo Galaxy Partner community.</w:t>
            </w:r>
          </w:p>
        </w:tc>
        <w:tc>
          <w:tcPr>
            <w:tcW w:w="4256" w:type="dxa"/>
          </w:tcPr>
          <w:p w14:paraId="20DC5FD1" w14:textId="77777777" w:rsidR="003A198C" w:rsidRPr="003A198C" w:rsidRDefault="00206F0A" w:rsidP="003A198C">
            <w:pPr>
              <w:widowControl w:val="0"/>
              <w:autoSpaceDE w:val="0"/>
              <w:autoSpaceDN w:val="0"/>
              <w:adjustRightInd w:val="0"/>
              <w:jc w:val="both"/>
              <w:rPr>
                <w:rFonts w:ascii="Lucida Grande" w:hAnsi="Lucida Grande" w:cs="Lucida Grande"/>
                <w:sz w:val="28"/>
                <w:szCs w:val="28"/>
              </w:rPr>
            </w:pPr>
            <w:r>
              <w:rPr>
                <w:rFonts w:ascii="Lucida Grande" w:hAnsi="Lucida Grande" w:cs="Lucida Grande"/>
                <w:noProof/>
                <w:sz w:val="28"/>
                <w:szCs w:val="28"/>
                <w:lang w:val="en-US"/>
              </w:rPr>
              <w:drawing>
                <wp:inline distT="0" distB="0" distL="0" distR="0" wp14:anchorId="5A94D486" wp14:editId="1AAA0BB2">
                  <wp:extent cx="2540000" cy="1676400"/>
                  <wp:effectExtent l="25400" t="0" r="0" b="0"/>
                  <wp:docPr id="3" name="Image 3" descr=":::Desktop:Nuxeo-Content-Application-Platform-Visual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Nuxeo-Content-Application-Platform-Visual_medium.png"/>
                          <pic:cNvPicPr>
                            <a:picLocks noChangeAspect="1" noChangeArrowheads="1"/>
                          </pic:cNvPicPr>
                        </pic:nvPicPr>
                        <pic:blipFill>
                          <a:blip r:embed="rId6"/>
                          <a:srcRect/>
                          <a:stretch>
                            <a:fillRect/>
                          </a:stretch>
                        </pic:blipFill>
                        <pic:spPr bwMode="auto">
                          <a:xfrm>
                            <a:off x="0" y="0"/>
                            <a:ext cx="2540000" cy="1676400"/>
                          </a:xfrm>
                          <a:prstGeom prst="rect">
                            <a:avLst/>
                          </a:prstGeom>
                          <a:noFill/>
                          <a:ln w="9525">
                            <a:noFill/>
                            <a:miter lim="800000"/>
                            <a:headEnd/>
                            <a:tailEnd/>
                          </a:ln>
                        </pic:spPr>
                      </pic:pic>
                    </a:graphicData>
                  </a:graphic>
                </wp:inline>
              </w:drawing>
            </w:r>
          </w:p>
        </w:tc>
      </w:tr>
    </w:tbl>
    <w:p w14:paraId="65BD9999" w14:textId="77777777" w:rsidR="003A198C" w:rsidRDefault="003A198C" w:rsidP="003A198C">
      <w:pPr>
        <w:widowControl w:val="0"/>
        <w:autoSpaceDE w:val="0"/>
        <w:autoSpaceDN w:val="0"/>
        <w:adjustRightInd w:val="0"/>
        <w:jc w:val="both"/>
        <w:rPr>
          <w:rFonts w:ascii="Lucida Grande" w:hAnsi="Lucida Grande" w:cs="Lucida Grande"/>
          <w:sz w:val="28"/>
          <w:szCs w:val="28"/>
        </w:rPr>
      </w:pPr>
    </w:p>
    <w:tbl>
      <w:tblPr>
        <w:tblW w:w="14142" w:type="dxa"/>
        <w:tblBorders>
          <w:top w:val="nil"/>
          <w:left w:val="nil"/>
          <w:right w:val="nil"/>
        </w:tblBorders>
        <w:tblLayout w:type="fixed"/>
        <w:tblLook w:val="0000" w:firstRow="0" w:lastRow="0" w:firstColumn="0" w:lastColumn="0" w:noHBand="0" w:noVBand="0"/>
      </w:tblPr>
      <w:tblGrid>
        <w:gridCol w:w="7479"/>
        <w:gridCol w:w="6663"/>
      </w:tblGrid>
      <w:tr w:rsidR="003A198C" w14:paraId="3C57644E" w14:textId="77777777">
        <w:tc>
          <w:tcPr>
            <w:tcW w:w="7479" w:type="dxa"/>
            <w:tcBorders>
              <w:right w:val="single" w:sz="8" w:space="0" w:color="C1C1C1"/>
            </w:tcBorders>
            <w:tcMar>
              <w:top w:w="300" w:type="nil"/>
              <w:bottom w:w="300" w:type="nil"/>
              <w:right w:w="300" w:type="nil"/>
            </w:tcMar>
          </w:tcPr>
          <w:p w14:paraId="35BA6916" w14:textId="77777777" w:rsidR="003A198C" w:rsidRDefault="003A198C">
            <w:pPr>
              <w:widowControl w:val="0"/>
              <w:autoSpaceDE w:val="0"/>
              <w:autoSpaceDN w:val="0"/>
              <w:adjustRightInd w:val="0"/>
              <w:spacing w:after="200"/>
              <w:rPr>
                <w:rFonts w:ascii="Lucida Grande" w:hAnsi="Lucida Grande" w:cs="Lucida Grande"/>
                <w:b/>
                <w:bCs/>
                <w:sz w:val="30"/>
                <w:szCs w:val="30"/>
              </w:rPr>
            </w:pPr>
            <w:r>
              <w:rPr>
                <w:rFonts w:ascii="Lucida Grande" w:hAnsi="Lucida Grande" w:cs="Lucida Grande"/>
                <w:b/>
                <w:bCs/>
                <w:sz w:val="30"/>
                <w:szCs w:val="30"/>
              </w:rPr>
              <w:t>A Content Management Foundation</w:t>
            </w:r>
          </w:p>
          <w:p w14:paraId="4B5E370D" w14:textId="77777777" w:rsidR="003A198C" w:rsidRDefault="003A198C">
            <w:pPr>
              <w:widowControl w:val="0"/>
              <w:autoSpaceDE w:val="0"/>
              <w:autoSpaceDN w:val="0"/>
              <w:adjustRightInd w:val="0"/>
              <w:rPr>
                <w:rFonts w:ascii="Lucida Grande" w:hAnsi="Lucida Grande" w:cs="Lucida Grande"/>
                <w:sz w:val="26"/>
                <w:szCs w:val="26"/>
              </w:rPr>
            </w:pPr>
            <w:r>
              <w:rPr>
                <w:rFonts w:ascii="Lucida Grande" w:hAnsi="Lucida Grande" w:cs="Lucida Grande"/>
                <w:sz w:val="26"/>
                <w:szCs w:val="26"/>
              </w:rPr>
              <w:t xml:space="preserve">Organizations requiring custom content applications, software vendors wanting to embed ECM into their product offering, or system integrators building new content-enabled applications adopt the Nuxeo Platform as their technology foundation. From traditional </w:t>
            </w:r>
            <w:r>
              <w:rPr>
                <w:rFonts w:ascii="Lucida Grande" w:hAnsi="Lucida Grande" w:cs="Lucida Grande"/>
                <w:sz w:val="26"/>
                <w:szCs w:val="26"/>
              </w:rPr>
              <w:lastRenderedPageBreak/>
              <w:t>document management features to highly collaborative workspaces, from content infrastructure for large content-heavy websites to micro-repositories for embedded use - Nuxeo Platform delivers the right application environment to its users.</w:t>
            </w:r>
          </w:p>
        </w:tc>
        <w:tc>
          <w:tcPr>
            <w:tcW w:w="6663" w:type="dxa"/>
            <w:tcBorders>
              <w:left w:val="single" w:sz="8" w:space="0" w:color="C1C1C1"/>
            </w:tcBorders>
            <w:tcMar>
              <w:top w:w="300" w:type="nil"/>
              <w:bottom w:w="300" w:type="nil"/>
              <w:right w:w="300" w:type="nil"/>
            </w:tcMar>
          </w:tcPr>
          <w:p w14:paraId="7872C131" w14:textId="77777777" w:rsidR="003A198C" w:rsidRDefault="003A198C">
            <w:pPr>
              <w:widowControl w:val="0"/>
              <w:autoSpaceDE w:val="0"/>
              <w:autoSpaceDN w:val="0"/>
              <w:adjustRightInd w:val="0"/>
              <w:spacing w:after="100"/>
              <w:rPr>
                <w:rFonts w:ascii="Lucida Grande" w:hAnsi="Lucida Grande" w:cs="Lucida Grande"/>
                <w:color w:val="051E4C"/>
                <w:sz w:val="22"/>
                <w:szCs w:val="22"/>
              </w:rPr>
            </w:pPr>
            <w:r>
              <w:rPr>
                <w:rFonts w:ascii="Lucida Grande" w:hAnsi="Lucida Grande" w:cs="Lucida Grande"/>
                <w:color w:val="051E4C"/>
                <w:sz w:val="22"/>
                <w:szCs w:val="22"/>
              </w:rPr>
              <w:lastRenderedPageBreak/>
              <w:t>Nuxeo Platform will help organizations to build ECM applications to enable them to manage growing volumes of content and ensure that they are compliant. This solution will benefit organizations that have a need for transactional or content-centric processes.</w:t>
            </w:r>
          </w:p>
          <w:p w14:paraId="656A5BFA" w14:textId="77777777" w:rsidR="003A198C" w:rsidRDefault="003A198C">
            <w:pPr>
              <w:widowControl w:val="0"/>
              <w:autoSpaceDE w:val="0"/>
              <w:autoSpaceDN w:val="0"/>
              <w:adjustRightInd w:val="0"/>
              <w:rPr>
                <w:rFonts w:ascii="Lucida Grande" w:hAnsi="Lucida Grande" w:cs="Lucida Grande"/>
                <w:color w:val="051E4C"/>
                <w:sz w:val="20"/>
                <w:szCs w:val="20"/>
              </w:rPr>
            </w:pPr>
            <w:r>
              <w:rPr>
                <w:rFonts w:ascii="Lucida Grande" w:hAnsi="Lucida Grande" w:cs="Lucida Grande"/>
                <w:color w:val="051E4C"/>
                <w:sz w:val="20"/>
                <w:szCs w:val="20"/>
              </w:rPr>
              <w:t>Ovum Analyst Report - Technology Audit of the Nuxeo Platform</w:t>
            </w:r>
          </w:p>
        </w:tc>
      </w:tr>
    </w:tbl>
    <w:p w14:paraId="7FAFE00B" w14:textId="77777777" w:rsidR="003A198C" w:rsidRDefault="003A198C" w:rsidP="003A198C">
      <w:pPr>
        <w:widowControl w:val="0"/>
        <w:autoSpaceDE w:val="0"/>
        <w:autoSpaceDN w:val="0"/>
        <w:adjustRightInd w:val="0"/>
        <w:spacing w:after="120"/>
        <w:jc w:val="both"/>
        <w:rPr>
          <w:rFonts w:ascii="Lucida Grande" w:hAnsi="Lucida Grande" w:cs="Lucida Grande"/>
          <w:color w:val="D6D6D6"/>
          <w:sz w:val="26"/>
          <w:szCs w:val="26"/>
        </w:rPr>
      </w:pPr>
    </w:p>
    <w:tbl>
      <w:tblPr>
        <w:tblW w:w="14142" w:type="dxa"/>
        <w:tblBorders>
          <w:top w:val="nil"/>
          <w:left w:val="nil"/>
          <w:right w:val="nil"/>
        </w:tblBorders>
        <w:tblLayout w:type="fixed"/>
        <w:tblLook w:val="0000" w:firstRow="0" w:lastRow="0" w:firstColumn="0" w:lastColumn="0" w:noHBand="0" w:noVBand="0"/>
      </w:tblPr>
      <w:tblGrid>
        <w:gridCol w:w="7479"/>
        <w:gridCol w:w="6663"/>
      </w:tblGrid>
      <w:tr w:rsidR="003A198C" w14:paraId="2402B086" w14:textId="77777777">
        <w:tc>
          <w:tcPr>
            <w:tcW w:w="7479" w:type="dxa"/>
            <w:tcBorders>
              <w:right w:val="single" w:sz="8" w:space="0" w:color="C1C1C1"/>
            </w:tcBorders>
            <w:tcMar>
              <w:top w:w="300" w:type="nil"/>
              <w:bottom w:w="300" w:type="nil"/>
              <w:right w:w="300" w:type="nil"/>
            </w:tcMar>
          </w:tcPr>
          <w:p w14:paraId="193312CA" w14:textId="77777777" w:rsidR="003A198C" w:rsidRDefault="003A198C">
            <w:pPr>
              <w:widowControl w:val="0"/>
              <w:autoSpaceDE w:val="0"/>
              <w:autoSpaceDN w:val="0"/>
              <w:adjustRightInd w:val="0"/>
              <w:spacing w:after="200"/>
              <w:rPr>
                <w:rFonts w:ascii="Lucida Grande" w:hAnsi="Lucida Grande" w:cs="Lucida Grande"/>
                <w:b/>
                <w:bCs/>
                <w:sz w:val="30"/>
                <w:szCs w:val="30"/>
              </w:rPr>
            </w:pPr>
            <w:r>
              <w:rPr>
                <w:rFonts w:ascii="Lucida Grande" w:hAnsi="Lucida Grande" w:cs="Lucida Grande"/>
                <w:b/>
                <w:bCs/>
                <w:sz w:val="30"/>
                <w:szCs w:val="30"/>
              </w:rPr>
              <w:t>Key Benefits</w:t>
            </w:r>
          </w:p>
          <w:p w14:paraId="57648E8C" w14:textId="77777777" w:rsidR="003A198C" w:rsidRDefault="003A198C">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Extensibility</w:t>
            </w:r>
            <w:r>
              <w:rPr>
                <w:rFonts w:ascii="Lucida Grande" w:hAnsi="Lucida Grande" w:cs="Lucida Grande"/>
                <w:sz w:val="26"/>
                <w:szCs w:val="26"/>
              </w:rPr>
              <w:t>: highly flexible architecture based on a component system and service-oriented architecture</w:t>
            </w:r>
          </w:p>
          <w:p w14:paraId="47BD6F6B" w14:textId="77777777" w:rsidR="003A198C" w:rsidRDefault="003A198C">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Scalability</w:t>
            </w:r>
            <w:r>
              <w:rPr>
                <w:rFonts w:ascii="Lucida Grande" w:hAnsi="Lucida Grande" w:cs="Lucida Grande"/>
                <w:sz w:val="26"/>
                <w:szCs w:val="26"/>
              </w:rPr>
              <w:t>: platform scales up, but also scales lean and thin, adapting to project needs</w:t>
            </w:r>
          </w:p>
          <w:p w14:paraId="49683E8D" w14:textId="77777777" w:rsidR="003A198C" w:rsidRDefault="003A198C">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Adaptability</w:t>
            </w:r>
            <w:r>
              <w:rPr>
                <w:rFonts w:ascii="Lucida Grande" w:hAnsi="Lucida Grande" w:cs="Lucida Grande"/>
                <w:sz w:val="26"/>
                <w:szCs w:val="26"/>
              </w:rPr>
              <w:t>, with </w:t>
            </w:r>
            <w:hyperlink r:id="rId7" w:history="1">
              <w:r>
                <w:rPr>
                  <w:rFonts w:ascii="Lucida Grande" w:hAnsi="Lucida Grande" w:cs="Lucida Grande"/>
                  <w:color w:val="084CB9"/>
                  <w:sz w:val="26"/>
                  <w:szCs w:val="26"/>
                </w:rPr>
                <w:t>Nuxeo Studio</w:t>
              </w:r>
            </w:hyperlink>
            <w:r>
              <w:rPr>
                <w:rFonts w:ascii="Lucida Grande" w:hAnsi="Lucida Grande" w:cs="Lucida Grande"/>
                <w:sz w:val="26"/>
                <w:szCs w:val="26"/>
              </w:rPr>
              <w:t>, a configuration and customization environment</w:t>
            </w:r>
          </w:p>
          <w:p w14:paraId="3F348987" w14:textId="77777777" w:rsidR="003A198C" w:rsidRDefault="003A198C">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Rapid application development </w:t>
            </w:r>
            <w:r>
              <w:rPr>
                <w:rFonts w:ascii="Lucida Grande" w:hAnsi="Lucida Grande" w:cs="Lucida Grande"/>
                <w:sz w:val="26"/>
                <w:szCs w:val="26"/>
              </w:rPr>
              <w:t>driven by a modular platform with reusable components</w:t>
            </w:r>
          </w:p>
          <w:p w14:paraId="5D8CE5DE" w14:textId="77777777" w:rsidR="003A198C" w:rsidRDefault="003A198C">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Open Source, Open Standards</w:t>
            </w:r>
            <w:r>
              <w:rPr>
                <w:rFonts w:ascii="Lucida Grande" w:hAnsi="Lucida Grande" w:cs="Lucida Grande"/>
                <w:sz w:val="26"/>
                <w:szCs w:val="26"/>
              </w:rPr>
              <w:t> means a commitment to interoperability and community-driven innovation</w:t>
            </w:r>
          </w:p>
          <w:p w14:paraId="015B7016" w14:textId="77777777" w:rsidR="003A198C" w:rsidRDefault="003A198C">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Assured</w:t>
            </w:r>
            <w:r>
              <w:rPr>
                <w:rFonts w:ascii="Lucida Grande" w:hAnsi="Lucida Grande" w:cs="Lucida Grande"/>
                <w:sz w:val="26"/>
                <w:szCs w:val="26"/>
              </w:rPr>
              <w:t> by a comprehensive subscription offering for maintenance, support, and premium tools with Nuxeo Connect</w:t>
            </w:r>
          </w:p>
        </w:tc>
        <w:tc>
          <w:tcPr>
            <w:tcW w:w="6663" w:type="dxa"/>
            <w:tcBorders>
              <w:left w:val="single" w:sz="8" w:space="0" w:color="C1C1C1"/>
            </w:tcBorders>
            <w:tcMar>
              <w:top w:w="300" w:type="nil"/>
              <w:bottom w:w="300" w:type="nil"/>
              <w:right w:w="300" w:type="nil"/>
            </w:tcMar>
          </w:tcPr>
          <w:p w14:paraId="2BE7A7D4" w14:textId="77777777" w:rsidR="003A198C" w:rsidRDefault="003A198C">
            <w:pPr>
              <w:widowControl w:val="0"/>
              <w:autoSpaceDE w:val="0"/>
              <w:autoSpaceDN w:val="0"/>
              <w:adjustRightInd w:val="0"/>
              <w:spacing w:after="200"/>
              <w:rPr>
                <w:rFonts w:ascii="Lucida Grande" w:hAnsi="Lucida Grande" w:cs="Lucida Grande"/>
                <w:b/>
                <w:bCs/>
                <w:sz w:val="30"/>
                <w:szCs w:val="30"/>
              </w:rPr>
            </w:pPr>
            <w:r>
              <w:rPr>
                <w:rFonts w:ascii="Lucida Grande" w:hAnsi="Lucida Grande" w:cs="Lucida Grande"/>
                <w:b/>
                <w:bCs/>
                <w:sz w:val="30"/>
                <w:szCs w:val="30"/>
              </w:rPr>
              <w:t>Scale to Meet the Challenges of Today’s Digital Content</w:t>
            </w:r>
          </w:p>
          <w:p w14:paraId="711E2D75" w14:textId="77777777" w:rsidR="003A198C" w:rsidRDefault="003A198C">
            <w:pPr>
              <w:widowControl w:val="0"/>
              <w:autoSpaceDE w:val="0"/>
              <w:autoSpaceDN w:val="0"/>
              <w:adjustRightInd w:val="0"/>
              <w:rPr>
                <w:rFonts w:ascii="Lucida Grande" w:hAnsi="Lucida Grande" w:cs="Lucida Grande"/>
                <w:sz w:val="26"/>
                <w:szCs w:val="26"/>
              </w:rPr>
            </w:pPr>
            <w:r>
              <w:rPr>
                <w:rFonts w:ascii="Lucida Grande" w:hAnsi="Lucida Grande" w:cs="Lucida Grande"/>
                <w:sz w:val="26"/>
                <w:szCs w:val="26"/>
              </w:rPr>
              <w:t>Nuxeo Platform has the ability to scale to repositories for terabytes of content, supporting tens of thousands of users and meeting high-availability requirements of critical content applications. Services can be distributed across multiple servers for optimized system performance.</w:t>
            </w:r>
          </w:p>
          <w:p w14:paraId="2DC2C4BF" w14:textId="77777777" w:rsidR="003A198C" w:rsidRDefault="003A198C">
            <w:pPr>
              <w:widowControl w:val="0"/>
              <w:autoSpaceDE w:val="0"/>
              <w:autoSpaceDN w:val="0"/>
              <w:adjustRightInd w:val="0"/>
              <w:rPr>
                <w:rFonts w:ascii="Lucida Grande" w:hAnsi="Lucida Grande" w:cs="Lucida Grande"/>
                <w:sz w:val="26"/>
                <w:szCs w:val="26"/>
              </w:rPr>
            </w:pPr>
            <w:r>
              <w:rPr>
                <w:rFonts w:ascii="Lucida Grande" w:hAnsi="Lucida Grande" w:cs="Lucida Grande"/>
                <w:sz w:val="26"/>
                <w:szCs w:val="26"/>
              </w:rPr>
              <w:t>The modular nature of the platform also ensures that organizations with content application requirements spanning distributed, decentralized or mobile environments can also scale solutions to be lean and thin, residing on a range of operating systems and hardware devices that legacy ECM applications cannot support.</w:t>
            </w:r>
          </w:p>
        </w:tc>
      </w:tr>
    </w:tbl>
    <w:p w14:paraId="163AD60E" w14:textId="77777777" w:rsidR="00FB5954" w:rsidRDefault="00FB5954"/>
    <w:tbl>
      <w:tblPr>
        <w:tblW w:w="14142" w:type="dxa"/>
        <w:tblInd w:w="-88" w:type="dxa"/>
        <w:tblBorders>
          <w:top w:val="nil"/>
          <w:left w:val="nil"/>
          <w:right w:val="nil"/>
        </w:tblBorders>
        <w:tblLayout w:type="fixed"/>
        <w:tblCellMar>
          <w:left w:w="0" w:type="dxa"/>
          <w:right w:w="0" w:type="dxa"/>
        </w:tblCellMar>
        <w:tblLook w:val="0000" w:firstRow="0" w:lastRow="0" w:firstColumn="0" w:lastColumn="0" w:noHBand="0" w:noVBand="0"/>
      </w:tblPr>
      <w:tblGrid>
        <w:gridCol w:w="7469"/>
        <w:gridCol w:w="6673"/>
      </w:tblGrid>
      <w:tr w:rsidR="00FB5954" w14:paraId="18BB373D" w14:textId="77777777">
        <w:tc>
          <w:tcPr>
            <w:tcW w:w="7469" w:type="dxa"/>
            <w:tcBorders>
              <w:top w:val="nil"/>
              <w:left w:val="nil"/>
              <w:bottom w:val="nil"/>
              <w:right w:val="single" w:sz="8" w:space="0" w:color="C1C1C1"/>
            </w:tcBorders>
            <w:tcMar>
              <w:top w:w="300" w:type="nil"/>
              <w:bottom w:w="300" w:type="nil"/>
              <w:right w:w="300" w:type="nil"/>
            </w:tcMar>
          </w:tcPr>
          <w:p w14:paraId="6A32949A" w14:textId="77777777" w:rsidR="00FB5954" w:rsidRDefault="00FB5954">
            <w:pPr>
              <w:widowControl w:val="0"/>
              <w:autoSpaceDE w:val="0"/>
              <w:autoSpaceDN w:val="0"/>
              <w:adjustRightInd w:val="0"/>
              <w:spacing w:after="200"/>
              <w:rPr>
                <w:rFonts w:ascii="Lucida Grande" w:hAnsi="Lucida Grande" w:cs="Lucida Grande"/>
                <w:b/>
                <w:bCs/>
                <w:sz w:val="30"/>
                <w:szCs w:val="30"/>
              </w:rPr>
            </w:pPr>
            <w:r>
              <w:rPr>
                <w:rFonts w:ascii="Lucida Grande" w:hAnsi="Lucida Grande" w:cs="Lucida Grande"/>
                <w:b/>
                <w:bCs/>
                <w:sz w:val="30"/>
                <w:szCs w:val="30"/>
              </w:rPr>
              <w:t>Key Benefits</w:t>
            </w:r>
          </w:p>
          <w:p w14:paraId="317BB6A8" w14:textId="77777777" w:rsidR="00FB5954" w:rsidRDefault="00FB5954">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Extensibility</w:t>
            </w:r>
            <w:r>
              <w:rPr>
                <w:rFonts w:ascii="Lucida Grande" w:hAnsi="Lucida Grande" w:cs="Lucida Grande"/>
                <w:sz w:val="26"/>
                <w:szCs w:val="26"/>
              </w:rPr>
              <w:t>: highly flexible architecture based on a component system and service-oriented architecture</w:t>
            </w:r>
          </w:p>
          <w:p w14:paraId="721B1548" w14:textId="77777777" w:rsidR="00FB5954" w:rsidRDefault="00FB5954">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Scalability</w:t>
            </w:r>
            <w:r>
              <w:rPr>
                <w:rFonts w:ascii="Lucida Grande" w:hAnsi="Lucida Grande" w:cs="Lucida Grande"/>
                <w:sz w:val="26"/>
                <w:szCs w:val="26"/>
              </w:rPr>
              <w:t>: platform scales up, but also scales lean and thin, adapting to project needs</w:t>
            </w:r>
          </w:p>
          <w:p w14:paraId="140C6B96" w14:textId="77777777" w:rsidR="00FB5954" w:rsidRDefault="00FB5954">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Adaptability</w:t>
            </w:r>
            <w:r>
              <w:rPr>
                <w:rFonts w:ascii="Lucida Grande" w:hAnsi="Lucida Grande" w:cs="Lucida Grande"/>
                <w:sz w:val="26"/>
                <w:szCs w:val="26"/>
              </w:rPr>
              <w:t>, with </w:t>
            </w:r>
            <w:hyperlink r:id="rId8" w:history="1">
              <w:r>
                <w:rPr>
                  <w:rFonts w:ascii="Lucida Grande" w:hAnsi="Lucida Grande" w:cs="Lucida Grande"/>
                  <w:color w:val="084CB9"/>
                  <w:sz w:val="26"/>
                  <w:szCs w:val="26"/>
                </w:rPr>
                <w:t>Nuxeo Studio</w:t>
              </w:r>
            </w:hyperlink>
            <w:r>
              <w:rPr>
                <w:rFonts w:ascii="Lucida Grande" w:hAnsi="Lucida Grande" w:cs="Lucida Grande"/>
                <w:sz w:val="26"/>
                <w:szCs w:val="26"/>
              </w:rPr>
              <w:t>, a configuration and customization environment</w:t>
            </w:r>
          </w:p>
          <w:p w14:paraId="3B8819DB" w14:textId="77777777" w:rsidR="00FB5954" w:rsidRDefault="00FB5954">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Rapid application development </w:t>
            </w:r>
            <w:r>
              <w:rPr>
                <w:rFonts w:ascii="Lucida Grande" w:hAnsi="Lucida Grande" w:cs="Lucida Grande"/>
                <w:sz w:val="26"/>
                <w:szCs w:val="26"/>
              </w:rPr>
              <w:t>driven by a modular platform with reusable components</w:t>
            </w:r>
          </w:p>
          <w:p w14:paraId="6F54C185" w14:textId="77777777" w:rsidR="00FB5954" w:rsidRDefault="00FB5954">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Open Source, Open Standards</w:t>
            </w:r>
            <w:r>
              <w:rPr>
                <w:rFonts w:ascii="Lucida Grande" w:hAnsi="Lucida Grande" w:cs="Lucida Grande"/>
                <w:sz w:val="26"/>
                <w:szCs w:val="26"/>
              </w:rPr>
              <w:t> means a commitment to interoperability and community-driven innovation</w:t>
            </w:r>
          </w:p>
          <w:p w14:paraId="2190F8CA" w14:textId="77777777" w:rsidR="00FB5954" w:rsidRDefault="00FB5954">
            <w:pPr>
              <w:widowControl w:val="0"/>
              <w:numPr>
                <w:ilvl w:val="0"/>
                <w:numId w:val="1"/>
              </w:numPr>
              <w:tabs>
                <w:tab w:val="left" w:pos="220"/>
                <w:tab w:val="left" w:pos="720"/>
              </w:tabs>
              <w:autoSpaceDE w:val="0"/>
              <w:autoSpaceDN w:val="0"/>
              <w:adjustRightInd w:val="0"/>
              <w:ind w:hanging="720"/>
              <w:rPr>
                <w:rFonts w:ascii="Lucida Grande" w:hAnsi="Lucida Grande" w:cs="Lucida Grande"/>
                <w:sz w:val="26"/>
                <w:szCs w:val="26"/>
              </w:rPr>
            </w:pPr>
            <w:r>
              <w:rPr>
                <w:rFonts w:ascii="Lucida Grande" w:hAnsi="Lucida Grande" w:cs="Lucida Grande"/>
                <w:b/>
                <w:bCs/>
                <w:sz w:val="26"/>
                <w:szCs w:val="26"/>
              </w:rPr>
              <w:t>Assured</w:t>
            </w:r>
            <w:r>
              <w:rPr>
                <w:rFonts w:ascii="Lucida Grande" w:hAnsi="Lucida Grande" w:cs="Lucida Grande"/>
                <w:sz w:val="26"/>
                <w:szCs w:val="26"/>
              </w:rPr>
              <w:t> by a comprehensive subscription offering for maintenance, support, and premium tools with Nuxeo Connect</w:t>
            </w:r>
          </w:p>
        </w:tc>
        <w:tc>
          <w:tcPr>
            <w:tcW w:w="6673" w:type="dxa"/>
            <w:tcBorders>
              <w:top w:val="nil"/>
              <w:left w:val="single" w:sz="8" w:space="0" w:color="C1C1C1"/>
              <w:bottom w:val="nil"/>
              <w:right w:val="nil"/>
            </w:tcBorders>
            <w:tcMar>
              <w:top w:w="300" w:type="nil"/>
              <w:bottom w:w="300" w:type="nil"/>
              <w:right w:w="300" w:type="nil"/>
            </w:tcMar>
          </w:tcPr>
          <w:p w14:paraId="51A51F65" w14:textId="77777777" w:rsidR="00FB5954" w:rsidRDefault="00FB5954">
            <w:pPr>
              <w:widowControl w:val="0"/>
              <w:autoSpaceDE w:val="0"/>
              <w:autoSpaceDN w:val="0"/>
              <w:adjustRightInd w:val="0"/>
              <w:spacing w:after="200"/>
              <w:rPr>
                <w:rFonts w:ascii="Lucida Grande" w:hAnsi="Lucida Grande" w:cs="Lucida Grande"/>
                <w:b/>
                <w:bCs/>
                <w:sz w:val="30"/>
                <w:szCs w:val="30"/>
              </w:rPr>
            </w:pPr>
            <w:r>
              <w:rPr>
                <w:rFonts w:ascii="Lucida Grande" w:hAnsi="Lucida Grande" w:cs="Lucida Grande"/>
                <w:b/>
                <w:bCs/>
                <w:sz w:val="30"/>
                <w:szCs w:val="30"/>
              </w:rPr>
              <w:t>Scale to Meet the Challenges of Today’s Digital Content</w:t>
            </w:r>
          </w:p>
          <w:p w14:paraId="46B24081" w14:textId="77777777" w:rsidR="00FB5954" w:rsidRDefault="00FB5954">
            <w:pPr>
              <w:widowControl w:val="0"/>
              <w:autoSpaceDE w:val="0"/>
              <w:autoSpaceDN w:val="0"/>
              <w:adjustRightInd w:val="0"/>
              <w:rPr>
                <w:rFonts w:ascii="Lucida Grande" w:hAnsi="Lucida Grande" w:cs="Lucida Grande"/>
                <w:sz w:val="26"/>
                <w:szCs w:val="26"/>
              </w:rPr>
            </w:pPr>
            <w:r>
              <w:rPr>
                <w:rFonts w:ascii="Lucida Grande" w:hAnsi="Lucida Grande" w:cs="Lucida Grande"/>
                <w:sz w:val="26"/>
                <w:szCs w:val="26"/>
              </w:rPr>
              <w:t>Nuxeo Platform has the ability to scale to repositories for terabytes of content, supporting tens of thousands of users and meeting high-availability requirements of critical content applications. Services can be distributed across multiple servers for optimized system performance.</w:t>
            </w:r>
          </w:p>
          <w:p w14:paraId="3F617466" w14:textId="77777777" w:rsidR="00FB5954" w:rsidRDefault="00FB5954">
            <w:pPr>
              <w:widowControl w:val="0"/>
              <w:autoSpaceDE w:val="0"/>
              <w:autoSpaceDN w:val="0"/>
              <w:adjustRightInd w:val="0"/>
              <w:rPr>
                <w:rFonts w:ascii="Lucida Grande" w:hAnsi="Lucida Grande" w:cs="Lucida Grande"/>
                <w:sz w:val="26"/>
                <w:szCs w:val="26"/>
              </w:rPr>
            </w:pPr>
            <w:r>
              <w:rPr>
                <w:rFonts w:ascii="Lucida Grande" w:hAnsi="Lucida Grande" w:cs="Lucida Grande"/>
                <w:sz w:val="26"/>
                <w:szCs w:val="26"/>
              </w:rPr>
              <w:t>The modular nature of the platform also ensures that organizations with content application requirements spanning distributed, decentralized or mobile environments can also scale solutions to be lean and thin, residing on a range of operating systems and hardware devices that legacy ECM applications cannot support.</w:t>
            </w:r>
          </w:p>
        </w:tc>
      </w:tr>
    </w:tbl>
    <w:p w14:paraId="6142CBE4" w14:textId="77777777" w:rsidR="00A26178" w:rsidRDefault="00345FCE"/>
    <w:sectPr w:rsidR="00A26178" w:rsidSect="003A198C">
      <w:pgSz w:w="16840" w:h="11899" w:orient="landscape"/>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3A198C"/>
    <w:rsid w:val="00206F0A"/>
    <w:rsid w:val="00345FCE"/>
    <w:rsid w:val="003A198C"/>
    <w:rsid w:val="004F3C6E"/>
    <w:rsid w:val="009368B5"/>
    <w:rsid w:val="00BE03E1"/>
    <w:rsid w:val="00FB5954"/>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F6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style w:type="paragraph" w:default="1" w:styleId="Normal">
    <w:name w:val="Normal"/>
    <w:qFormat/>
    <w:rsid w:val="00783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A19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4F3C6E"/>
    <w:rPr>
      <w:rFonts w:ascii="Lucida Grande" w:hAnsi="Lucida Grande" w:cs="Lucida Grande"/>
      <w:sz w:val="18"/>
      <w:szCs w:val="18"/>
    </w:rPr>
  </w:style>
  <w:style w:type="character" w:customStyle="1" w:styleId="BalloonTextChar">
    <w:name w:val="Balloon Text Char"/>
    <w:basedOn w:val="DefaultParagraphFont"/>
    <w:link w:val="BalloonText"/>
    <w:rsid w:val="004F3C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nuxeo.com/en/products/studio" TargetMode="External"/><Relationship Id="rId8" Type="http://schemas.openxmlformats.org/officeDocument/2006/relationships/hyperlink" Target="http://www.nuxeo.com/en/products/stud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628</Words>
  <Characters>3585</Characters>
  <Application>Microsoft Macintosh Word</Application>
  <DocSecurity>0</DocSecurity>
  <Lines>29</Lines>
  <Paragraphs>8</Paragraphs>
  <ScaleCrop>false</ScaleCrop>
  <Company>Nuxeo</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dc:creator>
  <cp:keywords/>
  <cp:lastModifiedBy>Thibaud Arguillere</cp:lastModifiedBy>
  <cp:revision>6</cp:revision>
  <dcterms:created xsi:type="dcterms:W3CDTF">2013-03-05T01:31:00Z</dcterms:created>
  <dcterms:modified xsi:type="dcterms:W3CDTF">2014-11-15T21:48:00Z</dcterms:modified>
</cp:coreProperties>
</file>