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But de l’application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Plateforme unique pour tous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Toutes les documents sur une même plateforme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Amélioration de la communication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Les 3 grands thèmes de l’application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du carnet de bord interactif(x questions modifiables par le formateur,x questions pour le tuteur, x pour l’apprenant), avec envoi d’emails automatiques quand le formulaire est fait par le formateur aux tuteurs (date d’échéance possible)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du calendrier de formation (avec fil rouge indiqué et modifiable par les formateurs)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des absences des apprenants (bonus)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Technologies utilisées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JAVASCRIPT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Gestion de projet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TRELLO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GANTT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Les utilisateurs de l’application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formateur Simplon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tuteur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L’apprenant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L’administrateur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Techno à voir en plus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