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788F4" w14:textId="77777777" w:rsidR="00323E12" w:rsidRDefault="00323E12" w:rsidP="00DF55A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323E1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Inventaire des émissions : de l’annuel au temps réel !</w:t>
      </w:r>
      <w:r w:rsidRPr="00323E12">
        <w:rPr>
          <w:rFonts w:ascii="Arial" w:eastAsiaTheme="majorEastAsia" w:hAnsi="Arial" w:cs="Arial"/>
          <w:b/>
          <w:bCs/>
          <w:color w:val="0F4761" w:themeColor="accent1" w:themeShade="BF"/>
          <w:sz w:val="40"/>
          <w:szCs w:val="40"/>
        </w:rPr>
        <w:t> </w:t>
      </w:r>
      <w:r w:rsidRPr="00323E1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 </w:t>
      </w:r>
    </w:p>
    <w:p w14:paraId="1D283730" w14:textId="01EFD83F" w:rsidR="00DF55AC" w:rsidRDefault="00DF55AC" w:rsidP="00DF55AC">
      <w:r>
        <w:t>Dans la continuité des travaux menés ces dernières années dans la production de données d’émission, AtmoSud travaille à l’amélioration des sources de données et des méthodologies. Le processus de réalisation des bilans annuels est long (en moyenne 2 ans) puisqu’il nécessite que l’ensemble des données soient pourvues par les fournisseurs, qu’elles soient validées et consolidées par les instances nationales puis mises à disposition sur des plateformes d’accès. S’en suit, le processus de centralisation puis, selon l’évolution des connaissances et donc des hypothèses, de mise en place de calculs.</w:t>
      </w:r>
    </w:p>
    <w:p w14:paraId="2AD9FC76" w14:textId="24DD73E5" w:rsidR="00DF55AC" w:rsidRDefault="00DF55AC" w:rsidP="00DF55AC">
      <w:r>
        <w:t xml:space="preserve">Ces données, disponibles sur notre plateforme </w:t>
      </w:r>
      <w:hyperlink r:id="rId5" w:history="1">
        <w:r w:rsidRPr="007B02BA">
          <w:rPr>
            <w:rStyle w:val="Lienhypertexte"/>
          </w:rPr>
          <w:t>CIGALE</w:t>
        </w:r>
      </w:hyperlink>
      <w:r>
        <w:t>, sont donc ce qu’il y a de plus fiable en termes d’émission de polluants et d’identification des sources à l’échelle régionale.</w:t>
      </w:r>
    </w:p>
    <w:p w14:paraId="1596B5F2" w14:textId="68493F9B" w:rsidR="00DF55AC" w:rsidRDefault="00DF55AC" w:rsidP="00DF55AC">
      <w:r>
        <w:t>Afin de répondre au mieux aux besoins des acteurs, AtmoSud engage des travaux pour fournir des données à un pas de temps de plus en plus fin.</w:t>
      </w:r>
    </w:p>
    <w:p w14:paraId="3EB7C1B2" w14:textId="3F3A61CF" w:rsidR="00DF55AC" w:rsidRDefault="00DF55AC" w:rsidP="00DF55AC">
      <w:r>
        <w:t>Cela nécessite de développer de nouvelles méthodes permettant d’obtenir des données journalières conditionnées aux connaissances d’évolution des consommations d’énergies en fonction des périodes, des saisons et de paramètres</w:t>
      </w:r>
      <w:r w:rsidR="00846912">
        <w:rPr>
          <w:rFonts w:ascii="Segoe UI" w:hAnsi="Segoe UI" w:cs="Segoe UI"/>
        </w:rPr>
        <w:t xml:space="preserve"> </w:t>
      </w:r>
      <w:r w:rsidR="00846912" w:rsidRPr="00846912">
        <w:t>environnementaux tels que la température.</w:t>
      </w:r>
    </w:p>
    <w:p w14:paraId="09AEF10C" w14:textId="2FBCE224" w:rsidR="00352B17" w:rsidRDefault="00D915EA" w:rsidP="00DF55AC">
      <w:r>
        <w:t>P</w:t>
      </w:r>
      <w:r w:rsidR="00352B17" w:rsidRPr="00352B17">
        <w:t>our le secteur résidentiel</w:t>
      </w:r>
      <w:r>
        <w:t xml:space="preserve"> il existe</w:t>
      </w:r>
      <w:r w:rsidR="00352B17" w:rsidRPr="00352B17">
        <w:t> un lien direct entre consommation</w:t>
      </w:r>
      <w:r w:rsidR="00352B17">
        <w:t>s</w:t>
      </w:r>
      <w:r w:rsidR="00352B17" w:rsidRPr="00352B17">
        <w:t> et émission</w:t>
      </w:r>
      <w:r w:rsidR="00352B17">
        <w:t>s. L</w:t>
      </w:r>
      <w:r w:rsidR="00352B17" w:rsidRPr="00352B17">
        <w:t>'objectif est donc </w:t>
      </w:r>
      <w:r w:rsidR="00352B17">
        <w:t xml:space="preserve">tout d’abord </w:t>
      </w:r>
      <w:r w:rsidR="00352B17" w:rsidRPr="00352B17">
        <w:t>d'évaluer les </w:t>
      </w:r>
      <w:r w:rsidR="00352B17" w:rsidRPr="00352B17">
        <w:rPr>
          <w:b/>
          <w:bCs/>
        </w:rPr>
        <w:t>consommations par usage et par énergie</w:t>
      </w:r>
      <w:r w:rsidR="00352B17" w:rsidRPr="00352B17">
        <w:t>. </w:t>
      </w:r>
      <w:r w:rsidR="00352B17">
        <w:t xml:space="preserve">Les émissions sont ensuite calculées à partir des consommations en fonction des facteurs d’émission correspondants.  </w:t>
      </w:r>
    </w:p>
    <w:p w14:paraId="756C9C1B" w14:textId="6C7CA090" w:rsidR="00345772" w:rsidRPr="00345772" w:rsidRDefault="009670C9" w:rsidP="00345772">
      <w:pPr>
        <w:rPr>
          <w:b/>
          <w:bCs/>
        </w:rPr>
      </w:pPr>
      <w:r>
        <w:rPr>
          <w:b/>
          <w:bCs/>
        </w:rPr>
        <w:t>Principe</w:t>
      </w:r>
      <w:r w:rsidR="00345772" w:rsidRPr="00345772">
        <w:rPr>
          <w:b/>
          <w:bCs/>
        </w:rPr>
        <w:t xml:space="preserve"> de la méthode</w:t>
      </w:r>
      <w:r w:rsidR="00352B17">
        <w:rPr>
          <w:b/>
          <w:bCs/>
        </w:rPr>
        <w:t xml:space="preserve"> consommations</w:t>
      </w:r>
      <w:r w:rsidR="00345772" w:rsidRPr="00345772">
        <w:rPr>
          <w:b/>
          <w:bCs/>
        </w:rPr>
        <w:t xml:space="preserve"> “Temps réel résidentiel” retenue : </w:t>
      </w:r>
    </w:p>
    <w:p w14:paraId="62ADBAC8" w14:textId="4A5B7E9F" w:rsidR="00345772" w:rsidRPr="00345772" w:rsidRDefault="00345772" w:rsidP="00345772">
      <w:pPr>
        <w:numPr>
          <w:ilvl w:val="0"/>
          <w:numId w:val="1"/>
        </w:numPr>
      </w:pPr>
      <w:r w:rsidRPr="00345772">
        <w:t xml:space="preserve">Pour les usages “fixes” dont on considère qu’ils n’ont pas de composante </w:t>
      </w:r>
      <w:r w:rsidR="009670C9" w:rsidRPr="00345772">
        <w:t>saisonnière</w:t>
      </w:r>
      <w:r w:rsidRPr="00345772">
        <w:t xml:space="preserve">, on </w:t>
      </w:r>
      <w:r w:rsidR="00846912">
        <w:t>utilise</w:t>
      </w:r>
      <w:r w:rsidRPr="00345772">
        <w:t xml:space="preserve"> l’inventaire </w:t>
      </w:r>
      <w:r w:rsidR="00846912">
        <w:t xml:space="preserve">annuel </w:t>
      </w:r>
      <w:r w:rsidRPr="00345772">
        <w:t>pour déterminer une consommation journalière par usage et énergie</w:t>
      </w:r>
      <w:r w:rsidR="00846912">
        <w:t>,</w:t>
      </w:r>
    </w:p>
    <w:p w14:paraId="3DE377FA" w14:textId="2A99FB01" w:rsidR="00345772" w:rsidRDefault="00345772" w:rsidP="00345772">
      <w:pPr>
        <w:numPr>
          <w:ilvl w:val="0"/>
          <w:numId w:val="1"/>
        </w:numPr>
      </w:pPr>
      <w:r w:rsidRPr="00345772">
        <w:t xml:space="preserve">Pour les usages dits “thermosensibles”, les consommations </w:t>
      </w:r>
      <w:r w:rsidR="00BA3984">
        <w:t xml:space="preserve">journalières sont calculées </w:t>
      </w:r>
      <w:r w:rsidRPr="00345772">
        <w:t>selon la température</w:t>
      </w:r>
      <w:r w:rsidR="00846912">
        <w:t>.</w:t>
      </w:r>
    </w:p>
    <w:p w14:paraId="5959C89B" w14:textId="38F86EEC" w:rsidR="00846912" w:rsidRPr="00345772" w:rsidRDefault="00BA3984" w:rsidP="00846912">
      <w:r>
        <w:t>La décomposition de la consommation électrique est présentée ci-après :</w:t>
      </w:r>
    </w:p>
    <w:p w14:paraId="5A7E8C2F" w14:textId="5B93E473" w:rsidR="00345772" w:rsidRPr="00345772" w:rsidRDefault="005A6C09" w:rsidP="00E873BE">
      <w:pPr>
        <w:jc w:val="center"/>
      </w:pPr>
      <w:r w:rsidRPr="005A6C09">
        <w:lastRenderedPageBreak/>
        <w:drawing>
          <wp:inline distT="0" distB="0" distL="0" distR="0" wp14:anchorId="53B00663" wp14:editId="078FA05B">
            <wp:extent cx="5760720" cy="3531870"/>
            <wp:effectExtent l="0" t="0" r="0" b="0"/>
            <wp:docPr id="2123966620" name="Image 1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6620" name="Image 1" descr="Une image contenant texte, ligne, diagramme, Tracé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C329" w14:textId="48BCCF4F" w:rsidR="00345772" w:rsidRPr="00345772" w:rsidRDefault="00BA3984" w:rsidP="00345772">
      <w:r>
        <w:t xml:space="preserve">Pour chaque jour de l’année, il est comptabilisé une </w:t>
      </w:r>
      <w:r w:rsidR="00345772" w:rsidRPr="00345772">
        <w:t>consommation d’électricité fixe (BASE_CONSO</w:t>
      </w:r>
      <w:r>
        <w:t>, représentée en ver</w:t>
      </w:r>
      <w:r w:rsidR="00345772" w:rsidRPr="00345772">
        <w:t>t</w:t>
      </w:r>
      <w:r>
        <w:t>). A celle-ci peut s’ajouter, en fonction de la température, une surconsommation liée à l’utilisation de moyens de chauffage ou de climatisation.</w:t>
      </w:r>
      <w:r w:rsidR="00B53EA5">
        <w:t xml:space="preserve"> </w:t>
      </w:r>
      <w:r w:rsidR="00D915EA">
        <w:t xml:space="preserve">Il en résulte une </w:t>
      </w:r>
      <w:r w:rsidR="00345772" w:rsidRPr="00345772">
        <w:t xml:space="preserve">consommation électrique </w:t>
      </w:r>
      <w:r w:rsidR="00D915EA">
        <w:t>totale conditionnées aux températures</w:t>
      </w:r>
      <w:r w:rsidR="00345772" w:rsidRPr="00345772">
        <w:t>. </w:t>
      </w:r>
    </w:p>
    <w:p w14:paraId="544FDECD" w14:textId="72157787" w:rsidR="00345772" w:rsidRPr="00345772" w:rsidRDefault="00B53EA5" w:rsidP="00345772">
      <w:r>
        <w:t>L</w:t>
      </w:r>
      <w:r w:rsidR="00345772" w:rsidRPr="00345772">
        <w:t xml:space="preserve">’inventaire annuel </w:t>
      </w:r>
      <w:r>
        <w:t xml:space="preserve">est utilisé </w:t>
      </w:r>
      <w:r w:rsidR="00352B17">
        <w:t>p</w:t>
      </w:r>
      <w:r w:rsidR="00345772" w:rsidRPr="00345772">
        <w:t xml:space="preserve">our propager ces consommations électriques sur les autres types d’énergie. Exemple : “Si on consomme 100 MWh d’électricité pour le </w:t>
      </w:r>
      <w:r>
        <w:t>c</w:t>
      </w:r>
      <w:r w:rsidR="00345772" w:rsidRPr="00345772">
        <w:t xml:space="preserve">hauffage, l’inventaire 2021 </w:t>
      </w:r>
      <w:r>
        <w:t>indique une</w:t>
      </w:r>
      <w:r w:rsidR="00345772" w:rsidRPr="00345772">
        <w:t xml:space="preserve"> consomm</w:t>
      </w:r>
      <w:r>
        <w:t>ation de</w:t>
      </w:r>
      <w:r w:rsidR="00345772" w:rsidRPr="00345772">
        <w:t xml:space="preserve"> 180 MWh de Bois-Energie pour ce même usage Chauffage”. On </w:t>
      </w:r>
      <w:r w:rsidR="00D915EA">
        <w:t>obtient</w:t>
      </w:r>
      <w:r w:rsidR="00345772" w:rsidRPr="00345772">
        <w:t xml:space="preserve"> ainsi un niveau de consommation pour chaque usage et chaque énergie.</w:t>
      </w:r>
    </w:p>
    <w:p w14:paraId="17232F53" w14:textId="77777777" w:rsidR="00345772" w:rsidRPr="00345772" w:rsidRDefault="00345772" w:rsidP="00345772"/>
    <w:p w14:paraId="3BDB3641" w14:textId="77777777" w:rsidR="00345772" w:rsidRPr="00345772" w:rsidRDefault="00345772" w:rsidP="00345772">
      <w:pPr>
        <w:rPr>
          <w:b/>
          <w:bCs/>
        </w:rPr>
      </w:pPr>
      <w:r w:rsidRPr="00345772">
        <w:rPr>
          <w:b/>
          <w:bCs/>
        </w:rPr>
        <w:t>Intérêt de la méthode</w:t>
      </w:r>
    </w:p>
    <w:p w14:paraId="2CD517A4" w14:textId="552A18A1" w:rsidR="00B53EA5" w:rsidRDefault="005A6C09" w:rsidP="00345772">
      <w:r>
        <w:t>Une</w:t>
      </w:r>
      <w:r w:rsidR="00D915EA">
        <w:t xml:space="preserve"> </w:t>
      </w:r>
      <w:r w:rsidR="00B53EA5">
        <w:t xml:space="preserve">consommation moyenne journalière </w:t>
      </w:r>
      <w:r w:rsidR="00D915EA">
        <w:t xml:space="preserve">(consommations annuelles divisée par 365) </w:t>
      </w:r>
      <w:r w:rsidR="00B53EA5">
        <w:t>ne prend</w:t>
      </w:r>
      <w:r>
        <w:t xml:space="preserve">rait </w:t>
      </w:r>
      <w:r w:rsidR="00B53EA5">
        <w:t xml:space="preserve">pas en compte les spécificités de la saison et des conditions climatiques. </w:t>
      </w:r>
      <w:r w:rsidR="00D915EA">
        <w:t>La</w:t>
      </w:r>
      <w:r w:rsidR="00B53EA5">
        <w:t xml:space="preserve"> </w:t>
      </w:r>
      <w:r w:rsidR="00B53EA5" w:rsidRPr="00345772">
        <w:t>méthode</w:t>
      </w:r>
      <w:r w:rsidR="00D915EA">
        <w:t xml:space="preserve"> développée</w:t>
      </w:r>
      <w:r w:rsidR="00352B17">
        <w:t>,</w:t>
      </w:r>
      <w:r w:rsidR="00B53EA5" w:rsidRPr="00345772">
        <w:t xml:space="preserve"> </w:t>
      </w:r>
      <w:r w:rsidR="00B53EA5">
        <w:t xml:space="preserve">qui </w:t>
      </w:r>
      <w:r w:rsidR="00B53EA5" w:rsidRPr="00345772">
        <w:t>modul</w:t>
      </w:r>
      <w:r w:rsidR="00B53EA5">
        <w:t>e</w:t>
      </w:r>
      <w:r w:rsidR="00B53EA5" w:rsidRPr="00345772">
        <w:t xml:space="preserve"> les usages selon la température du jour</w:t>
      </w:r>
      <w:r w:rsidR="00352B17">
        <w:t>,</w:t>
      </w:r>
      <w:r w:rsidR="00B53EA5" w:rsidRPr="00345772">
        <w:t xml:space="preserve"> permet d’adapter les consommations </w:t>
      </w:r>
      <w:r w:rsidR="00D915EA">
        <w:t>à l’utilisation de</w:t>
      </w:r>
      <w:r w:rsidR="00B53EA5" w:rsidRPr="00345772">
        <w:t xml:space="preserve"> chauffage et climatisation chaque jour</w:t>
      </w:r>
      <w:r w:rsidR="00B53EA5">
        <w:t xml:space="preserve"> de l’année pour</w:t>
      </w:r>
      <w:r w:rsidR="00352B17">
        <w:t xml:space="preserve">, </w:t>
      </w:r>
      <w:r w:rsidR="00352B17" w:rsidRPr="00352B17">
        <w:rPr>
          <w:i/>
          <w:iCs/>
        </w:rPr>
        <w:t>in fine</w:t>
      </w:r>
      <w:r w:rsidR="00352B17">
        <w:t>,</w:t>
      </w:r>
      <w:r w:rsidR="00B53EA5">
        <w:t xml:space="preserve"> être au plus proche de la réalité</w:t>
      </w:r>
      <w:r w:rsidR="00352B17">
        <w:t xml:space="preserve"> des émissions du jour</w:t>
      </w:r>
      <w:r w:rsidR="00B53EA5">
        <w:t>.</w:t>
      </w:r>
    </w:p>
    <w:p w14:paraId="4644ECF2" w14:textId="3BC21EC8" w:rsidR="00B53EA5" w:rsidRDefault="00B53EA5" w:rsidP="00345772">
      <w:r w:rsidRPr="00345772">
        <w:t xml:space="preserve">Regardons un exemple </w:t>
      </w:r>
      <w:r>
        <w:t xml:space="preserve">de comparaison des </w:t>
      </w:r>
      <w:r w:rsidR="00352B17">
        <w:t>consommations</w:t>
      </w:r>
      <w:r w:rsidRPr="00345772">
        <w:t xml:space="preserve"> </w:t>
      </w:r>
      <w:r>
        <w:t>d’</w:t>
      </w:r>
      <w:r w:rsidRPr="00345772">
        <w:t>un jour d’été (</w:t>
      </w:r>
      <w:r w:rsidR="00352B17">
        <w:t xml:space="preserve">sans </w:t>
      </w:r>
      <w:r>
        <w:t>c</w:t>
      </w:r>
      <w:r w:rsidRPr="00345772">
        <w:t>hauffage</w:t>
      </w:r>
      <w:r>
        <w:t xml:space="preserve"> mais </w:t>
      </w:r>
      <w:r w:rsidR="00352B17">
        <w:t xml:space="preserve">avec </w:t>
      </w:r>
      <w:r>
        <w:t>climatisation</w:t>
      </w:r>
      <w:r w:rsidRPr="00345772">
        <w:t>)</w:t>
      </w:r>
      <w:r>
        <w:t xml:space="preserve">, </w:t>
      </w:r>
      <w:r w:rsidR="00352B17">
        <w:t>d’</w:t>
      </w:r>
      <w:r w:rsidRPr="00345772">
        <w:t>un jour d’hiver (chauffage</w:t>
      </w:r>
      <w:r>
        <w:t xml:space="preserve">) et </w:t>
      </w:r>
      <w:r w:rsidR="00352B17">
        <w:t>de la consommation moyenne journalière</w:t>
      </w:r>
      <w:r>
        <w:t xml:space="preserve"> </w:t>
      </w:r>
      <w:r w:rsidRPr="00345772">
        <w:t>: </w:t>
      </w:r>
      <w:r w:rsidRPr="00345772">
        <w:br/>
      </w:r>
      <w:r>
        <w:lastRenderedPageBreak/>
        <w:t xml:space="preserve"> </w:t>
      </w:r>
      <w:r w:rsidR="008A5C5A">
        <w:rPr>
          <w:noProof/>
        </w:rPr>
        <w:drawing>
          <wp:inline distT="0" distB="0" distL="0" distR="0" wp14:anchorId="2078010B" wp14:editId="6B4D249C">
            <wp:extent cx="5760720" cy="3071495"/>
            <wp:effectExtent l="0" t="0" r="0" b="0"/>
            <wp:docPr id="1028258512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8512" name="Image 1" descr="Une image contenant texte, capture d’écran, Tracé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0D56" w14:textId="28768AD2" w:rsidR="00B53EA5" w:rsidRDefault="008A5C5A" w:rsidP="00345772">
      <w:r>
        <w:t>On observe bien que les consommations de bois énergie, d’électricité, de gaz naturel et de produits pétroliers en lien avec le chauffage sont beaucoup plus importants pour un jour d’hiver qu’</w:t>
      </w:r>
      <w:r w:rsidR="007142A7">
        <w:t>un jour</w:t>
      </w:r>
      <w:r>
        <w:t xml:space="preserve"> </w:t>
      </w:r>
      <w:r w:rsidR="007142A7">
        <w:t>d’</w:t>
      </w:r>
      <w:r>
        <w:t>été mais également plus important</w:t>
      </w:r>
      <w:r w:rsidR="00487FB4">
        <w:t>s</w:t>
      </w:r>
      <w:r>
        <w:t xml:space="preserve"> </w:t>
      </w:r>
      <w:r w:rsidR="00487FB4">
        <w:t xml:space="preserve">que </w:t>
      </w:r>
      <w:r>
        <w:t>la moyenne des consommations journalière.</w:t>
      </w:r>
      <w:r w:rsidR="00487FB4">
        <w:t xml:space="preserve"> A l’inverse en été, on observe une augmentation des consommations électriques liées à la climatisation.</w:t>
      </w:r>
    </w:p>
    <w:p w14:paraId="47D406A4" w14:textId="450826B9" w:rsidR="007142A7" w:rsidRPr="007142A7" w:rsidRDefault="007142A7" w:rsidP="00345772">
      <w:pPr>
        <w:rPr>
          <w:b/>
          <w:bCs/>
        </w:rPr>
      </w:pPr>
      <w:r w:rsidRPr="007142A7">
        <w:rPr>
          <w:b/>
          <w:bCs/>
        </w:rPr>
        <w:t>Validation de la méthode</w:t>
      </w:r>
    </w:p>
    <w:p w14:paraId="4A3B00D9" w14:textId="4ADBCCA4" w:rsidR="00487FB4" w:rsidRDefault="00487FB4" w:rsidP="00345772">
      <w:r>
        <w:t>La validation de la méthode demande de vérifier que le cumul annuel des consommations journalières calculées en fonction des températures correspond bien au bilan des consommations annuelles.</w:t>
      </w:r>
      <w:r w:rsidR="00D915EA">
        <w:t xml:space="preserve"> Le test a été effectué sur l’année 2021 et les résultats sont bien cohérents. </w:t>
      </w:r>
    </w:p>
    <w:p w14:paraId="5521D716" w14:textId="63996170" w:rsidR="00345772" w:rsidRPr="00345772" w:rsidRDefault="00345772" w:rsidP="00345772"/>
    <w:p w14:paraId="0E454734" w14:textId="31E57CD2" w:rsidR="00345772" w:rsidRPr="00345772" w:rsidRDefault="00345772" w:rsidP="00E873BE">
      <w:pPr>
        <w:jc w:val="center"/>
      </w:pPr>
      <w:r w:rsidRPr="00345772">
        <w:rPr>
          <w:noProof/>
        </w:rPr>
        <w:lastRenderedPageBreak/>
        <w:drawing>
          <wp:inline distT="0" distB="0" distL="0" distR="0" wp14:anchorId="045E9576" wp14:editId="7C94BBC2">
            <wp:extent cx="5730240" cy="3962400"/>
            <wp:effectExtent l="0" t="0" r="0" b="0"/>
            <wp:docPr id="1209245873" name="Image 5" descr="Une image contenant texte, capture d’écran, Trac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5873" name="Image 5" descr="Une image contenant texte, capture d’écran, Tracé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5210" w14:textId="036592B7" w:rsidR="00345772" w:rsidRPr="00345772" w:rsidRDefault="00345772" w:rsidP="00345772">
      <w:r w:rsidRPr="00345772">
        <w:br/>
      </w:r>
      <w:r w:rsidR="00D915EA">
        <w:t>Il ne reste alors plus qu’à appliquer les facteurs d’émissions aux consommations d’énergie pour obtenir les émissions du secteur résidentiel</w:t>
      </w:r>
      <w:r w:rsidR="00456A9E">
        <w:t> !</w:t>
      </w:r>
    </w:p>
    <w:p w14:paraId="072C136A" w14:textId="77777777" w:rsidR="00846912" w:rsidRDefault="00846912"/>
    <w:sectPr w:rsidR="00846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319C"/>
    <w:multiLevelType w:val="multilevel"/>
    <w:tmpl w:val="AFB0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8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72"/>
    <w:rsid w:val="00077818"/>
    <w:rsid w:val="00270279"/>
    <w:rsid w:val="002A16E9"/>
    <w:rsid w:val="00323E12"/>
    <w:rsid w:val="00345772"/>
    <w:rsid w:val="00352B17"/>
    <w:rsid w:val="00456A9E"/>
    <w:rsid w:val="00487FB4"/>
    <w:rsid w:val="004B463B"/>
    <w:rsid w:val="005A6C09"/>
    <w:rsid w:val="005D11F7"/>
    <w:rsid w:val="006B1DD1"/>
    <w:rsid w:val="007142A7"/>
    <w:rsid w:val="007B02BA"/>
    <w:rsid w:val="007F29E9"/>
    <w:rsid w:val="00846912"/>
    <w:rsid w:val="008A5C5A"/>
    <w:rsid w:val="008B60F7"/>
    <w:rsid w:val="009547D6"/>
    <w:rsid w:val="009670C9"/>
    <w:rsid w:val="00A671B5"/>
    <w:rsid w:val="00B117AA"/>
    <w:rsid w:val="00B53EA5"/>
    <w:rsid w:val="00BA3984"/>
    <w:rsid w:val="00CC7D1F"/>
    <w:rsid w:val="00D754D3"/>
    <w:rsid w:val="00D915EA"/>
    <w:rsid w:val="00DF55AC"/>
    <w:rsid w:val="00E873BE"/>
    <w:rsid w:val="00F2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1214"/>
  <w15:chartTrackingRefBased/>
  <w15:docId w15:val="{60FE6331-7DD1-4F6F-AF94-305BFB7C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5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5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5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5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5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5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5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5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5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5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5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5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57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57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57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57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57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57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5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5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5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5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57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57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57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5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57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577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B02B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0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igale.atmosud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Genel</dc:creator>
  <cp:keywords/>
  <dc:description/>
  <cp:lastModifiedBy>Thibaud Genel</cp:lastModifiedBy>
  <cp:revision>3</cp:revision>
  <dcterms:created xsi:type="dcterms:W3CDTF">2024-08-07T07:17:00Z</dcterms:created>
  <dcterms:modified xsi:type="dcterms:W3CDTF">2024-08-07T07:18:00Z</dcterms:modified>
</cp:coreProperties>
</file>