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rtl w:val="0"/>
        </w:rPr>
        <w:tab/>
      </w:r>
      <w:r w:rsidDel="00000000" w:rsidR="00000000" w:rsidRPr="00000000">
        <w:rPr>
          <w:b w:val="1"/>
          <w:bCs w:val="1"/>
          <w:sz w:val="26"/>
          <w:szCs w:val="26"/>
          <w:rtl w:val="0"/>
        </w:rPr>
        <w:t xml:space="preserve">Research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3d85c6"/>
          <w:sz w:val="24"/>
          <w:szCs w:val="24"/>
        </w:rPr>
      </w:pPr>
      <w:r w:rsidDel="00000000" w:rsidR="00000000" w:rsidRPr="00000000">
        <w:rPr>
          <w:rtl w:val="0"/>
        </w:rPr>
      </w:r>
    </w:p>
    <w:p w:rsidR="00000000" w:rsidDel="00000000" w:rsidP="00000000" w:rsidRDefault="00000000" w:rsidRPr="00000000" w14:paraId="00000004">
      <w:pPr>
        <w:rPr>
          <w:b w:val="1"/>
          <w:bCs w:val="1"/>
          <w:color w:val="3d85c6"/>
          <w:sz w:val="24"/>
          <w:szCs w:val="24"/>
        </w:rPr>
      </w:pPr>
      <w:r w:rsidDel="00000000" w:rsidR="00000000" w:rsidRPr="00000000">
        <w:rPr>
          <w:rtl w:val="0"/>
        </w:rPr>
      </w:r>
    </w:p>
    <w:p w:rsidR="00000000" w:rsidDel="00000000" w:rsidP="00000000" w:rsidRDefault="00000000" w:rsidRPr="00000000" w14:paraId="00000005">
      <w:pPr>
        <w:spacing w:after="200" w:line="240" w:lineRule="auto"/>
        <w:jc w:val="both"/>
        <w:rPr>
          <w:b w:val="1"/>
          <w:bCs w:val="1"/>
          <w:color w:val="4f81bd"/>
          <w:sz w:val="24"/>
          <w:szCs w:val="24"/>
        </w:rPr>
      </w:pPr>
      <w:r w:rsidDel="00000000" w:rsidR="00000000" w:rsidRPr="00000000">
        <w:rPr>
          <w:b w:val="1"/>
          <w:bCs w:val="1"/>
          <w:color w:val="4f81bd"/>
          <w:sz w:val="24"/>
          <w:szCs w:val="24"/>
          <w:rtl w:val="0"/>
        </w:rPr>
        <w:t xml:space="preserve">General scientific summary</w:t>
      </w:r>
    </w:p>
    <w:p w:rsidR="00000000" w:rsidDel="00000000" w:rsidP="00000000" w:rsidRDefault="00000000" w:rsidRPr="00000000" w14:paraId="00000006">
      <w:pPr>
        <w:spacing w:after="200" w:line="240" w:lineRule="auto"/>
        <w:jc w:val="both"/>
        <w:rPr/>
      </w:pPr>
      <w:r w:rsidDel="00000000" w:rsidR="00000000" w:rsidRPr="00000000">
        <w:rPr>
          <w:b w:val="1"/>
          <w:bCs w:val="1"/>
          <w:rtl w:val="0"/>
        </w:rPr>
        <w:t xml:space="preserve">Geology</w:t>
      </w:r>
      <w:r w:rsidDel="00000000" w:rsidR="00000000" w:rsidRPr="00000000">
        <w:rPr>
          <w:rtl w:val="0"/>
        </w:rPr>
        <w:br w:type="textWrapping"/>
        <w:t xml:space="preserve">The Papuan Peninsular has emerged at 35-30Ma while its central range emergence has begun at 15Ma, its final elevation being finished at 3Ma (van Ufford and Cloos, 2005). </w:t>
        <w:br w:type="textWrapping"/>
        <w:t xml:space="preserve">New Guinea is a hotspot of diversity with 15, 000 endemic species estimated </w:t>
      </w:r>
      <w:hyperlink r:id="rId6">
        <w:r w:rsidDel="00000000" w:rsidR="00000000" w:rsidRPr="00000000">
          <w:rPr>
            <w:rtl w:val="0"/>
          </w:rPr>
          <w:t xml:space="preserve">(Myers et al., 2000)</w:t>
        </w:r>
      </w:hyperlink>
      <w:r w:rsidDel="00000000" w:rsidR="00000000" w:rsidRPr="00000000">
        <w:rPr>
          <w:rtl w:val="0"/>
        </w:rPr>
        <w:t xml:space="preserve">. </w:t>
      </w:r>
    </w:p>
    <w:p w:rsidR="00000000" w:rsidDel="00000000" w:rsidP="00000000" w:rsidRDefault="00000000" w:rsidRPr="00000000" w14:paraId="00000007">
      <w:pPr>
        <w:spacing w:after="200" w:line="240" w:lineRule="auto"/>
        <w:jc w:val="both"/>
        <w:rPr/>
      </w:pPr>
      <w:r w:rsidDel="00000000" w:rsidR="00000000" w:rsidRPr="00000000">
        <w:rPr>
          <w:b w:val="1"/>
          <w:bCs w:val="1"/>
          <w:rtl w:val="0"/>
        </w:rPr>
        <w:t xml:space="preserve">Biodiversity</w:t>
      </w:r>
      <w:r w:rsidDel="00000000" w:rsidR="00000000" w:rsidRPr="00000000">
        <w:rPr>
          <w:rtl w:val="0"/>
        </w:rPr>
        <w:br w:type="textWrapping"/>
        <w:t xml:space="preserve">Opposing points of view in Hannah’s thesis. Page 26 explanation of the ‘museum’ and the ‘recent cradle’ models </w:t>
      </w:r>
      <w:hyperlink r:id="rId7">
        <w:r w:rsidDel="00000000" w:rsidR="00000000" w:rsidRPr="00000000">
          <w:rPr>
            <w:rtl w:val="0"/>
          </w:rPr>
          <w:t xml:space="preserve">(Moreau &amp; Bell, 2013)</w:t>
        </w:r>
      </w:hyperlink>
      <w:r w:rsidDel="00000000" w:rsidR="00000000" w:rsidRPr="00000000">
        <w:rPr>
          <w:rtl w:val="0"/>
        </w:rPr>
        <w:t xml:space="preserve">. The new Guinean Orogeny is an example of how recent geological uplift and environmental dynamism can drive rapid and recent speciation, supporting the “recent cradle” model of diversification rather than the slow, steady “museum” model.</w:t>
        <w:br w:type="textWrapping"/>
        <w:t xml:space="preserve">But Hannah quotes from </w:t>
      </w:r>
      <w:hyperlink r:id="rId8">
        <w:r w:rsidDel="00000000" w:rsidR="00000000" w:rsidRPr="00000000">
          <w:rPr>
            <w:rtl w:val="0"/>
          </w:rPr>
          <w:t xml:space="preserve">(Moreau &amp; Bell, 2013)</w:t>
        </w:r>
      </w:hyperlink>
      <w:r w:rsidDel="00000000" w:rsidR="00000000" w:rsidRPr="00000000">
        <w:rPr>
          <w:rtl w:val="0"/>
        </w:rPr>
        <w:t xml:space="preserve"> that an hybrid model is more likely, with rainforests serving as museum and different genera serving as cradle for species diversity. </w:t>
        <w:br w:type="textWrapping"/>
        <w:t xml:space="preserve">It is noticeable that the island of New Guinea is the largest tropical island, highest island, and only tropical area with glaciers. It has a large array of glaciers and ecological niches. The rainforest ecosystems are themselves very diverse and divided in ecoregions.</w:t>
        <w:br w:type="textWrapping"/>
        <w:t xml:space="preserve">As a result New Guinea has one of the highest level biodiversity index on earth, and is included in eight the nine globally recognised biodiversity conservation priority templates (p.25). </w:t>
      </w:r>
    </w:p>
    <w:p w:rsidR="00000000" w:rsidDel="00000000" w:rsidP="00000000" w:rsidRDefault="00000000" w:rsidRPr="00000000" w14:paraId="00000008">
      <w:pPr>
        <w:spacing w:after="200" w:line="240" w:lineRule="auto"/>
        <w:jc w:val="both"/>
        <w:rPr>
          <w:i w:val="1"/>
          <w:iCs w:val="1"/>
        </w:rPr>
      </w:pPr>
      <w:r w:rsidDel="00000000" w:rsidR="00000000" w:rsidRPr="00000000">
        <w:rPr>
          <w:b w:val="1"/>
          <w:bCs w:val="1"/>
          <w:rtl w:val="0"/>
        </w:rPr>
        <w:t xml:space="preserve">New Guinean </w:t>
      </w:r>
      <w:r w:rsidDel="00000000" w:rsidR="00000000" w:rsidRPr="00000000">
        <w:rPr>
          <w:b w:val="1"/>
          <w:bCs w:val="1"/>
          <w:i w:val="1"/>
          <w:iCs w:val="1"/>
          <w:rtl w:val="0"/>
        </w:rPr>
        <w:t xml:space="preserve">Begonia</w:t>
      </w:r>
      <w:r w:rsidDel="00000000" w:rsidR="00000000" w:rsidRPr="00000000">
        <w:rPr>
          <w:rtl w:val="0"/>
        </w:rPr>
        <w:br w:type="textWrapping"/>
        <w:t xml:space="preserve">Begonia from New Guinea are part of the </w:t>
      </w:r>
      <w:r w:rsidDel="00000000" w:rsidR="00000000" w:rsidRPr="00000000">
        <w:rPr>
          <w:i w:val="1"/>
          <w:iCs w:val="1"/>
          <w:rtl w:val="0"/>
        </w:rPr>
        <w:t xml:space="preserve">Begonia </w:t>
      </w:r>
      <w:r w:rsidDel="00000000" w:rsidR="00000000" w:rsidRPr="00000000">
        <w:rPr>
          <w:rtl w:val="0"/>
        </w:rPr>
        <w:t xml:space="preserve">Sect.</w:t>
      </w:r>
      <w:r w:rsidDel="00000000" w:rsidR="00000000" w:rsidRPr="00000000">
        <w:rPr>
          <w:i w:val="1"/>
          <w:iCs w:val="1"/>
          <w:rtl w:val="0"/>
        </w:rPr>
        <w:t xml:space="preserve"> Petermannia </w:t>
      </w:r>
      <w:r w:rsidDel="00000000" w:rsidR="00000000" w:rsidRPr="00000000">
        <w:rPr>
          <w:rtl w:val="0"/>
        </w:rPr>
      </w:r>
    </w:p>
    <w:p w:rsidR="00000000" w:rsidDel="00000000" w:rsidP="00000000" w:rsidRDefault="00000000" w:rsidRPr="00000000" w14:paraId="00000009">
      <w:pPr>
        <w:spacing w:after="200" w:line="240" w:lineRule="auto"/>
        <w:jc w:val="both"/>
        <w:rPr>
          <w:b w:val="1"/>
          <w:bCs w:val="1"/>
          <w:color w:val="4f81bd"/>
          <w:sz w:val="24"/>
          <w:szCs w:val="24"/>
        </w:rPr>
      </w:pPr>
      <w:r w:rsidDel="00000000" w:rsidR="00000000" w:rsidRPr="00000000">
        <w:rPr>
          <w:b w:val="1"/>
          <w:bCs w:val="1"/>
          <w:color w:val="4f81bd"/>
          <w:sz w:val="24"/>
          <w:szCs w:val="24"/>
          <w:rtl w:val="0"/>
        </w:rPr>
        <w:t xml:space="preserve">Purpose</w:t>
      </w:r>
    </w:p>
    <w:p w:rsidR="00000000" w:rsidDel="00000000" w:rsidP="00000000" w:rsidRDefault="00000000" w:rsidRPr="00000000" w14:paraId="0000000A">
      <w:pPr>
        <w:spacing w:after="200" w:line="240" w:lineRule="auto"/>
        <w:jc w:val="both"/>
        <w:rPr/>
      </w:pPr>
      <w:r w:rsidDel="00000000" w:rsidR="00000000" w:rsidRPr="00000000">
        <w:rPr>
          <w:rtl w:val="0"/>
        </w:rPr>
        <w:t xml:space="preserve">Understanding diversification on a continental scale. </w:t>
        <w:br w:type="textWrapping"/>
        <w:t xml:space="preserve">Dr. Hannah Wilson has already reviewed the relation between speciation in New Guinea </w:t>
      </w:r>
      <w:r w:rsidDel="00000000" w:rsidR="00000000" w:rsidRPr="00000000">
        <w:rPr>
          <w:i w:val="1"/>
          <w:iCs w:val="1"/>
          <w:rtl w:val="0"/>
        </w:rPr>
        <w:t xml:space="preserve">Begonia</w:t>
      </w:r>
      <w:r w:rsidDel="00000000" w:rsidR="00000000" w:rsidRPr="00000000">
        <w:rPr>
          <w:rtl w:val="0"/>
        </w:rPr>
        <w:t xml:space="preserve"> and the mountain's formation of the island </w:t>
      </w:r>
      <w:hyperlink r:id="rId9">
        <w:r w:rsidDel="00000000" w:rsidR="00000000" w:rsidRPr="00000000">
          <w:rPr>
            <w:rtl w:val="0"/>
          </w:rPr>
          <w:t xml:space="preserve">(Wilson, 2021)</w:t>
        </w:r>
      </w:hyperlink>
      <w:r w:rsidDel="00000000" w:rsidR="00000000" w:rsidRPr="00000000">
        <w:rPr>
          <w:rtl w:val="0"/>
        </w:rPr>
        <w:t xml:space="preserve">. Her study has followed the radiation of New Guinean Begonia with phylogenetic methods. Building on this study we may use the group as a model to study the rise of adaptive alleles and the accumulation of deleterious alleles in the different taxa. </w:t>
      </w:r>
    </w:p>
    <w:p w:rsidR="00000000" w:rsidDel="00000000" w:rsidP="00000000" w:rsidRDefault="00000000" w:rsidRPr="00000000" w14:paraId="0000000B">
      <w:pPr>
        <w:spacing w:after="200" w:line="240" w:lineRule="auto"/>
        <w:jc w:val="both"/>
        <w:rPr/>
      </w:pPr>
      <w:r w:rsidDel="00000000" w:rsidR="00000000" w:rsidRPr="00000000">
        <w:rPr>
          <w:rtl w:val="0"/>
        </w:rPr>
        <w:t xml:space="preserve">From Hannah’s introduction: “massive radiation in species-rich regions is a good model to study the mechanisms of diversification”.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What is the genetic load of every population studied?</w:t>
      </w:r>
    </w:p>
    <w:p w:rsidR="00000000" w:rsidDel="00000000" w:rsidP="00000000" w:rsidRDefault="00000000" w:rsidRPr="00000000" w14:paraId="0000000F">
      <w:pPr>
        <w:rPr/>
      </w:pPr>
      <w:r w:rsidDel="00000000" w:rsidR="00000000" w:rsidRPr="00000000">
        <w:rPr>
          <w:rtl w:val="0"/>
        </w:rPr>
        <w:t xml:space="preserve">What is the genetic divergence between populations? As the mutations accumulate, the population can become reproductively isolated (sometimes subpopulation parapatric speciation)? Are there cases of incoming allopatric speciation? </w:t>
      </w:r>
      <w:hyperlink r:id="rId10">
        <w:r w:rsidDel="00000000" w:rsidR="00000000" w:rsidRPr="00000000">
          <w:rPr>
            <w:rtl w:val="0"/>
          </w:rPr>
          <w:t xml:space="preserve">(Chen et al., 2024)</w:t>
        </w:r>
      </w:hyperlink>
      <w:r w:rsidDel="00000000" w:rsidR="00000000" w:rsidRPr="00000000">
        <w:rPr>
          <w:rtl w:val="0"/>
        </w:rPr>
        <w:br w:type="textWrapping"/>
        <w:br w:type="textWrapping"/>
        <w:t xml:space="preserve">The concept of dominance is intrinsically related to genetic load and to the frequency of deleterious variants </w:t>
      </w:r>
      <w:hyperlink r:id="rId11">
        <w:r w:rsidDel="00000000" w:rsidR="00000000" w:rsidRPr="00000000">
          <w:rPr>
            <w:rtl w:val="0"/>
          </w:rPr>
          <w:t xml:space="preserve">(Henn et al., 2015)</w:t>
        </w:r>
      </w:hyperlink>
      <w:r w:rsidDel="00000000" w:rsidR="00000000" w:rsidRPr="00000000">
        <w:rPr>
          <w:rtl w:val="0"/>
        </w:rPr>
        <w:t xml:space="preserve">. A consequence of this impact is the inverse relationship between dominance and severity of mutations </w:t>
      </w:r>
      <w:hyperlink r:id="rId12">
        <w:r w:rsidDel="00000000" w:rsidR="00000000" w:rsidRPr="00000000">
          <w:rPr>
            <w:rtl w:val="0"/>
          </w:rPr>
          <w:t xml:space="preserve">(Agrawal &amp; Whitlock, 2011)</w:t>
        </w:r>
      </w:hyperlink>
      <w:r w:rsidDel="00000000" w:rsidR="00000000" w:rsidRPr="00000000">
        <w:rPr>
          <w:rtl w:val="0"/>
        </w:rPr>
        <w:t xml:space="preserve">. The severity of the deleterious mutation is inversely proportional to </w:t>
      </w:r>
      <w:r w:rsidDel="00000000" w:rsidR="00000000" w:rsidRPr="00000000">
        <w:rPr>
          <w:i w:val="1"/>
          <w:iCs w:val="1"/>
          <w:rtl w:val="0"/>
        </w:rPr>
        <w:t xml:space="preserve">h</w:t>
      </w:r>
      <w:r w:rsidDel="00000000" w:rsidR="00000000" w:rsidRPr="00000000">
        <w:rPr>
          <w:rtl w:val="0"/>
        </w:rPr>
        <w:t xml:space="preserve">. Why? Deleterious variants with large-effects on phenotype have been purged by purifying selection, and are found in low frequency.</w:t>
      </w:r>
      <w:r w:rsidDel="00000000" w:rsidR="00000000" w:rsidRPr="00000000">
        <w:rPr>
          <w:rtl w:val="0"/>
        </w:rPr>
        <w:br w:type="textWrapping"/>
      </w:r>
    </w:p>
    <w:p w:rsidR="00000000" w:rsidDel="00000000" w:rsidP="00000000" w:rsidRDefault="00000000" w:rsidRPr="00000000" w14:paraId="00000010">
      <w:pPr>
        <w:spacing w:after="200" w:line="240" w:lineRule="auto"/>
        <w:jc w:val="both"/>
        <w:rPr>
          <w:b w:val="1"/>
          <w:bCs w:val="1"/>
          <w:color w:val="4f81bd"/>
          <w:sz w:val="24"/>
          <w:szCs w:val="24"/>
        </w:rPr>
      </w:pPr>
      <w:r w:rsidDel="00000000" w:rsidR="00000000" w:rsidRPr="00000000">
        <w:rPr>
          <w:b w:val="1"/>
          <w:bCs w:val="1"/>
          <w:color w:val="4f81bd"/>
          <w:sz w:val="24"/>
          <w:szCs w:val="24"/>
          <w:rtl w:val="0"/>
        </w:rPr>
        <w:t xml:space="preserve">Significance</w:t>
      </w:r>
    </w:p>
    <w:p w:rsidR="00000000" w:rsidDel="00000000" w:rsidP="00000000" w:rsidRDefault="00000000" w:rsidRPr="00000000" w14:paraId="00000011">
      <w:pPr>
        <w:spacing w:after="240" w:lineRule="auto"/>
        <w:jc w:val="both"/>
        <w:rPr/>
      </w:pPr>
      <w:r w:rsidDel="00000000" w:rsidR="00000000" w:rsidRPr="00000000">
        <w:rPr>
          <w:rtl w:val="0"/>
        </w:rPr>
        <w:t xml:space="preserve">We are aware of the limitations of detecting deleterious or adaptive alleles without allele frequency data and population genetic tools. To mitigate this, we will treat each individual as an independent haplotype and incorporate geographical context, while recognizing that this cannot fully substitute for population-level analyses. In some cases, homozygosity for rare alleles at conserved functional sites may provide suggestive evidence of drift or reduced genetic diversity, though such inferences will be interpreted cautiously.</w:t>
      </w:r>
    </w:p>
    <w:p w:rsidR="00000000" w:rsidDel="00000000" w:rsidP="00000000" w:rsidRDefault="00000000" w:rsidRPr="00000000" w14:paraId="00000012">
      <w:pPr>
        <w:spacing w:after="240" w:before="240" w:lineRule="auto"/>
        <w:jc w:val="both"/>
        <w:rPr>
          <w:b w:val="1"/>
          <w:bCs w:val="1"/>
          <w:color w:val="4f81bd"/>
          <w:sz w:val="24"/>
          <w:szCs w:val="24"/>
        </w:rPr>
      </w:pPr>
      <w:r w:rsidDel="00000000" w:rsidR="00000000" w:rsidRPr="00000000">
        <w:rPr>
          <w:rtl w:val="0"/>
        </w:rPr>
        <w:t xml:space="preserve">Another limitation is that using only </w:t>
      </w:r>
      <w:r w:rsidDel="00000000" w:rsidR="00000000" w:rsidRPr="00000000">
        <w:rPr>
          <w:i w:val="1"/>
          <w:iCs w:val="1"/>
          <w:rtl w:val="0"/>
        </w:rPr>
        <w:t xml:space="preserve">Begoniaceae</w:t>
      </w:r>
      <w:r w:rsidDel="00000000" w:rsidR="00000000" w:rsidRPr="00000000">
        <w:rPr>
          <w:rtl w:val="0"/>
        </w:rPr>
        <w:t xml:space="preserve"> may restrict the phylogenetic depth available for computing GERP conservation scores, which are more powerful with broader evolutionary sampling. To address this, we will include data from Cucurbitaceae and other outgroups, thereby increasing the detection power of conserved sites.</w:t>
      </w:r>
      <w:r w:rsidDel="00000000" w:rsidR="00000000" w:rsidRPr="00000000">
        <w:rPr>
          <w:rtl w:val="0"/>
        </w:rPr>
      </w:r>
    </w:p>
    <w:p w:rsidR="00000000" w:rsidDel="00000000" w:rsidP="00000000" w:rsidRDefault="00000000" w:rsidRPr="00000000" w14:paraId="00000013">
      <w:pPr>
        <w:spacing w:after="200" w:line="240" w:lineRule="auto"/>
        <w:jc w:val="both"/>
        <w:rPr>
          <w:b w:val="1"/>
          <w:bCs w:val="1"/>
          <w:color w:val="4f81bd"/>
          <w:sz w:val="24"/>
          <w:szCs w:val="24"/>
        </w:rPr>
      </w:pPr>
      <w:r w:rsidDel="00000000" w:rsidR="00000000" w:rsidRPr="00000000">
        <w:rPr>
          <w:b w:val="1"/>
          <w:bCs w:val="1"/>
          <w:color w:val="4f81bd"/>
          <w:sz w:val="24"/>
          <w:szCs w:val="24"/>
          <w:rtl w:val="0"/>
        </w:rPr>
        <w:t xml:space="preserve">Background</w:t>
      </w:r>
    </w:p>
    <w:p w:rsidR="00000000" w:rsidDel="00000000" w:rsidP="00000000" w:rsidRDefault="00000000" w:rsidRPr="00000000" w14:paraId="00000014">
      <w:pPr>
        <w:rPr/>
      </w:pPr>
      <w:r w:rsidDel="00000000" w:rsidR="00000000" w:rsidRPr="00000000">
        <w:rPr>
          <w:rtl w:val="0"/>
        </w:rPr>
        <w:t xml:space="preserve">In her thesis, H</w:t>
      </w:r>
      <w:r w:rsidDel="00000000" w:rsidR="00000000" w:rsidRPr="00000000">
        <w:rPr>
          <w:rtl w:val="0"/>
        </w:rPr>
        <w:t xml:space="preserve">annah uses both nuclear and plastid loci for complementary reasons. While the nuclear dataset provides a high-resolution picture of relationships among New Guinea Begonia species, the plastid sequences allow broader comparisons across the genus and enable analyses that rely on more extensive sampling and longer evolutionary timescales.</w:t>
        <w:br w:type="textWrapping"/>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In Chapter 2,  Hannah recovers hundreds of nuclear loci from fragmented herbarium DNA to build a phylogeny of </w:t>
      </w:r>
      <w:r w:rsidDel="00000000" w:rsidR="00000000" w:rsidRPr="00000000">
        <w:rPr>
          <w:i w:val="1"/>
          <w:iCs w:val="1"/>
          <w:rtl w:val="0"/>
        </w:rPr>
        <w:t xml:space="preserve">Begonia</w:t>
      </w:r>
      <w:r w:rsidDel="00000000" w:rsidR="00000000" w:rsidRPr="00000000">
        <w:rPr>
          <w:rtl w:val="0"/>
        </w:rPr>
        <w:t xml:space="preserve">. Using a custom bait set she recovered 713 nuclear genes from 161 samples. She then used FastTree to build individual gene trees and then ASTRAL to estimate a coalescent-based tree based on those gene trees. </w:t>
      </w:r>
    </w:p>
    <w:p w:rsidR="00000000" w:rsidDel="00000000" w:rsidP="00000000" w:rsidRDefault="00000000" w:rsidRPr="00000000" w14:paraId="00000016">
      <w:pPr>
        <w:ind w:left="720" w:firstLine="0"/>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7">
            <w:pPr>
              <w:ind w:left="720" w:firstLine="0"/>
              <w:rPr/>
            </w:pPr>
            <w:r w:rsidDel="00000000" w:rsidR="00000000" w:rsidRPr="00000000">
              <w:rPr>
                <w:rtl w:val="0"/>
              </w:rPr>
              <w:t xml:space="preserve">This two-step approach is standard in phylogenomics when using a multispecies coalescent framework (MSC): FastTree provides rapid maximum-likelihood (ML) gene tree estimations, and ASTRAL then reconciles the topological discordance among those gene trees to infer a statistically supported species-level phylogeny.</w:t>
            </w:r>
          </w:p>
        </w:tc>
      </w:tr>
    </w:tbl>
    <w:p w:rsidR="00000000" w:rsidDel="00000000" w:rsidP="00000000" w:rsidRDefault="00000000" w:rsidRPr="00000000" w14:paraId="00000018">
      <w:pPr>
        <w:ind w:left="720" w:firstLine="0"/>
        <w:rPr/>
      </w:pPr>
      <w:r w:rsidDel="00000000" w:rsidR="00000000" w:rsidRPr="00000000">
        <w:rPr>
          <w:rtl w:val="0"/>
        </w:rPr>
        <w:br w:type="textWrapping"/>
        <w:t xml:space="preserve">Why using a MSC method, rather than a concatenated ML approach? </w:t>
        <w:br w:type="textWrapping"/>
        <w:tab/>
        <w:t xml:space="preserve">- MSC methods designed especially for gene tree heterogeneity, when genes have different evolutionary histories due to hybridization or introgression, common in large, rapidly radiation groups as Begonia. </w:t>
        <w:br w:type="textWrapping"/>
        <w:tab/>
        <w:t xml:space="preserve">- concatenated ML methods assume all games share the same underlying tree. If gene trees are highly discordant, it can lead to misleading topologies. </w:t>
        <w:br w:type="textWrapping"/>
        <w:br w:type="textWrapping"/>
        <w:t xml:space="preserve">In this thesis, the Hyb-Seq data, representing hundreds of genes, can represent a recent and rapid radiation with potential for deep and shallow incongruence among genes. Using the MSC model allowed to integrate this heterogeneity explicitly: each locus was first used to build its own gene tree (via FastTree), and then ASTRAL estimated the species tree that best fits the collection of gene trees under coalescent theory. This approach produces a </w:t>
      </w:r>
      <w:r w:rsidDel="00000000" w:rsidR="00000000" w:rsidRPr="00000000">
        <w:rPr>
          <w:rtl w:val="0"/>
        </w:rPr>
        <w:t xml:space="preserve">statistically consistent species tree</w:t>
      </w:r>
      <w:r w:rsidDel="00000000" w:rsidR="00000000" w:rsidRPr="00000000">
        <w:rPr>
          <w:rtl w:val="0"/>
        </w:rPr>
        <w:t xml:space="preserve"> even when individual gene trees differ, making it especially appropriate for resolving complex radiations where lineage sorting is incomplete.</w:t>
      </w:r>
    </w:p>
    <w:p w:rsidR="00000000" w:rsidDel="00000000" w:rsidP="00000000" w:rsidRDefault="00000000" w:rsidRPr="00000000" w14:paraId="00000019">
      <w:pPr>
        <w:spacing w:after="240" w:before="240" w:lineRule="auto"/>
        <w:ind w:left="720" w:firstLine="0"/>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ind w:left="720" w:firstLine="0"/>
              <w:rPr/>
            </w:pPr>
            <w:r w:rsidDel="00000000" w:rsidR="00000000" w:rsidRPr="00000000">
              <w:rPr>
                <w:b w:val="1"/>
                <w:bCs w:val="1"/>
                <w:rtl w:val="0"/>
              </w:rPr>
              <w:t xml:space="preserve">Summary</w:t>
            </w:r>
            <w:r w:rsidDel="00000000" w:rsidR="00000000" w:rsidRPr="00000000">
              <w:rPr>
                <w:rtl w:val="0"/>
              </w:rPr>
              <w:br w:type="textWrapping"/>
              <w:t xml:space="preserve">In this thesis, the multispecies coalescent framework provides a biologically realistic and statistically robust way to reconstruct species relationships in a dataset characterized by many independent loci and expected evolutionary discordance, conditions that would violate the assumptions of a simple concatenated ML analysis.</w:t>
            </w:r>
          </w:p>
        </w:tc>
      </w:tr>
    </w:tbl>
    <w:p w:rsidR="00000000" w:rsidDel="00000000" w:rsidP="00000000" w:rsidRDefault="00000000" w:rsidRPr="00000000" w14:paraId="0000001B">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In Chapter 3, off-bait reads from plastid DNA are used to recover standard chloroplast regions from these reads. This efficient reuse of sequencing data allows her to build a plastid phylogeny without the need for additional laboratory work, providing an independent source of molecular evidence to compare with the nuclear tree.</w:t>
        <w:br w:type="textWrapping"/>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In Chapter 4, plastid data are used to construct a time-calibrated and geographically extensive phylogeny for Begonia across Southeast Asia. Because chloroplast regions are conserved and have been sequenced in many earlier studies, they offer far greater taxon coverage than the newly generated nuclear dataset. By combining her new samples with more than two hundred previously sequenced ones, she is able to date divergence events and reconstruct the biogeographic history of Begonia, identifying key dispersal events into New Guinea. The plastid phylogeny thus provides the framework for understanding the temporal and spatial dimensions of diversification.</w:t>
        <w:br w:type="textWrapping"/>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Finally, in Chapter 5, Hannah directly compares the nuclear and plastid phylogenies to investigate incongruence between them. Differences in tree topology can reveal past hybridization, introgression, or incomplete lineage sorting processes that are particularly relevant in a large, rapidly radiating genus such as Begonia. By contrasting the nuclear ASTRAL tree with the plastid-based Bayesian phylogeny, she assesses how evolutionary histories inferred from different genomic compartments may diverge.</w:t>
        <w:br w:type="textWrapping"/>
      </w:r>
    </w:p>
    <w:p w:rsidR="00000000" w:rsidDel="00000000" w:rsidP="00000000" w:rsidRDefault="00000000" w:rsidRPr="00000000" w14:paraId="0000001F">
      <w:pPr>
        <w:rPr/>
      </w:pPr>
      <w:r w:rsidDel="00000000" w:rsidR="00000000" w:rsidRPr="00000000">
        <w:rPr>
          <w:rtl w:val="0"/>
        </w:rPr>
        <w:t xml:space="preserve">Overall, plastid data are not as a substitute but as a complement to nuclear loci. The plastid genomes provide continuity with legacy datasets, enable divergence dating and biogeographic reconstruction, and serve as an independent check on nuclear phylogenetic results. Together, these datasets yield a comprehensive picture of the evolutionary history of New Guinea Begonia.</w:t>
      </w:r>
    </w:p>
    <w:p w:rsidR="00000000" w:rsidDel="00000000" w:rsidP="00000000" w:rsidRDefault="00000000" w:rsidRPr="00000000" w14:paraId="00000020">
      <w:pPr>
        <w:rPr>
          <w:b w:val="1"/>
          <w:bCs w:val="1"/>
          <w:color w:val="3d85c6"/>
          <w:sz w:val="24"/>
          <w:szCs w:val="24"/>
        </w:rPr>
      </w:pPr>
      <w:r w:rsidDel="00000000" w:rsidR="00000000" w:rsidRPr="00000000">
        <w:rPr>
          <w:b w:val="1"/>
          <w:bCs w:val="1"/>
          <w:color w:val="3d85c6"/>
          <w:sz w:val="24"/>
          <w:szCs w:val="24"/>
          <w:rtl w:val="0"/>
        </w:rPr>
        <w:br w:type="textWrapping"/>
        <w:br w:type="textWrapping"/>
      </w:r>
    </w:p>
    <w:p w:rsidR="00000000" w:rsidDel="00000000" w:rsidP="00000000" w:rsidRDefault="00000000" w:rsidRPr="00000000" w14:paraId="00000021">
      <w:pPr>
        <w:rPr/>
      </w:pPr>
      <w:r w:rsidDel="00000000" w:rsidR="00000000" w:rsidRPr="00000000">
        <w:rPr>
          <w:b w:val="1"/>
          <w:bCs w:val="1"/>
          <w:color w:val="4f81bd"/>
          <w:sz w:val="24"/>
          <w:szCs w:val="24"/>
          <w:rtl w:val="0"/>
        </w:rPr>
        <w:t xml:space="preserve">Research question and preliminary results</w:t>
      </w:r>
      <w:r w:rsidDel="00000000" w:rsidR="00000000" w:rsidRPr="00000000">
        <w:rPr>
          <w:rtl w:val="0"/>
        </w:rPr>
        <w:br w:type="textWrapping"/>
        <w:t xml:space="preserve">We are working with a Papua New Guinea dataset comprising 191 individuals across 60 species of Begonia. An ASTRAL species tree has been generated (Hannah Wilson), and we have also produced a maximum likelihood phylogeny with IQTree. The dataset consists of Hyb-Seq reads generated using 1,239 custom-designed baits. Although the number of individuals per species is too limited for reliable allele frequency estimation, the data provide a unique opportunity to investigate adaptive and deleterious variation across lineages.</w:t>
      </w:r>
    </w:p>
    <w:p w:rsidR="00000000" w:rsidDel="00000000" w:rsidP="00000000" w:rsidRDefault="00000000" w:rsidRPr="00000000" w14:paraId="00000022">
      <w:pPr>
        <w:jc w:val="both"/>
        <w:rPr>
          <w:u w:val="single"/>
        </w:rPr>
      </w:pPr>
      <w:r w:rsidDel="00000000" w:rsidR="00000000" w:rsidRPr="00000000">
        <w:rPr>
          <w:u w:val="single"/>
          <w:rtl w:val="0"/>
        </w:rPr>
        <w:t xml:space="preserve">Our central goal is:</w:t>
      </w:r>
    </w:p>
    <w:p w:rsidR="00000000" w:rsidDel="00000000" w:rsidP="00000000" w:rsidRDefault="00000000" w:rsidRPr="00000000" w14:paraId="00000023">
      <w:pPr>
        <w:numPr>
          <w:ilvl w:val="0"/>
          <w:numId w:val="1"/>
        </w:numPr>
        <w:ind w:left="720" w:hanging="360"/>
        <w:jc w:val="both"/>
      </w:pPr>
      <w:r w:rsidDel="00000000" w:rsidR="00000000" w:rsidRPr="00000000">
        <w:rPr>
          <w:rtl w:val="0"/>
        </w:rPr>
        <w:t xml:space="preserve">Detects signals of positive selection in some lineages and evidence of relaxed selection in others.</w:t>
      </w:r>
      <w:r w:rsidDel="00000000" w:rsidR="00000000" w:rsidRPr="00000000">
        <w:rPr>
          <w:rtl w:val="0"/>
        </w:rPr>
      </w:r>
    </w:p>
    <w:p w:rsidR="00000000" w:rsidDel="00000000" w:rsidP="00000000" w:rsidRDefault="00000000" w:rsidRPr="00000000" w14:paraId="00000024">
      <w:pPr>
        <w:numPr>
          <w:ilvl w:val="0"/>
          <w:numId w:val="1"/>
        </w:numPr>
        <w:ind w:left="720" w:hanging="360"/>
        <w:jc w:val="both"/>
      </w:pPr>
      <w:r w:rsidDel="00000000" w:rsidR="00000000" w:rsidRPr="00000000">
        <w:rPr>
          <w:rtl w:val="0"/>
        </w:rPr>
        <w:t xml:space="preserve">Identify the accumulation of putative deleterious alleles.</w:t>
      </w:r>
      <w:r w:rsidDel="00000000" w:rsidR="00000000" w:rsidRPr="00000000">
        <w:rPr>
          <w:rtl w:val="0"/>
        </w:rPr>
      </w:r>
    </w:p>
    <w:p w:rsidR="00000000" w:rsidDel="00000000" w:rsidP="00000000" w:rsidRDefault="00000000" w:rsidRPr="00000000" w14:paraId="00000025">
      <w:pPr>
        <w:numPr>
          <w:ilvl w:val="0"/>
          <w:numId w:val="1"/>
        </w:numPr>
        <w:ind w:left="720" w:hanging="360"/>
        <w:jc w:val="both"/>
      </w:pPr>
      <w:r w:rsidDel="00000000" w:rsidR="00000000" w:rsidRPr="00000000">
        <w:rPr>
          <w:rtl w:val="0"/>
        </w:rPr>
        <w:t xml:space="preserve">Distinguish whether deleterious variants represent long-term persistence across lineages or lineage-specific, recent origins.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color w:val="3d85c6"/>
          <w:sz w:val="24"/>
          <w:szCs w:val="24"/>
        </w:rPr>
      </w:pPr>
      <w:r w:rsidDel="00000000" w:rsidR="00000000" w:rsidRPr="00000000">
        <w:rPr>
          <w:b w:val="1"/>
          <w:bCs w:val="1"/>
          <w:color w:val="3d85c6"/>
          <w:sz w:val="24"/>
          <w:szCs w:val="24"/>
          <w:rtl w:val="0"/>
        </w:rPr>
        <w:t xml:space="preserve">Work plan</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Aligning the data</w:t>
      </w:r>
    </w:p>
    <w:p w:rsidR="00000000" w:rsidDel="00000000" w:rsidP="00000000" w:rsidRDefault="00000000" w:rsidRPr="00000000" w14:paraId="00000029">
      <w:pPr>
        <w:ind w:left="720" w:firstLine="0"/>
        <w:jc w:val="both"/>
        <w:rPr/>
      </w:pPr>
      <w:r w:rsidDel="00000000" w:rsidR="00000000" w:rsidRPr="00000000">
        <w:rPr>
          <w:rtl w:val="0"/>
        </w:rPr>
        <w:t xml:space="preserve">Reads will be aligned to the bait set used for target capture, and processed with CAPTUS to generate alignments. Baits prone to capture paralogs have already been excluded, and CAPTUS includes an additional paralog filtering step to minimize bias.</w:t>
        <w:br w:type="textWrapping"/>
        <w:t xml:space="preserve">In the original study, Hannah Wilson has reconstructed the New Guinea Begonia phylogeny with FastTree for the genes tree, and ASTRAL to build a coalescent-based species tree.</w:t>
        <w:br w:type="textWrapping"/>
        <w:t xml:space="preserve">However, coalescent-based trees have branch length based on coalescent units and not substitutions units as used with concatenation-based maximum likelihood trees as IQ-TREE. This is a problem to  use subsequent tools such as GERP++, which assumes that branch lengths are substitution-based. </w:t>
        <w:br w:type="textWrapping"/>
        <w:t xml:space="preserve">As a result GERP++ might assume that ASTRAL trees have extremely long branches because of this difference of scale, leading to inflated RS scores. </w:t>
        <w:br w:type="textWrapping"/>
        <w:t xml:space="preserve">To re-estimate branch lengths, but keep the topology of the ASTRAL tree, we use iqtree2 to rescale the branch lengths.</w:t>
      </w:r>
    </w:p>
    <w:p w:rsidR="00000000" w:rsidDel="00000000" w:rsidP="00000000" w:rsidRDefault="00000000" w:rsidRPr="00000000" w14:paraId="0000002A">
      <w:pPr>
        <w:ind w:left="720" w:firstLine="0"/>
        <w:rPr/>
      </w:pPr>
      <w:r w:rsidDel="00000000" w:rsidR="00000000" w:rsidRPr="00000000">
        <w:rPr>
          <w:rtl w:val="0"/>
        </w:rPr>
        <w:br w:type="textWrapping"/>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Detect positive and purifying selection</w:t>
      </w:r>
      <w:r w:rsidDel="00000000" w:rsidR="00000000" w:rsidRPr="00000000">
        <w:rPr>
          <w:rtl w:val="0"/>
        </w:rPr>
        <w:br w:type="textWrapping"/>
        <w:t xml:space="preserve">To identify lineages and genes that may have experienced adaptive evolution, we will test for signals of positive selection at multiple phylogenetic levels using codon-based models in HyPhy, and cross-validate key findings with codeml in PAML to reduce false positives.</w:t>
      </w:r>
    </w:p>
    <w:p w:rsidR="00000000" w:rsidDel="00000000" w:rsidP="00000000" w:rsidRDefault="00000000" w:rsidRPr="00000000" w14:paraId="0000002C">
      <w:pPr>
        <w:ind w:left="720" w:firstLine="0"/>
        <w:rPr/>
      </w:pPr>
      <w:r w:rsidDel="00000000" w:rsidR="00000000" w:rsidRPr="00000000">
        <w:rPr>
          <w:rtl w:val="0"/>
        </w:rPr>
        <w:t xml:space="preserve">In parallel, we will detect loci under purifying selection, which indicate functionally constrained regions. By intersecting these results with GERP conservation scores, we can highlight conserved genes where substitutions are likely to be functionally important. We will further assess these substitutions using in-silico predictors such as SIFT, which estimate the probability that an amino acid change is deleterious.</w:t>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numPr>
          <w:ilvl w:val="1"/>
          <w:numId w:val="3"/>
        </w:numPr>
        <w:ind w:left="1440" w:hanging="360"/>
        <w:jc w:val="both"/>
      </w:pPr>
      <w:r w:rsidDel="00000000" w:rsidR="00000000" w:rsidRPr="00000000">
        <w:rPr>
          <w:b w:val="1"/>
          <w:bCs w:val="1"/>
          <w:rtl w:val="0"/>
        </w:rPr>
        <w:t xml:space="preserve">Gene / gene-wide: BUSTED</w:t>
      </w:r>
      <w:r w:rsidDel="00000000" w:rsidR="00000000" w:rsidRPr="00000000">
        <w:rPr>
          <w:rtl w:val="0"/>
        </w:rPr>
        <w:t xml:space="preserve"> tests for evidence of positive selection across entire genes, pointing to loci that may have undergone adaptive shifts. It is a gene-wide test, and does not test site-by-site. It compares the alternative (unconstrained) vs constrained models via a likelihood ratio test. If the null is rejected, one infers evidence that </w:t>
      </w:r>
      <w:r w:rsidDel="00000000" w:rsidR="00000000" w:rsidRPr="00000000">
        <w:rPr>
          <w:rtl w:val="0"/>
        </w:rPr>
        <w:t xml:space="preserve">some site </w:t>
      </w:r>
      <w:r w:rsidDel="00000000" w:rsidR="00000000" w:rsidRPr="00000000">
        <w:rPr>
          <w:rtl w:val="0"/>
        </w:rPr>
        <w:t xml:space="preserve">had dN/dS &gt; 1 on</w:t>
      </w:r>
      <w:r w:rsidDel="00000000" w:rsidR="00000000" w:rsidRPr="00000000">
        <w:rPr>
          <w:rtl w:val="0"/>
        </w:rPr>
        <w:t xml:space="preserve"> some </w:t>
      </w:r>
      <w:r w:rsidDel="00000000" w:rsidR="00000000" w:rsidRPr="00000000">
        <w:rPr>
          <w:rtl w:val="0"/>
        </w:rPr>
        <w:t xml:space="preserve">branch in the foreground set. BUSTED also computes </w:t>
      </w:r>
      <w:r w:rsidDel="00000000" w:rsidR="00000000" w:rsidRPr="00000000">
        <w:rPr>
          <w:rtl w:val="0"/>
        </w:rPr>
        <w:t xml:space="preserve">Evidence Ratios (ERs) </w:t>
      </w:r>
      <w:r w:rsidDel="00000000" w:rsidR="00000000" w:rsidRPr="00000000">
        <w:rPr>
          <w:rtl w:val="0"/>
        </w:rPr>
        <w:t xml:space="preserve">for each site, indicating how much better the alternative fits vs the null </w:t>
      </w:r>
      <w:r w:rsidDel="00000000" w:rsidR="00000000" w:rsidRPr="00000000">
        <w:rPr>
          <w:i w:val="1"/>
          <w:iCs w:val="1"/>
          <w:rtl w:val="0"/>
        </w:rPr>
        <w:t xml:space="preserve">for that site</w:t>
      </w:r>
      <w:r w:rsidDel="00000000" w:rsidR="00000000" w:rsidRPr="00000000">
        <w:rPr>
          <w:rtl w:val="0"/>
        </w:rPr>
        <w:t xml:space="preserve">, though one should </w:t>
      </w:r>
      <w:r w:rsidDel="00000000" w:rsidR="00000000" w:rsidRPr="00000000">
        <w:rPr>
          <w:rtl w:val="0"/>
        </w:rPr>
        <w:t xml:space="preserve">not</w:t>
      </w:r>
      <w:r w:rsidDel="00000000" w:rsidR="00000000" w:rsidRPr="00000000">
        <w:rPr>
          <w:b w:val="1"/>
          <w:bCs w:val="1"/>
          <w:rtl w:val="0"/>
        </w:rPr>
        <w:t xml:space="preserve"> </w:t>
      </w:r>
      <w:r w:rsidDel="00000000" w:rsidR="00000000" w:rsidRPr="00000000">
        <w:rPr>
          <w:rtl w:val="0"/>
        </w:rPr>
        <w:t xml:space="preserve">interpret those as formal site-level significance tests.</w:t>
      </w:r>
    </w:p>
    <w:p w:rsidR="00000000" w:rsidDel="00000000" w:rsidP="00000000" w:rsidRDefault="00000000" w:rsidRPr="00000000" w14:paraId="0000002F">
      <w:pPr>
        <w:numPr>
          <w:ilvl w:val="1"/>
          <w:numId w:val="3"/>
        </w:numPr>
        <w:ind w:left="1440" w:hanging="360"/>
        <w:jc w:val="both"/>
      </w:pPr>
      <w:r w:rsidDel="00000000" w:rsidR="00000000" w:rsidRPr="00000000">
        <w:rPr>
          <w:b w:val="1"/>
          <w:bCs w:val="1"/>
          <w:rtl w:val="0"/>
        </w:rPr>
        <w:t xml:space="preserve">Branch-level: aBSREL</w:t>
      </w:r>
      <w:r w:rsidDel="00000000" w:rsidR="00000000" w:rsidRPr="00000000">
        <w:rPr>
          <w:rtl w:val="0"/>
        </w:rPr>
        <w:t xml:space="preserve"> tests whether particular branches experienced episodic diversifying selection. For each branch, it asks if a proportion of sites on that branch has experienced positive selection (dN/dS&gt;1). For each branch, a full adaptive model is compared to a null model (no positive selection allowed). If comparison is significant, it is inferred that the branch went through episodic positive selection. </w:t>
        <w:br w:type="textWrapping"/>
        <w:t xml:space="preserve">We will correlate results with phylogenetic placement and biogeographic patterns (e.g. lineages colonizing new environments).</w:t>
      </w:r>
    </w:p>
    <w:p w:rsidR="00000000" w:rsidDel="00000000" w:rsidP="00000000" w:rsidRDefault="00000000" w:rsidRPr="00000000" w14:paraId="00000030">
      <w:pPr>
        <w:numPr>
          <w:ilvl w:val="1"/>
          <w:numId w:val="3"/>
        </w:numPr>
        <w:ind w:left="1440" w:hanging="360"/>
        <w:jc w:val="both"/>
      </w:pPr>
      <w:r w:rsidDel="00000000" w:rsidR="00000000" w:rsidRPr="00000000">
        <w:rPr>
          <w:b w:val="1"/>
          <w:bCs w:val="1"/>
          <w:rtl w:val="0"/>
        </w:rPr>
        <w:t xml:space="preserve">Site-level: MEME</w:t>
      </w:r>
      <w:r w:rsidDel="00000000" w:rsidR="00000000" w:rsidRPr="00000000">
        <w:rPr>
          <w:rtl w:val="0"/>
        </w:rPr>
        <w:t xml:space="preserve"> tests for individual sites under episodic positive selection, complementing site-based tests for pervasive selection (FEL/FUBAR). These site-level results can be cross-referenced with GERP scores to highlight variants of functional importance.</w:t>
      </w:r>
    </w:p>
    <w:p w:rsidR="00000000" w:rsidDel="00000000" w:rsidP="00000000" w:rsidRDefault="00000000" w:rsidRPr="00000000" w14:paraId="00000031">
      <w:pPr>
        <w:ind w:left="0" w:firstLine="0"/>
        <w:jc w:val="both"/>
        <w:rPr/>
      </w:pPr>
      <w:r w:rsidDel="00000000" w:rsidR="00000000" w:rsidRPr="00000000">
        <w:rPr>
          <w:rtl w:val="0"/>
        </w:rPr>
      </w:r>
    </w:p>
    <w:p w:rsidR="00000000" w:rsidDel="00000000" w:rsidP="00000000" w:rsidRDefault="00000000" w:rsidRPr="00000000" w14:paraId="00000032">
      <w:pPr>
        <w:ind w:left="0" w:firstLine="0"/>
        <w:jc w:val="both"/>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695"/>
        <w:gridCol w:w="1905"/>
        <w:gridCol w:w="1800"/>
        <w:tblGridChange w:id="0">
          <w:tblGrid>
            <w:gridCol w:w="1800"/>
            <w:gridCol w:w="1800"/>
            <w:gridCol w:w="1695"/>
            <w:gridCol w:w="1905"/>
            <w:gridCol w:w="1800"/>
          </w:tblGrid>
        </w:tblGridChange>
      </w:tblGrid>
      <w:tr>
        <w:trPr>
          <w:cantSplit w:val="0"/>
          <w:tblHeader w:val="0"/>
        </w:trPr>
        <w:tc>
          <w:tcPr>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3">
            <w:pPr>
              <w:widowControl w:val="0"/>
              <w:spacing w:line="240" w:lineRule="auto"/>
              <w:jc w:val="center"/>
              <w:rPr>
                <w:b w:val="1"/>
                <w:bCs w:val="1"/>
                <w:sz w:val="20"/>
                <w:szCs w:val="20"/>
              </w:rPr>
            </w:pPr>
            <w:r w:rsidDel="00000000" w:rsidR="00000000" w:rsidRPr="00000000">
              <w:rPr>
                <w:b w:val="1"/>
                <w:bCs w:val="1"/>
                <w:sz w:val="20"/>
                <w:szCs w:val="20"/>
                <w:rtl w:val="0"/>
              </w:rPr>
              <w:t xml:space="preserve">Method</w:t>
            </w:r>
          </w:p>
        </w:tc>
        <w:tc>
          <w:tcPr>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4">
            <w:pPr>
              <w:widowControl w:val="0"/>
              <w:spacing w:line="240" w:lineRule="auto"/>
              <w:jc w:val="center"/>
              <w:rPr>
                <w:b w:val="1"/>
                <w:bCs w:val="1"/>
                <w:sz w:val="20"/>
                <w:szCs w:val="20"/>
              </w:rPr>
            </w:pPr>
            <w:r w:rsidDel="00000000" w:rsidR="00000000" w:rsidRPr="00000000">
              <w:rPr>
                <w:b w:val="1"/>
                <w:bCs w:val="1"/>
                <w:sz w:val="20"/>
                <w:szCs w:val="20"/>
                <w:rtl w:val="0"/>
              </w:rPr>
              <w:t xml:space="preserve">Tests for positive selection at the level of</w:t>
            </w:r>
          </w:p>
        </w:tc>
        <w:tc>
          <w:tcPr>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5">
            <w:pPr>
              <w:widowControl w:val="0"/>
              <w:spacing w:line="240" w:lineRule="auto"/>
              <w:jc w:val="center"/>
              <w:rPr>
                <w:b w:val="1"/>
                <w:bCs w:val="1"/>
                <w:sz w:val="20"/>
                <w:szCs w:val="20"/>
              </w:rPr>
            </w:pPr>
            <w:r w:rsidDel="00000000" w:rsidR="00000000" w:rsidRPr="00000000">
              <w:rPr>
                <w:b w:val="1"/>
                <w:bCs w:val="1"/>
                <w:sz w:val="20"/>
                <w:szCs w:val="20"/>
                <w:rtl w:val="0"/>
              </w:rPr>
              <w:t xml:space="preserve">Scope (branch / gene / site)</w:t>
            </w:r>
          </w:p>
        </w:tc>
        <w:tc>
          <w:tcPr>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6">
            <w:pPr>
              <w:widowControl w:val="0"/>
              <w:spacing w:line="240" w:lineRule="auto"/>
              <w:jc w:val="center"/>
              <w:rPr>
                <w:b w:val="1"/>
                <w:bCs w:val="1"/>
                <w:sz w:val="20"/>
                <w:szCs w:val="20"/>
              </w:rPr>
            </w:pPr>
            <w:r w:rsidDel="00000000" w:rsidR="00000000" w:rsidRPr="00000000">
              <w:rPr>
                <w:b w:val="1"/>
                <w:bCs w:val="1"/>
                <w:sz w:val="20"/>
                <w:szCs w:val="20"/>
                <w:rtl w:val="0"/>
              </w:rPr>
              <w:t xml:space="preserve">Detects </w:t>
            </w:r>
            <w:r w:rsidDel="00000000" w:rsidR="00000000" w:rsidRPr="00000000">
              <w:rPr>
                <w:b w:val="1"/>
                <w:bCs w:val="1"/>
                <w:i w:val="1"/>
                <w:iCs w:val="1"/>
                <w:sz w:val="20"/>
                <w:szCs w:val="20"/>
                <w:rtl w:val="0"/>
              </w:rPr>
              <w:t xml:space="preserve">which branches</w:t>
            </w:r>
            <w:r w:rsidDel="00000000" w:rsidR="00000000" w:rsidRPr="00000000">
              <w:rPr>
                <w:b w:val="1"/>
                <w:bCs w:val="1"/>
                <w:sz w:val="20"/>
                <w:szCs w:val="20"/>
                <w:rtl w:val="0"/>
              </w:rPr>
              <w:t xml:space="preserve"> or </w:t>
            </w:r>
            <w:r w:rsidDel="00000000" w:rsidR="00000000" w:rsidRPr="00000000">
              <w:rPr>
                <w:b w:val="1"/>
                <w:bCs w:val="1"/>
                <w:i w:val="1"/>
                <w:iCs w:val="1"/>
                <w:sz w:val="20"/>
                <w:szCs w:val="20"/>
                <w:rtl w:val="0"/>
              </w:rPr>
              <w:t xml:space="preserve">which sites</w:t>
            </w:r>
            <w:r w:rsidDel="00000000" w:rsidR="00000000" w:rsidRPr="00000000">
              <w:rPr>
                <w:b w:val="1"/>
                <w:bCs w:val="1"/>
                <w:sz w:val="20"/>
                <w:szCs w:val="20"/>
                <w:rtl w:val="0"/>
              </w:rPr>
              <w:t xml:space="preserve">?</w:t>
            </w:r>
          </w:p>
        </w:tc>
        <w:tc>
          <w:tcPr>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7">
            <w:pPr>
              <w:widowControl w:val="0"/>
              <w:spacing w:line="240" w:lineRule="auto"/>
              <w:jc w:val="center"/>
              <w:rPr>
                <w:b w:val="1"/>
                <w:bCs w:val="1"/>
                <w:sz w:val="20"/>
                <w:szCs w:val="20"/>
              </w:rPr>
            </w:pPr>
            <w:r w:rsidDel="00000000" w:rsidR="00000000" w:rsidRPr="00000000">
              <w:rPr>
                <w:b w:val="1"/>
                <w:bCs w:val="1"/>
                <w:sz w:val="20"/>
                <w:szCs w:val="20"/>
                <w:rtl w:val="0"/>
              </w:rPr>
              <w:t xml:space="preserve">Use-case / best when …</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8">
            <w:pPr>
              <w:widowControl w:val="0"/>
              <w:spacing w:line="240" w:lineRule="auto"/>
              <w:jc w:val="center"/>
              <w:rPr>
                <w:sz w:val="20"/>
                <w:szCs w:val="20"/>
              </w:rPr>
            </w:pPr>
            <w:r w:rsidDel="00000000" w:rsidR="00000000" w:rsidRPr="00000000">
              <w:rPr>
                <w:sz w:val="20"/>
                <w:szCs w:val="20"/>
                <w:rtl w:val="0"/>
              </w:rPr>
              <w:t xml:space="preserve">BUSTED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9">
            <w:pPr>
              <w:widowControl w:val="0"/>
              <w:spacing w:line="240" w:lineRule="auto"/>
              <w:jc w:val="center"/>
              <w:rPr>
                <w:sz w:val="20"/>
                <w:szCs w:val="20"/>
              </w:rPr>
            </w:pPr>
            <w:r w:rsidDel="00000000" w:rsidR="00000000" w:rsidRPr="00000000">
              <w:rPr>
                <w:sz w:val="20"/>
                <w:szCs w:val="20"/>
                <w:rtl w:val="0"/>
              </w:rPr>
              <w:t xml:space="preserve">whether </w:t>
            </w:r>
            <w:r w:rsidDel="00000000" w:rsidR="00000000" w:rsidRPr="00000000">
              <w:rPr>
                <w:i w:val="1"/>
                <w:iCs w:val="1"/>
                <w:sz w:val="20"/>
                <w:szCs w:val="20"/>
                <w:rtl w:val="0"/>
              </w:rPr>
              <w:t xml:space="preserve">some site(s)</w:t>
            </w:r>
            <w:r w:rsidDel="00000000" w:rsidR="00000000" w:rsidRPr="00000000">
              <w:rPr>
                <w:sz w:val="20"/>
                <w:szCs w:val="20"/>
                <w:rtl w:val="0"/>
              </w:rPr>
              <w:t xml:space="preserve"> on </w:t>
            </w:r>
            <w:r w:rsidDel="00000000" w:rsidR="00000000" w:rsidRPr="00000000">
              <w:rPr>
                <w:i w:val="1"/>
                <w:iCs w:val="1"/>
                <w:sz w:val="20"/>
                <w:szCs w:val="20"/>
                <w:rtl w:val="0"/>
              </w:rPr>
              <w:t xml:space="preserve">some branch(es)</w:t>
            </w:r>
            <w:r w:rsidDel="00000000" w:rsidR="00000000" w:rsidRPr="00000000">
              <w:rPr>
                <w:sz w:val="20"/>
                <w:szCs w:val="20"/>
                <w:rtl w:val="0"/>
              </w:rPr>
              <w:t xml:space="preserve"> in the gene experienced ω &gt; 1</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A">
            <w:pPr>
              <w:widowControl w:val="0"/>
              <w:spacing w:line="240" w:lineRule="auto"/>
              <w:jc w:val="center"/>
              <w:rPr>
                <w:sz w:val="20"/>
                <w:szCs w:val="20"/>
              </w:rPr>
            </w:pPr>
            <w:r w:rsidDel="00000000" w:rsidR="00000000" w:rsidRPr="00000000">
              <w:rPr>
                <w:sz w:val="20"/>
                <w:szCs w:val="20"/>
                <w:rtl w:val="0"/>
              </w:rPr>
              <w:t xml:space="preserve">gene-level (foreground vs background)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B">
            <w:pPr>
              <w:widowControl w:val="0"/>
              <w:spacing w:line="240" w:lineRule="auto"/>
              <w:jc w:val="center"/>
              <w:rPr>
                <w:sz w:val="20"/>
                <w:szCs w:val="20"/>
              </w:rPr>
            </w:pPr>
            <w:r w:rsidDel="00000000" w:rsidR="00000000" w:rsidRPr="00000000">
              <w:rPr>
                <w:sz w:val="20"/>
                <w:szCs w:val="20"/>
                <w:rtl w:val="0"/>
              </w:rPr>
              <w:t xml:space="preserve">No direct site or branch mapping (except via Evidence Ratios)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C">
            <w:pPr>
              <w:widowControl w:val="0"/>
              <w:spacing w:line="240" w:lineRule="auto"/>
              <w:jc w:val="center"/>
              <w:rPr>
                <w:sz w:val="20"/>
                <w:szCs w:val="20"/>
              </w:rPr>
            </w:pPr>
            <w:r w:rsidDel="00000000" w:rsidR="00000000" w:rsidRPr="00000000">
              <w:rPr>
                <w:sz w:val="20"/>
                <w:szCs w:val="20"/>
                <w:rtl w:val="0"/>
              </w:rPr>
              <w:t xml:space="preserve">You want a gene-wide “did any selection occur?” answer</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D">
            <w:pPr>
              <w:widowControl w:val="0"/>
              <w:spacing w:line="240" w:lineRule="auto"/>
              <w:jc w:val="center"/>
              <w:rPr>
                <w:sz w:val="20"/>
                <w:szCs w:val="20"/>
              </w:rPr>
            </w:pPr>
            <w:r w:rsidDel="00000000" w:rsidR="00000000" w:rsidRPr="00000000">
              <w:rPr>
                <w:sz w:val="20"/>
                <w:szCs w:val="20"/>
                <w:rtl w:val="0"/>
              </w:rPr>
              <w:t xml:space="preserve">aBSREL</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E">
            <w:pPr>
              <w:widowControl w:val="0"/>
              <w:spacing w:line="240" w:lineRule="auto"/>
              <w:jc w:val="center"/>
              <w:rPr>
                <w:sz w:val="20"/>
                <w:szCs w:val="20"/>
              </w:rPr>
            </w:pPr>
            <w:r w:rsidDel="00000000" w:rsidR="00000000" w:rsidRPr="00000000">
              <w:rPr>
                <w:sz w:val="20"/>
                <w:szCs w:val="20"/>
                <w:rtl w:val="0"/>
              </w:rPr>
              <w:t xml:space="preserve">whether </w:t>
            </w:r>
            <w:r w:rsidDel="00000000" w:rsidR="00000000" w:rsidRPr="00000000">
              <w:rPr>
                <w:i w:val="1"/>
                <w:iCs w:val="1"/>
                <w:sz w:val="20"/>
                <w:szCs w:val="20"/>
                <w:rtl w:val="0"/>
              </w:rPr>
              <w:t xml:space="preserve">some sites</w:t>
            </w:r>
            <w:r w:rsidDel="00000000" w:rsidR="00000000" w:rsidRPr="00000000">
              <w:rPr>
                <w:sz w:val="20"/>
                <w:szCs w:val="20"/>
                <w:rtl w:val="0"/>
              </w:rPr>
              <w:t xml:space="preserve"> on a branch have ω &gt; 1</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F">
            <w:pPr>
              <w:widowControl w:val="0"/>
              <w:spacing w:line="240" w:lineRule="auto"/>
              <w:jc w:val="center"/>
              <w:rPr>
                <w:sz w:val="20"/>
                <w:szCs w:val="20"/>
              </w:rPr>
            </w:pPr>
            <w:r w:rsidDel="00000000" w:rsidR="00000000" w:rsidRPr="00000000">
              <w:rPr>
                <w:sz w:val="20"/>
                <w:szCs w:val="20"/>
                <w:rtl w:val="0"/>
              </w:rPr>
              <w:t xml:space="preserve">branch × gene (branch-site)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0">
            <w:pPr>
              <w:widowControl w:val="0"/>
              <w:spacing w:line="240" w:lineRule="auto"/>
              <w:jc w:val="center"/>
              <w:rPr>
                <w:sz w:val="20"/>
                <w:szCs w:val="20"/>
              </w:rPr>
            </w:pPr>
            <w:r w:rsidDel="00000000" w:rsidR="00000000" w:rsidRPr="00000000">
              <w:rPr>
                <w:sz w:val="20"/>
                <w:szCs w:val="20"/>
                <w:rtl w:val="0"/>
              </w:rPr>
              <w:t xml:space="preserve">You can </w:t>
            </w:r>
            <w:r w:rsidDel="00000000" w:rsidR="00000000" w:rsidRPr="00000000">
              <w:rPr>
                <w:i w:val="1"/>
                <w:iCs w:val="1"/>
                <w:sz w:val="20"/>
                <w:szCs w:val="20"/>
                <w:rtl w:val="0"/>
              </w:rPr>
              <w:t xml:space="preserve">identify which branches</w:t>
            </w:r>
            <w:r w:rsidDel="00000000" w:rsidR="00000000" w:rsidRPr="00000000">
              <w:rPr>
                <w:sz w:val="20"/>
                <w:szCs w:val="20"/>
                <w:rtl w:val="0"/>
              </w:rPr>
              <w:t xml:space="preserve"> have evidence (but not which specific sites)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1">
            <w:pPr>
              <w:widowControl w:val="0"/>
              <w:spacing w:line="240" w:lineRule="auto"/>
              <w:jc w:val="center"/>
              <w:rPr>
                <w:sz w:val="20"/>
                <w:szCs w:val="20"/>
              </w:rPr>
            </w:pPr>
            <w:r w:rsidDel="00000000" w:rsidR="00000000" w:rsidRPr="00000000">
              <w:rPr>
                <w:sz w:val="20"/>
                <w:szCs w:val="20"/>
                <w:rtl w:val="0"/>
              </w:rPr>
              <w:t xml:space="preserve">You want to know which lineages experienced episodic selection</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2">
            <w:pPr>
              <w:widowControl w:val="0"/>
              <w:spacing w:line="240" w:lineRule="auto"/>
              <w:jc w:val="center"/>
              <w:rPr>
                <w:sz w:val="20"/>
                <w:szCs w:val="20"/>
              </w:rPr>
            </w:pPr>
            <w:r w:rsidDel="00000000" w:rsidR="00000000" w:rsidRPr="00000000">
              <w:rPr>
                <w:sz w:val="20"/>
                <w:szCs w:val="20"/>
                <w:rtl w:val="0"/>
              </w:rPr>
              <w:t xml:space="preserve">MEME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3">
            <w:pPr>
              <w:widowControl w:val="0"/>
              <w:spacing w:line="240" w:lineRule="auto"/>
              <w:jc w:val="center"/>
              <w:rPr>
                <w:sz w:val="20"/>
                <w:szCs w:val="20"/>
              </w:rPr>
            </w:pPr>
            <w:r w:rsidDel="00000000" w:rsidR="00000000" w:rsidRPr="00000000">
              <w:rPr>
                <w:sz w:val="20"/>
                <w:szCs w:val="20"/>
                <w:rtl w:val="0"/>
              </w:rPr>
              <w:t xml:space="preserve">whether </w:t>
            </w:r>
            <w:r w:rsidDel="00000000" w:rsidR="00000000" w:rsidRPr="00000000">
              <w:rPr>
                <w:i w:val="1"/>
                <w:iCs w:val="1"/>
                <w:sz w:val="20"/>
                <w:szCs w:val="20"/>
                <w:rtl w:val="0"/>
              </w:rPr>
              <w:t xml:space="preserve">a given site</w:t>
            </w:r>
            <w:r w:rsidDel="00000000" w:rsidR="00000000" w:rsidRPr="00000000">
              <w:rPr>
                <w:sz w:val="20"/>
                <w:szCs w:val="20"/>
                <w:rtl w:val="0"/>
              </w:rPr>
              <w:t xml:space="preserve"> has ω &gt; 1 in </w:t>
            </w:r>
            <w:r w:rsidDel="00000000" w:rsidR="00000000" w:rsidRPr="00000000">
              <w:rPr>
                <w:i w:val="1"/>
                <w:iCs w:val="1"/>
                <w:sz w:val="20"/>
                <w:szCs w:val="20"/>
                <w:rtl w:val="0"/>
              </w:rPr>
              <w:t xml:space="preserve">some branches</w:t>
            </w:r>
            <w:r w:rsidDel="00000000" w:rsidR="00000000" w:rsidRPr="00000000">
              <w:rPr>
                <w:rtl w:val="0"/>
              </w:rPr>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4">
            <w:pPr>
              <w:widowControl w:val="0"/>
              <w:spacing w:line="240" w:lineRule="auto"/>
              <w:jc w:val="center"/>
              <w:rPr>
                <w:sz w:val="20"/>
                <w:szCs w:val="20"/>
              </w:rPr>
            </w:pPr>
            <w:r w:rsidDel="00000000" w:rsidR="00000000" w:rsidRPr="00000000">
              <w:rPr>
                <w:sz w:val="20"/>
                <w:szCs w:val="20"/>
                <w:rtl w:val="0"/>
              </w:rPr>
              <w:t xml:space="preserve">site-level across branches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5">
            <w:pPr>
              <w:widowControl w:val="0"/>
              <w:spacing w:line="240" w:lineRule="auto"/>
              <w:jc w:val="center"/>
              <w:rPr>
                <w:sz w:val="20"/>
                <w:szCs w:val="20"/>
              </w:rPr>
            </w:pPr>
            <w:r w:rsidDel="00000000" w:rsidR="00000000" w:rsidRPr="00000000">
              <w:rPr>
                <w:sz w:val="20"/>
                <w:szCs w:val="20"/>
                <w:rtl w:val="0"/>
              </w:rPr>
              <w:t xml:space="preserve">You can </w:t>
            </w:r>
            <w:r w:rsidDel="00000000" w:rsidR="00000000" w:rsidRPr="00000000">
              <w:rPr>
                <w:i w:val="1"/>
                <w:iCs w:val="1"/>
                <w:sz w:val="20"/>
                <w:szCs w:val="20"/>
                <w:rtl w:val="0"/>
              </w:rPr>
              <w:t xml:space="preserve">identify which sites</w:t>
            </w:r>
            <w:r w:rsidDel="00000000" w:rsidR="00000000" w:rsidRPr="00000000">
              <w:rPr>
                <w:sz w:val="20"/>
                <w:szCs w:val="20"/>
                <w:rtl w:val="0"/>
              </w:rPr>
              <w:t xml:space="preserve"> are under episodic selection (but not necessarily exactly which branch)</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6">
            <w:pPr>
              <w:widowControl w:val="0"/>
              <w:spacing w:line="240" w:lineRule="auto"/>
              <w:jc w:val="center"/>
              <w:rPr>
                <w:sz w:val="20"/>
                <w:szCs w:val="20"/>
              </w:rPr>
            </w:pPr>
            <w:r w:rsidDel="00000000" w:rsidR="00000000" w:rsidRPr="00000000">
              <w:rPr>
                <w:sz w:val="20"/>
                <w:szCs w:val="20"/>
                <w:rtl w:val="0"/>
              </w:rPr>
              <w:t xml:space="preserve">You want to know which individual codon sites show episodic selection</w:t>
            </w:r>
          </w:p>
        </w:tc>
      </w:tr>
    </w:tbl>
    <w:p w:rsidR="00000000" w:rsidDel="00000000" w:rsidP="00000000" w:rsidRDefault="00000000" w:rsidRPr="00000000" w14:paraId="00000047">
      <w:pPr>
        <w:ind w:left="0" w:firstLine="0"/>
        <w:jc w:val="both"/>
        <w:rPr/>
      </w:pPr>
      <w:r w:rsidDel="00000000" w:rsidR="00000000" w:rsidRPr="00000000">
        <w:rPr>
          <w:rtl w:val="0"/>
        </w:rPr>
        <w:br w:type="textWrapping"/>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ind w:left="0" w:firstLine="0"/>
        <w:jc w:val="both"/>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145"/>
        <w:gridCol w:w="2325"/>
        <w:gridCol w:w="2235"/>
        <w:tblGridChange w:id="0">
          <w:tblGrid>
            <w:gridCol w:w="2235"/>
            <w:gridCol w:w="2145"/>
            <w:gridCol w:w="2325"/>
            <w:gridCol w:w="2235"/>
          </w:tblGrid>
        </w:tblGridChange>
      </w:tblGrid>
      <w:tr>
        <w:trPr>
          <w:cantSplit w:val="0"/>
          <w:tblHeader w:val="0"/>
        </w:trPr>
        <w:tc>
          <w:tcPr>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A">
            <w:pPr>
              <w:widowControl w:val="0"/>
              <w:spacing w:line="240" w:lineRule="auto"/>
              <w:jc w:val="center"/>
              <w:rPr>
                <w:b w:val="1"/>
                <w:bCs w:val="1"/>
              </w:rPr>
            </w:pPr>
            <w:r w:rsidDel="00000000" w:rsidR="00000000" w:rsidRPr="00000000">
              <w:rPr>
                <w:b w:val="1"/>
                <w:bCs w:val="1"/>
                <w:rtl w:val="0"/>
              </w:rPr>
              <w:t xml:space="preserve">Method</w:t>
            </w:r>
          </w:p>
        </w:tc>
        <w:tc>
          <w:tcPr>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B">
            <w:pPr>
              <w:widowControl w:val="0"/>
              <w:spacing w:line="240" w:lineRule="auto"/>
              <w:jc w:val="center"/>
              <w:rPr>
                <w:b w:val="1"/>
                <w:bCs w:val="1"/>
              </w:rPr>
            </w:pPr>
            <w:r w:rsidDel="00000000" w:rsidR="00000000" w:rsidRPr="00000000">
              <w:rPr>
                <w:b w:val="1"/>
                <w:bCs w:val="1"/>
                <w:rtl w:val="0"/>
              </w:rPr>
              <w:t xml:space="preserve">What it tests</w:t>
            </w:r>
          </w:p>
        </w:tc>
        <w:tc>
          <w:tcPr>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C">
            <w:pPr>
              <w:widowControl w:val="0"/>
              <w:spacing w:line="240" w:lineRule="auto"/>
              <w:jc w:val="center"/>
              <w:rPr>
                <w:b w:val="1"/>
                <w:bCs w:val="1"/>
              </w:rPr>
            </w:pPr>
            <w:r w:rsidDel="00000000" w:rsidR="00000000" w:rsidRPr="00000000">
              <w:rPr>
                <w:b w:val="1"/>
                <w:bCs w:val="1"/>
                <w:rtl w:val="0"/>
              </w:rPr>
              <w:t xml:space="preserve">Resolution</w:t>
            </w:r>
          </w:p>
        </w:tc>
        <w:tc>
          <w:tcPr>
            <w:shd w:fill="f3f3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D">
            <w:pPr>
              <w:widowControl w:val="0"/>
              <w:spacing w:line="240" w:lineRule="auto"/>
              <w:jc w:val="center"/>
              <w:rPr>
                <w:b w:val="1"/>
                <w:bCs w:val="1"/>
              </w:rPr>
            </w:pPr>
            <w:r w:rsidDel="00000000" w:rsidR="00000000" w:rsidRPr="00000000">
              <w:rPr>
                <w:b w:val="1"/>
                <w:bCs w:val="1"/>
                <w:rtl w:val="0"/>
              </w:rPr>
              <w:t xml:space="preserve">What a “significant” result means for your Hyb-Seq locus</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BUSTED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“Has </w:t>
            </w:r>
            <w:r w:rsidDel="00000000" w:rsidR="00000000" w:rsidRPr="00000000">
              <w:rPr>
                <w:i w:val="1"/>
                <w:iCs w:val="1"/>
                <w:rtl w:val="0"/>
              </w:rPr>
              <w:t xml:space="preserve">this gene</w:t>
            </w:r>
            <w:r w:rsidDel="00000000" w:rsidR="00000000" w:rsidRPr="00000000">
              <w:rPr>
                <w:rtl w:val="0"/>
              </w:rPr>
              <w:t xml:space="preserve"> (locus) experienced </w:t>
            </w:r>
            <w:r w:rsidDel="00000000" w:rsidR="00000000" w:rsidRPr="00000000">
              <w:rPr>
                <w:i w:val="1"/>
                <w:iCs w:val="1"/>
                <w:rtl w:val="0"/>
              </w:rPr>
              <w:t xml:space="preserve">any</w:t>
            </w:r>
            <w:r w:rsidDel="00000000" w:rsidR="00000000" w:rsidRPr="00000000">
              <w:rPr>
                <w:rtl w:val="0"/>
              </w:rPr>
              <w:t xml:space="preserve"> episodic positive selection on </w:t>
            </w:r>
            <w:r w:rsidDel="00000000" w:rsidR="00000000" w:rsidRPr="00000000">
              <w:rPr>
                <w:i w:val="1"/>
                <w:iCs w:val="1"/>
                <w:rtl w:val="0"/>
              </w:rPr>
              <w:t xml:space="preserve">any</w:t>
            </w:r>
            <w:r w:rsidDel="00000000" w:rsidR="00000000" w:rsidRPr="00000000">
              <w:rPr>
                <w:rtl w:val="0"/>
              </w:rPr>
              <w:t xml:space="preserve"> site and </w:t>
            </w:r>
            <w:r w:rsidDel="00000000" w:rsidR="00000000" w:rsidRPr="00000000">
              <w:rPr>
                <w:i w:val="1"/>
                <w:iCs w:val="1"/>
                <w:rtl w:val="0"/>
              </w:rPr>
              <w:t xml:space="preserve">any</w:t>
            </w:r>
            <w:r w:rsidDel="00000000" w:rsidR="00000000" w:rsidRPr="00000000">
              <w:rPr>
                <w:rtl w:val="0"/>
              </w:rPr>
              <w:t xml:space="preserve"> branch (or in the specified foreground)?”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One test per gene/locus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The locus shows evidence that </w:t>
            </w:r>
            <w:r w:rsidDel="00000000" w:rsidR="00000000" w:rsidRPr="00000000">
              <w:rPr>
                <w:i w:val="1"/>
                <w:iCs w:val="1"/>
                <w:rtl w:val="0"/>
              </w:rPr>
              <w:t xml:space="preserve">at least one site</w:t>
            </w:r>
            <w:r w:rsidDel="00000000" w:rsidR="00000000" w:rsidRPr="00000000">
              <w:rPr>
                <w:rtl w:val="0"/>
              </w:rPr>
              <w:t xml:space="preserve"> underwent positive selection </w:t>
            </w:r>
            <w:r w:rsidDel="00000000" w:rsidR="00000000" w:rsidRPr="00000000">
              <w:rPr>
                <w:i w:val="1"/>
                <w:iCs w:val="1"/>
                <w:rtl w:val="0"/>
              </w:rPr>
              <w:t xml:space="preserve">somewhere</w:t>
            </w:r>
            <w:r w:rsidDel="00000000" w:rsidR="00000000" w:rsidRPr="00000000">
              <w:rPr>
                <w:rtl w:val="0"/>
              </w:rPr>
              <w:t xml:space="preserve"> in the tree.</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aBSREL</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“Which </w:t>
            </w:r>
            <w:r w:rsidDel="00000000" w:rsidR="00000000" w:rsidRPr="00000000">
              <w:rPr>
                <w:i w:val="1"/>
                <w:iCs w:val="1"/>
                <w:rtl w:val="0"/>
              </w:rPr>
              <w:t xml:space="preserve">branches</w:t>
            </w:r>
            <w:r w:rsidDel="00000000" w:rsidR="00000000" w:rsidRPr="00000000">
              <w:rPr>
                <w:rtl w:val="0"/>
              </w:rPr>
              <w:t xml:space="preserve"> in this tree (for this gene) show evidence that </w:t>
            </w:r>
            <w:r w:rsidDel="00000000" w:rsidR="00000000" w:rsidRPr="00000000">
              <w:rPr>
                <w:i w:val="1"/>
                <w:iCs w:val="1"/>
                <w:rtl w:val="0"/>
              </w:rPr>
              <w:t xml:space="preserve">some sites</w:t>
            </w:r>
            <w:r w:rsidDel="00000000" w:rsidR="00000000" w:rsidRPr="00000000">
              <w:rPr>
                <w:rtl w:val="0"/>
              </w:rPr>
              <w:t xml:space="preserve"> on that branch experienced episodic positive selection?”</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rtl w:val="0"/>
              </w:rPr>
              <w:t xml:space="preserve">One test per branch per gene/locus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The locus shows selection, but specifically on branch(es) X, Y, Z.</w:t>
            </w:r>
          </w:p>
        </w:tc>
      </w:tr>
      <w:tr>
        <w:trPr>
          <w:cantSplit w:val="0"/>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MEME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7">
            <w:pPr>
              <w:widowControl w:val="0"/>
              <w:spacing w:line="240" w:lineRule="auto"/>
              <w:jc w:val="center"/>
              <w:rPr/>
            </w:pPr>
            <w:r w:rsidDel="00000000" w:rsidR="00000000" w:rsidRPr="00000000">
              <w:rPr>
                <w:rtl w:val="0"/>
              </w:rPr>
              <w:t xml:space="preserve">“Which </w:t>
            </w:r>
            <w:r w:rsidDel="00000000" w:rsidR="00000000" w:rsidRPr="00000000">
              <w:rPr>
                <w:i w:val="1"/>
                <w:iCs w:val="1"/>
                <w:rtl w:val="0"/>
              </w:rPr>
              <w:t xml:space="preserve">codon sites</w:t>
            </w:r>
            <w:r w:rsidDel="00000000" w:rsidR="00000000" w:rsidRPr="00000000">
              <w:rPr>
                <w:rtl w:val="0"/>
              </w:rPr>
              <w:t xml:space="preserve"> (in this gene) experienced episodic positive selection on </w:t>
            </w:r>
            <w:r w:rsidDel="00000000" w:rsidR="00000000" w:rsidRPr="00000000">
              <w:rPr>
                <w:i w:val="1"/>
                <w:iCs w:val="1"/>
                <w:rtl w:val="0"/>
              </w:rPr>
              <w:t xml:space="preserve">some branch</w:t>
            </w:r>
            <w:r w:rsidDel="00000000" w:rsidR="00000000" w:rsidRPr="00000000">
              <w:rPr>
                <w:rtl w:val="0"/>
              </w:rPr>
              <w:t xml:space="preserv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One test per site per gene/locus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Site(s) 23, 107, etc. were selected somewhere in the tree.</w:t>
            </w:r>
          </w:p>
        </w:tc>
      </w:tr>
    </w:tbl>
    <w:p w:rsidR="00000000" w:rsidDel="00000000" w:rsidP="00000000" w:rsidRDefault="00000000" w:rsidRPr="00000000" w14:paraId="0000005A">
      <w:pPr>
        <w:ind w:left="0" w:firstLine="0"/>
        <w:jc w:val="both"/>
        <w:rPr/>
      </w:pP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jc w:val="both"/>
        <w:rPr>
          <w:b w:val="1"/>
          <w:bCs w:val="1"/>
          <w:sz w:val="24"/>
          <w:szCs w:val="24"/>
        </w:rPr>
      </w:pPr>
      <w:bookmarkStart w:colFirst="0" w:colLast="0" w:name="_l7q8jkvaohff" w:id="0"/>
      <w:bookmarkEnd w:id="0"/>
      <w:r w:rsidDel="00000000" w:rsidR="00000000" w:rsidRPr="00000000">
        <w:rPr>
          <w:b w:val="1"/>
          <w:bCs w:val="1"/>
          <w:sz w:val="24"/>
          <w:szCs w:val="24"/>
          <w:rtl w:val="0"/>
        </w:rPr>
        <w:t xml:space="preserve">The key conceptual difference</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b w:val="1"/>
          <w:bCs w:val="1"/>
          <w:rtl w:val="0"/>
        </w:rPr>
        <w:t xml:space="preserve">BUSTED:</w:t>
        <w:br w:type="textWrapping"/>
      </w:r>
      <w:r w:rsidDel="00000000" w:rsidR="00000000" w:rsidRPr="00000000">
        <w:rPr>
          <w:rtl w:val="0"/>
        </w:rPr>
        <w:t xml:space="preserve">Gives a </w:t>
      </w:r>
      <w:r w:rsidDel="00000000" w:rsidR="00000000" w:rsidRPr="00000000">
        <w:rPr>
          <w:b w:val="1"/>
          <w:bCs w:val="1"/>
          <w:rtl w:val="0"/>
        </w:rPr>
        <w:t xml:space="preserve">binary, gene-level summary</w:t>
      </w:r>
      <w:r w:rsidDel="00000000" w:rsidR="00000000" w:rsidRPr="00000000">
        <w:rPr>
          <w:rtl w:val="0"/>
        </w:rPr>
        <w:t xml:space="preserve"> (“this locus shows episodic selection somewhere”).</w:t>
        <w:br w:type="textWrapping"/>
        <w:t xml:space="preserve">Does </w:t>
      </w:r>
      <w:r w:rsidDel="00000000" w:rsidR="00000000" w:rsidRPr="00000000">
        <w:rPr>
          <w:b w:val="1"/>
          <w:bCs w:val="1"/>
          <w:rtl w:val="0"/>
        </w:rPr>
        <w:t xml:space="preserve">not tell which site or branch</w:t>
      </w:r>
      <w:r w:rsidDel="00000000" w:rsidR="00000000" w:rsidRPr="00000000">
        <w:rPr>
          <w:rtl w:val="0"/>
        </w:rPr>
        <w:t xml:space="preserve"> drove the signal.</w:t>
        <w:br w:type="textWrapping"/>
        <w:t xml:space="preserve">It’s statistically conservative and is often used as a </w:t>
      </w:r>
      <w:r w:rsidDel="00000000" w:rsidR="00000000" w:rsidRPr="00000000">
        <w:rPr>
          <w:i w:val="1"/>
          <w:iCs w:val="1"/>
          <w:rtl w:val="0"/>
        </w:rPr>
        <w:t xml:space="preserve">screening step</w:t>
      </w:r>
      <w:r w:rsidDel="00000000" w:rsidR="00000000" w:rsidRPr="00000000">
        <w:rPr>
          <w:rtl w:val="0"/>
        </w:rPr>
        <w:t xml:space="preserve">.</w:t>
        <w:br w:type="textWrapping"/>
      </w:r>
    </w:p>
    <w:p w:rsidR="00000000" w:rsidDel="00000000" w:rsidP="00000000" w:rsidRDefault="00000000" w:rsidRPr="00000000" w14:paraId="0000005D">
      <w:pPr>
        <w:numPr>
          <w:ilvl w:val="0"/>
          <w:numId w:val="2"/>
        </w:numPr>
        <w:spacing w:after="240" w:before="0" w:beforeAutospacing="0" w:lineRule="auto"/>
        <w:ind w:left="720" w:hanging="360"/>
      </w:pPr>
      <w:r w:rsidDel="00000000" w:rsidR="00000000" w:rsidRPr="00000000">
        <w:rPr>
          <w:b w:val="1"/>
          <w:bCs w:val="1"/>
          <w:rtl w:val="0"/>
        </w:rPr>
        <w:t xml:space="preserve">aBSREL:</w:t>
        <w:br w:type="textWrapping"/>
      </w:r>
      <w:r w:rsidDel="00000000" w:rsidR="00000000" w:rsidRPr="00000000">
        <w:rPr>
          <w:rtl w:val="0"/>
        </w:rPr>
        <w:t xml:space="preserve">Zooms into the </w:t>
      </w:r>
      <w:r w:rsidDel="00000000" w:rsidR="00000000" w:rsidRPr="00000000">
        <w:rPr>
          <w:b w:val="1"/>
          <w:bCs w:val="1"/>
          <w:rtl w:val="0"/>
        </w:rPr>
        <w:t xml:space="preserve">branch level</w:t>
      </w:r>
      <w:r w:rsidDel="00000000" w:rsidR="00000000" w:rsidRPr="00000000">
        <w:rPr>
          <w:rtl w:val="0"/>
        </w:rPr>
        <w:t xml:space="preserve"> within that same locus.</w:t>
        <w:br w:type="textWrapping"/>
        <w:t xml:space="preserve">Tells you </w:t>
      </w:r>
      <w:r w:rsidDel="00000000" w:rsidR="00000000" w:rsidRPr="00000000">
        <w:rPr>
          <w:b w:val="1"/>
          <w:bCs w:val="1"/>
          <w:rtl w:val="0"/>
        </w:rPr>
        <w:t xml:space="preserve">which lineages</w:t>
      </w:r>
      <w:r w:rsidDel="00000000" w:rsidR="00000000" w:rsidRPr="00000000">
        <w:rPr>
          <w:rtl w:val="0"/>
        </w:rPr>
        <w:t xml:space="preserve"> (branches) experienced selection.</w:t>
        <w:br w:type="textWrapping"/>
        <w:t xml:space="preserve">Useful when you want to tie selection events to evolutionary or ecological transitions (e.g. shifts between habitats, pollination syndromes, island colonization).</w:t>
      </w:r>
    </w:p>
    <w:p w:rsidR="00000000" w:rsidDel="00000000" w:rsidP="00000000" w:rsidRDefault="00000000" w:rsidRPr="00000000" w14:paraId="0000005E">
      <w:pPr>
        <w:ind w:left="0" w:firstLine="0"/>
        <w:jc w:val="both"/>
        <w:rPr/>
      </w:pPr>
      <w:r w:rsidDel="00000000" w:rsidR="00000000" w:rsidRPr="00000000">
        <w:rPr>
          <w:rtl w:val="0"/>
        </w:rPr>
      </w:r>
    </w:p>
    <w:p w:rsidR="00000000" w:rsidDel="00000000" w:rsidP="00000000" w:rsidRDefault="00000000" w:rsidRPr="00000000" w14:paraId="0000005F">
      <w:pPr>
        <w:ind w:left="0" w:firstLine="0"/>
        <w:jc w:val="both"/>
        <w:rPr/>
      </w:pPr>
      <w:r w:rsidDel="00000000" w:rsidR="00000000" w:rsidRPr="00000000">
        <w:rPr>
          <w:rtl w:val="0"/>
        </w:rPr>
      </w:r>
    </w:p>
    <w:p w:rsidR="00000000" w:rsidDel="00000000" w:rsidP="00000000" w:rsidRDefault="00000000" w:rsidRPr="00000000" w14:paraId="00000060">
      <w:pPr>
        <w:ind w:left="0" w:firstLine="0"/>
        <w:jc w:val="both"/>
        <w:rPr/>
      </w:pPr>
      <w:r w:rsidDel="00000000" w:rsidR="00000000" w:rsidRPr="00000000">
        <w:rPr>
          <w:rtl w:val="0"/>
        </w:rPr>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numPr>
          <w:ilvl w:val="0"/>
          <w:numId w:val="3"/>
        </w:numPr>
        <w:ind w:left="720" w:hanging="360"/>
        <w:jc w:val="both"/>
      </w:pPr>
      <w:r w:rsidDel="00000000" w:rsidR="00000000" w:rsidRPr="00000000">
        <w:rPr>
          <w:b w:val="1"/>
          <w:bCs w:val="1"/>
          <w:rtl w:val="0"/>
        </w:rPr>
        <w:t xml:space="preserve">Detecting relaxed selection</w:t>
      </w:r>
      <w:r w:rsidDel="00000000" w:rsidR="00000000" w:rsidRPr="00000000">
        <w:rPr>
          <w:rtl w:val="0"/>
        </w:rPr>
        <w:br w:type="textWrapping"/>
        <w:t xml:space="preserve">Genes experiencing reduced selective constraint may be more permissive to deleterious substitutions. Using HyPhy RELAX, we will test for relaxation or intensification of selection across specified branches, defined by phylogenetic or biogeographic hypotheses.</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numPr>
          <w:ilvl w:val="0"/>
          <w:numId w:val="3"/>
        </w:numPr>
        <w:ind w:left="720" w:hanging="360"/>
        <w:jc w:val="both"/>
      </w:pPr>
      <w:r w:rsidDel="00000000" w:rsidR="00000000" w:rsidRPr="00000000">
        <w:rPr>
          <w:b w:val="1"/>
          <w:bCs w:val="1"/>
          <w:rtl w:val="0"/>
        </w:rPr>
        <w:t xml:space="preserve">Identifying deleterious alleles</w:t>
      </w:r>
      <w:r w:rsidDel="00000000" w:rsidR="00000000" w:rsidRPr="00000000">
        <w:rPr>
          <w:u w:val="single"/>
          <w:rtl w:val="0"/>
        </w:rPr>
        <w:br w:type="textWrapping"/>
      </w:r>
      <w:r w:rsidDel="00000000" w:rsidR="00000000" w:rsidRPr="00000000">
        <w:rPr>
          <w:rtl w:val="0"/>
        </w:rPr>
        <w:t xml:space="preserve">Highly conserved sites are likely essential and under purifying selection. Non-synonymous substitutions at these positions are therefore strong candidates for functionally deleterious alleles. GERP scores identify sites with fewer substitutions than expected under neutrality, highlighting regions of evolutionary constraint. Because our current phylogeny includes only </w:t>
      </w:r>
      <w:r w:rsidDel="00000000" w:rsidR="00000000" w:rsidRPr="00000000">
        <w:rPr>
          <w:i w:val="1"/>
          <w:iCs w:val="1"/>
          <w:rtl w:val="0"/>
        </w:rPr>
        <w:t xml:space="preserve">Begonia</w:t>
      </w:r>
      <w:r w:rsidDel="00000000" w:rsidR="00000000" w:rsidRPr="00000000">
        <w:rPr>
          <w:rtl w:val="0"/>
        </w:rPr>
        <w:t xml:space="preserve">, conservation depth may be limited; to increase robustness, we will intersect GERP-identified sites with regions under purifying selection (MEME/FEL), thereby focusing on the most likely functionally constrained positions.</w:t>
      </w:r>
      <w:r w:rsidDel="00000000" w:rsidR="00000000" w:rsidRPr="00000000">
        <w:rPr>
          <w:rtl w:val="0"/>
        </w:rPr>
        <w:br w:type="textWrapping"/>
      </w:r>
    </w:p>
    <w:p w:rsidR="00000000" w:rsidDel="00000000" w:rsidP="00000000" w:rsidRDefault="00000000" w:rsidRPr="00000000" w14:paraId="00000065">
      <w:pPr>
        <w:numPr>
          <w:ilvl w:val="0"/>
          <w:numId w:val="3"/>
        </w:numPr>
        <w:ind w:left="720" w:hanging="360"/>
        <w:jc w:val="both"/>
      </w:pPr>
      <w:r w:rsidDel="00000000" w:rsidR="00000000" w:rsidRPr="00000000">
        <w:rPr>
          <w:b w:val="1"/>
          <w:bCs w:val="1"/>
          <w:rtl w:val="0"/>
        </w:rPr>
        <w:t xml:space="preserve">Variants predictors</w:t>
      </w:r>
      <w:r w:rsidDel="00000000" w:rsidR="00000000" w:rsidRPr="00000000">
        <w:rPr>
          <w:rtl w:val="0"/>
        </w:rPr>
        <w:br w:type="textWrapping"/>
        <w:t xml:space="preserve">To assess the potential phenotypic impact of substitutions, we will apply in-silico predictors:</w:t>
        <w:br w:type="textWrapping"/>
        <w:t xml:space="preserve">- </w:t>
      </w:r>
      <w:r w:rsidDel="00000000" w:rsidR="00000000" w:rsidRPr="00000000">
        <w:rPr>
          <w:b w:val="1"/>
          <w:bCs w:val="1"/>
          <w:rtl w:val="0"/>
        </w:rPr>
        <w:t xml:space="preserve">SIFT</w:t>
      </w:r>
      <w:r w:rsidDel="00000000" w:rsidR="00000000" w:rsidRPr="00000000">
        <w:rPr>
          <w:rtl w:val="0"/>
        </w:rPr>
        <w:t xml:space="preserve"> (based on sequence conservation) to evaluate whether amino-acid changes are likely deleterious.</w:t>
        <w:br w:type="textWrapping"/>
        <w:t xml:space="preserve">- </w:t>
      </w:r>
      <w:r w:rsidDel="00000000" w:rsidR="00000000" w:rsidRPr="00000000">
        <w:rPr>
          <w:b w:val="1"/>
          <w:bCs w:val="1"/>
          <w:rtl w:val="0"/>
        </w:rPr>
        <w:t xml:space="preserve">PROVEAN</w:t>
      </w:r>
      <w:r w:rsidDel="00000000" w:rsidR="00000000" w:rsidRPr="00000000">
        <w:rPr>
          <w:rtl w:val="0"/>
        </w:rPr>
        <w:t xml:space="preserve"> (well-suited for non-model species when homologs are available) to complement SIFT predictions.</w:t>
        <w:br w:type="textWrapping"/>
        <w:t xml:space="preserve">Mutations occurring at conserved sites with both a high GERP score and damaging predictions from SIFT/PROVEAN will provide strong evidence of functional impact. This is facilitated by the fact that many of the </w:t>
      </w:r>
      <w:r w:rsidDel="00000000" w:rsidR="00000000" w:rsidRPr="00000000">
        <w:rPr>
          <w:i w:val="1"/>
          <w:iCs w:val="1"/>
          <w:rtl w:val="0"/>
        </w:rPr>
        <w:t xml:space="preserve">Begonia</w:t>
      </w:r>
      <w:r w:rsidDel="00000000" w:rsidR="00000000" w:rsidRPr="00000000">
        <w:rPr>
          <w:rtl w:val="0"/>
        </w:rPr>
        <w:t xml:space="preserve"> developmental genes targeted by our baits have homologs in </w:t>
      </w:r>
      <w:r w:rsidDel="00000000" w:rsidR="00000000" w:rsidRPr="00000000">
        <w:rPr>
          <w:i w:val="1"/>
          <w:iCs w:val="1"/>
          <w:rtl w:val="0"/>
        </w:rPr>
        <w:t xml:space="preserve">Cucurbitaceae</w:t>
      </w:r>
      <w:r w:rsidDel="00000000" w:rsidR="00000000" w:rsidRPr="00000000">
        <w:rPr>
          <w:rtl w:val="0"/>
        </w:rPr>
        <w:t xml:space="preserve"> and are well-annotated, providing a reliable comparative framework.</w:t>
        <w:br w:type="textWrapping"/>
        <w:t xml:space="preserve">It is difficult to predict AA changes on the baits without full coding context. We will map the reads to the reference genome of B. masoniana and extract the entire gene (CDS + flanking sequences). </w:t>
      </w:r>
    </w:p>
    <w:p w:rsidR="00000000" w:rsidDel="00000000" w:rsidP="00000000" w:rsidRDefault="00000000" w:rsidRPr="00000000" w14:paraId="00000066">
      <w:pPr>
        <w:ind w:left="0" w:firstLine="0"/>
        <w:jc w:val="both"/>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color w:val="4f81bd"/>
          <w:sz w:val="24"/>
          <w:szCs w:val="24"/>
          <w:rtl w:val="0"/>
        </w:rPr>
        <w:t xml:space="preserve">Method</w:t>
      </w:r>
      <w:r w:rsidDel="00000000" w:rsidR="00000000" w:rsidRPr="00000000">
        <w:rPr>
          <w:rtl w:val="0"/>
        </w:rPr>
        <w:br w:type="textWrapping"/>
      </w:r>
      <w:r w:rsidDel="00000000" w:rsidR="00000000" w:rsidRPr="00000000">
        <w:rPr>
          <w:b w:val="1"/>
          <w:bCs w:val="1"/>
          <w:rtl w:val="0"/>
        </w:rPr>
        <w:t xml:space="preserve">Reconstructing phylogeny</w:t>
      </w:r>
      <w:r w:rsidDel="00000000" w:rsidR="00000000" w:rsidRPr="00000000">
        <w:rPr>
          <w:rtl w:val="0"/>
        </w:rPr>
        <w:br w:type="textWrapping"/>
        <w:t xml:space="preserve">We will reconstruct a MSC species tree (ASTRAL) based on individual ML gene trees (FastTree). However subsequent analysis (GERP++, Hyphy) requires substitution rates instead of Bayesian evolutionary units for the length of the branches. We need to keep the ASTRAL tree topology, while recalibrating the tree branches length using ML tools (IQ-TREE). </w:t>
      </w:r>
    </w:p>
    <w:p w:rsidR="00000000" w:rsidDel="00000000" w:rsidP="00000000" w:rsidRDefault="00000000" w:rsidRPr="00000000" w14:paraId="00000068">
      <w:pPr>
        <w:rPr/>
      </w:pPr>
      <w:r w:rsidDel="00000000" w:rsidR="00000000" w:rsidRPr="00000000">
        <w:rPr>
          <w:rtl w:val="0"/>
        </w:rPr>
        <w:t xml:space="preserve">We will partition the ML substitution rate estimation to avoid any bias of a single model across all genes. We will enable a per-gene ML branch-length optimization. </w:t>
        <w:br w:type="textWrapping"/>
        <w:t xml:space="preserve">For each gene alignment, we will prune the ASTRAL tree to the taxa present in the alignment, then run IQ-TREE on the single-gene alignment, disabling topology search, so only branch length and model parameters are optimized. </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br w:type="textWrapping"/>
      </w:r>
      <w:r w:rsidDel="00000000" w:rsidR="00000000" w:rsidRPr="00000000">
        <w:rPr>
          <w:b w:val="1"/>
          <w:bCs w:val="1"/>
          <w:rtl w:val="0"/>
        </w:rPr>
        <w:t xml:space="preserve">Detect positive selection</w:t>
      </w:r>
      <w:r w:rsidDel="00000000" w:rsidR="00000000" w:rsidRPr="00000000">
        <w:rPr>
          <w:rtl w:val="0"/>
        </w:rPr>
      </w:r>
    </w:p>
    <w:p w:rsidR="00000000" w:rsidDel="00000000" w:rsidP="00000000" w:rsidRDefault="00000000" w:rsidRPr="00000000" w14:paraId="0000006A">
      <w:pPr>
        <w:numPr>
          <w:ilvl w:val="1"/>
          <w:numId w:val="3"/>
        </w:numPr>
        <w:ind w:left="1440" w:hanging="360"/>
        <w:jc w:val="both"/>
      </w:pPr>
      <w:r w:rsidDel="00000000" w:rsidR="00000000" w:rsidRPr="00000000">
        <w:rPr>
          <w:b w:val="1"/>
          <w:bCs w:val="1"/>
          <w:rtl w:val="0"/>
        </w:rPr>
        <w:t xml:space="preserve">Branch-level: aBSREL</w:t>
      </w:r>
      <w:r w:rsidDel="00000000" w:rsidR="00000000" w:rsidRPr="00000000">
        <w:rPr>
          <w:rtl w:val="0"/>
        </w:rPr>
        <w:t xml:space="preserve"> single p-value per locus (gene-level).</w:t>
        <w:br w:type="textWrapping"/>
        <w:t xml:space="preserve">Gives one result per branch in the tree for a given locus. For each locus, show what branches had undergone selection with a False Discovery Rate, FDR &lt; 0.05, “Among all sites (or branches): I call significant, I expect fewer than 5% to be false positives, on average” ).</w:t>
      </w:r>
    </w:p>
    <w:p w:rsidR="00000000" w:rsidDel="00000000" w:rsidP="00000000" w:rsidRDefault="00000000" w:rsidRPr="00000000" w14:paraId="0000006B">
      <w:pPr>
        <w:numPr>
          <w:ilvl w:val="1"/>
          <w:numId w:val="3"/>
        </w:numPr>
        <w:ind w:left="1440" w:hanging="360"/>
        <w:jc w:val="both"/>
      </w:pPr>
      <w:r w:rsidDel="00000000" w:rsidR="00000000" w:rsidRPr="00000000">
        <w:rPr>
          <w:b w:val="1"/>
          <w:bCs w:val="1"/>
          <w:rtl w:val="0"/>
        </w:rPr>
        <w:t xml:space="preserve">Gene / gene-wide: BUSTED</w:t>
      </w:r>
      <w:r w:rsidDel="00000000" w:rsidR="00000000" w:rsidRPr="00000000">
        <w:rPr>
          <w:rtl w:val="0"/>
        </w:rPr>
        <w:t xml:space="preserve"> branch resolution (intermediate).</w:t>
      </w:r>
    </w:p>
    <w:p w:rsidR="00000000" w:rsidDel="00000000" w:rsidP="00000000" w:rsidRDefault="00000000" w:rsidRPr="00000000" w14:paraId="0000006C">
      <w:pPr>
        <w:numPr>
          <w:ilvl w:val="1"/>
          <w:numId w:val="3"/>
        </w:numPr>
        <w:ind w:left="1440" w:hanging="360"/>
        <w:jc w:val="both"/>
      </w:pPr>
      <w:r w:rsidDel="00000000" w:rsidR="00000000" w:rsidRPr="00000000">
        <w:rPr>
          <w:b w:val="1"/>
          <w:bCs w:val="1"/>
          <w:rtl w:val="0"/>
        </w:rPr>
        <w:t xml:space="preserve">Site-level: MEME </w:t>
      </w:r>
      <w:r w:rsidDel="00000000" w:rsidR="00000000" w:rsidRPr="00000000">
        <w:rPr>
          <w:rtl w:val="0"/>
        </w:rPr>
        <w:t xml:space="preserve">site resolution (fine-grained)</w:t>
        <w:br w:type="textWrapping"/>
        <w:t xml:space="preserve">MEME reports one p-value per site (codon position) in your alignment.</w:t>
      </w:r>
      <w:r w:rsidDel="00000000" w:rsidR="00000000" w:rsidRPr="00000000">
        <w:rPr>
          <w:b w:val="1"/>
          <w:bCs w:val="1"/>
          <w:color w:val="4f81bd"/>
          <w:sz w:val="24"/>
          <w:szCs w:val="24"/>
          <w:rtl w:val="0"/>
        </w:rPr>
        <w:br w:type="textWrapping"/>
        <w:br w:type="textWrapping"/>
      </w:r>
    </w:p>
    <w:p w:rsidR="00000000" w:rsidDel="00000000" w:rsidP="00000000" w:rsidRDefault="00000000" w:rsidRPr="00000000" w14:paraId="0000006D">
      <w:pPr>
        <w:spacing w:after="200" w:before="200" w:line="240" w:lineRule="auto"/>
        <w:rPr/>
      </w:pPr>
      <w:r w:rsidDel="00000000" w:rsidR="00000000" w:rsidRPr="00000000">
        <w:rPr>
          <w:b w:val="1"/>
          <w:bCs w:val="1"/>
          <w:color w:val="4f81bd"/>
          <w:sz w:val="24"/>
          <w:szCs w:val="24"/>
          <w:rtl w:val="0"/>
        </w:rPr>
        <w:t xml:space="preserve">References</w:t>
      </w:r>
      <w:r w:rsidDel="00000000" w:rsidR="00000000" w:rsidRPr="00000000">
        <w:rPr>
          <w:rtl w:val="0"/>
        </w:rPr>
      </w:r>
    </w:p>
    <w:p w:rsidR="00000000" w:rsidDel="00000000" w:rsidP="00000000" w:rsidRDefault="00000000" w:rsidRPr="00000000" w14:paraId="0000006E">
      <w:pPr>
        <w:spacing w:after="0" w:before="200" w:line="480" w:lineRule="auto"/>
        <w:ind w:left="720"/>
        <w:rPr/>
      </w:pPr>
      <w:hyperlink r:id="rId13">
        <w:r w:rsidDel="00000000" w:rsidR="00000000" w:rsidRPr="00000000">
          <w:rPr>
            <w:rtl w:val="0"/>
          </w:rPr>
          <w:t xml:space="preserve">Agrawal, A. F., &amp; Whitlock, M. C. (2011). Inferences about the distribution of dominance drawn from yeast gene knockout data. </w:t>
        </w:r>
      </w:hyperlink>
      <w:hyperlink r:id="rId14">
        <w:r w:rsidDel="00000000" w:rsidR="00000000" w:rsidRPr="00000000">
          <w:rPr>
            <w:i w:val="1"/>
            <w:iCs w:val="1"/>
            <w:rtl w:val="0"/>
          </w:rPr>
          <w:t xml:space="preserve">Genetics</w:t>
        </w:r>
      </w:hyperlink>
      <w:hyperlink r:id="rId15">
        <w:r w:rsidDel="00000000" w:rsidR="00000000" w:rsidRPr="00000000">
          <w:rPr>
            <w:rtl w:val="0"/>
          </w:rPr>
          <w:t xml:space="preserve">, </w:t>
        </w:r>
      </w:hyperlink>
      <w:hyperlink r:id="rId16">
        <w:r w:rsidDel="00000000" w:rsidR="00000000" w:rsidRPr="00000000">
          <w:rPr>
            <w:i w:val="1"/>
            <w:iCs w:val="1"/>
            <w:rtl w:val="0"/>
          </w:rPr>
          <w:t xml:space="preserve">187</w:t>
        </w:r>
      </w:hyperlink>
      <w:hyperlink r:id="rId17">
        <w:r w:rsidDel="00000000" w:rsidR="00000000" w:rsidRPr="00000000">
          <w:rPr>
            <w:rtl w:val="0"/>
          </w:rPr>
          <w:t xml:space="preserve">(2), 553–566. https://doi.org/10.1534/genetics.110.124560 </w:t>
        </w:r>
      </w:hyperlink>
      <w:r w:rsidDel="00000000" w:rsidR="00000000" w:rsidRPr="00000000">
        <w:rPr>
          <w:rtl w:val="0"/>
        </w:rPr>
      </w:r>
    </w:p>
    <w:p w:rsidR="00000000" w:rsidDel="00000000" w:rsidP="00000000" w:rsidRDefault="00000000" w:rsidRPr="00000000" w14:paraId="0000006F">
      <w:pPr>
        <w:spacing w:after="0" w:before="200" w:line="480" w:lineRule="auto"/>
        <w:ind w:left="720"/>
        <w:rPr/>
      </w:pPr>
      <w:hyperlink r:id="rId18">
        <w:r w:rsidDel="00000000" w:rsidR="00000000" w:rsidRPr="00000000">
          <w:rPr>
            <w:rtl w:val="0"/>
          </w:rPr>
          <w:t xml:space="preserve">Chen, Y., Dong, L., Yi, H., Kidner, C., &amp; Kang, M. (2024). Genomic divergence and mutation load in the Begonia masoniana complex from limestone karsts. </w:t>
        </w:r>
      </w:hyperlink>
      <w:hyperlink r:id="rId19">
        <w:r w:rsidDel="00000000" w:rsidR="00000000" w:rsidRPr="00000000">
          <w:rPr>
            <w:i w:val="1"/>
            <w:iCs w:val="1"/>
            <w:rtl w:val="0"/>
          </w:rPr>
          <w:t xml:space="preserve">Plant Diversity</w:t>
        </w:r>
      </w:hyperlink>
      <w:hyperlink r:id="rId20">
        <w:r w:rsidDel="00000000" w:rsidR="00000000" w:rsidRPr="00000000">
          <w:rPr>
            <w:rtl w:val="0"/>
          </w:rPr>
          <w:t xml:space="preserve">, S2468265924000507. https://doi.org/10.1016/j.pld.2024.04.001 </w:t>
        </w:r>
      </w:hyperlink>
      <w:r w:rsidDel="00000000" w:rsidR="00000000" w:rsidRPr="00000000">
        <w:rPr>
          <w:rtl w:val="0"/>
        </w:rPr>
      </w:r>
    </w:p>
    <w:p w:rsidR="00000000" w:rsidDel="00000000" w:rsidP="00000000" w:rsidRDefault="00000000" w:rsidRPr="00000000" w14:paraId="00000070">
      <w:pPr>
        <w:spacing w:after="0" w:before="200" w:line="480" w:lineRule="auto"/>
        <w:ind w:left="720"/>
        <w:rPr/>
      </w:pPr>
      <w:hyperlink r:id="rId21">
        <w:r w:rsidDel="00000000" w:rsidR="00000000" w:rsidRPr="00000000">
          <w:rPr>
            <w:rtl w:val="0"/>
          </w:rPr>
          <w:t xml:space="preserve">Henn, B. M., Botigué, L. R., Bustamante, C. D., Clark, A. G., &amp; Gravel, S. (2015). Estimating the mutation load in human genomes. </w:t>
        </w:r>
      </w:hyperlink>
      <w:hyperlink r:id="rId22">
        <w:r w:rsidDel="00000000" w:rsidR="00000000" w:rsidRPr="00000000">
          <w:rPr>
            <w:i w:val="1"/>
            <w:iCs w:val="1"/>
            <w:rtl w:val="0"/>
          </w:rPr>
          <w:t xml:space="preserve">Nature Reviews Genetics</w:t>
        </w:r>
      </w:hyperlink>
      <w:hyperlink r:id="rId23">
        <w:r w:rsidDel="00000000" w:rsidR="00000000" w:rsidRPr="00000000">
          <w:rPr>
            <w:rtl w:val="0"/>
          </w:rPr>
          <w:t xml:space="preserve">, </w:t>
        </w:r>
      </w:hyperlink>
      <w:hyperlink r:id="rId24">
        <w:r w:rsidDel="00000000" w:rsidR="00000000" w:rsidRPr="00000000">
          <w:rPr>
            <w:i w:val="1"/>
            <w:iCs w:val="1"/>
            <w:rtl w:val="0"/>
          </w:rPr>
          <w:t xml:space="preserve">16</w:t>
        </w:r>
      </w:hyperlink>
      <w:hyperlink r:id="rId25">
        <w:r w:rsidDel="00000000" w:rsidR="00000000" w:rsidRPr="00000000">
          <w:rPr>
            <w:rtl w:val="0"/>
          </w:rPr>
          <w:t xml:space="preserve">(6), 333–343. https://doi.org/10.1038/nrg3931 </w:t>
        </w:r>
      </w:hyperlink>
      <w:r w:rsidDel="00000000" w:rsidR="00000000" w:rsidRPr="00000000">
        <w:rPr>
          <w:rtl w:val="0"/>
        </w:rPr>
      </w:r>
    </w:p>
    <w:p w:rsidR="00000000" w:rsidDel="00000000" w:rsidP="00000000" w:rsidRDefault="00000000" w:rsidRPr="00000000" w14:paraId="00000071">
      <w:pPr>
        <w:spacing w:after="0" w:before="200" w:line="480" w:lineRule="auto"/>
        <w:ind w:left="720"/>
        <w:rPr/>
      </w:pPr>
      <w:hyperlink r:id="rId26">
        <w:r w:rsidDel="00000000" w:rsidR="00000000" w:rsidRPr="00000000">
          <w:rPr>
            <w:rtl w:val="0"/>
          </w:rPr>
          <w:t xml:space="preserve">Moreau, C. S., &amp; Bell, C. D. (2013). Testing the Museum Versus Cradle Tropical Biological Diversity Hypothesis: Phylogeny, Diversification, and Ancestral Biogeographic Range Evolution of the Ants. </w:t>
        </w:r>
      </w:hyperlink>
      <w:hyperlink r:id="rId27">
        <w:r w:rsidDel="00000000" w:rsidR="00000000" w:rsidRPr="00000000">
          <w:rPr>
            <w:i w:val="1"/>
            <w:iCs w:val="1"/>
            <w:rtl w:val="0"/>
          </w:rPr>
          <w:t xml:space="preserve">Evolution</w:t>
        </w:r>
      </w:hyperlink>
      <w:hyperlink r:id="rId28">
        <w:r w:rsidDel="00000000" w:rsidR="00000000" w:rsidRPr="00000000">
          <w:rPr>
            <w:rtl w:val="0"/>
          </w:rPr>
          <w:t xml:space="preserve">, </w:t>
        </w:r>
      </w:hyperlink>
      <w:hyperlink r:id="rId29">
        <w:r w:rsidDel="00000000" w:rsidR="00000000" w:rsidRPr="00000000">
          <w:rPr>
            <w:i w:val="1"/>
            <w:iCs w:val="1"/>
            <w:rtl w:val="0"/>
          </w:rPr>
          <w:t xml:space="preserve">67</w:t>
        </w:r>
      </w:hyperlink>
      <w:hyperlink r:id="rId30">
        <w:r w:rsidDel="00000000" w:rsidR="00000000" w:rsidRPr="00000000">
          <w:rPr>
            <w:rtl w:val="0"/>
          </w:rPr>
          <w:t xml:space="preserve">(8), 2240–2257. https://doi.org/10.1111/evo.12105 </w:t>
        </w:r>
      </w:hyperlink>
      <w:r w:rsidDel="00000000" w:rsidR="00000000" w:rsidRPr="00000000">
        <w:rPr>
          <w:rtl w:val="0"/>
        </w:rPr>
      </w:r>
    </w:p>
    <w:p w:rsidR="00000000" w:rsidDel="00000000" w:rsidP="00000000" w:rsidRDefault="00000000" w:rsidRPr="00000000" w14:paraId="00000072">
      <w:pPr>
        <w:spacing w:after="0" w:before="200" w:line="480" w:lineRule="auto"/>
        <w:ind w:left="720"/>
        <w:rPr/>
      </w:pPr>
      <w:hyperlink r:id="rId31">
        <w:r w:rsidDel="00000000" w:rsidR="00000000" w:rsidRPr="00000000">
          <w:rPr>
            <w:rtl w:val="0"/>
          </w:rPr>
          <w:t xml:space="preserve">Myers, N., Mittermeier, R. A., Mittermeier, C. G., Da Fonseca, G. A. B., &amp; Kent, J. (2000). Biodiversity hotspots for conservation priorities. </w:t>
        </w:r>
      </w:hyperlink>
      <w:hyperlink r:id="rId32">
        <w:r w:rsidDel="00000000" w:rsidR="00000000" w:rsidRPr="00000000">
          <w:rPr>
            <w:i w:val="1"/>
            <w:iCs w:val="1"/>
            <w:rtl w:val="0"/>
          </w:rPr>
          <w:t xml:space="preserve">Nature</w:t>
        </w:r>
      </w:hyperlink>
      <w:hyperlink r:id="rId33">
        <w:r w:rsidDel="00000000" w:rsidR="00000000" w:rsidRPr="00000000">
          <w:rPr>
            <w:rtl w:val="0"/>
          </w:rPr>
          <w:t xml:space="preserve">, </w:t>
        </w:r>
      </w:hyperlink>
      <w:hyperlink r:id="rId34">
        <w:r w:rsidDel="00000000" w:rsidR="00000000" w:rsidRPr="00000000">
          <w:rPr>
            <w:i w:val="1"/>
            <w:iCs w:val="1"/>
            <w:rtl w:val="0"/>
          </w:rPr>
          <w:t xml:space="preserve">403</w:t>
        </w:r>
      </w:hyperlink>
      <w:hyperlink r:id="rId35">
        <w:r w:rsidDel="00000000" w:rsidR="00000000" w:rsidRPr="00000000">
          <w:rPr>
            <w:rtl w:val="0"/>
          </w:rPr>
          <w:t xml:space="preserve">(6772), 853–858. https://doi.org/10.1038/35002501 </w:t>
        </w:r>
      </w:hyperlink>
      <w:r w:rsidDel="00000000" w:rsidR="00000000" w:rsidRPr="00000000">
        <w:rPr>
          <w:rtl w:val="0"/>
        </w:rPr>
      </w:r>
    </w:p>
    <w:p w:rsidR="00000000" w:rsidDel="00000000" w:rsidP="00000000" w:rsidRDefault="00000000" w:rsidRPr="00000000" w14:paraId="00000073">
      <w:pPr>
        <w:spacing w:after="0" w:before="200" w:line="480" w:lineRule="auto"/>
        <w:ind w:left="720"/>
        <w:rPr/>
      </w:pPr>
      <w:hyperlink r:id="rId36">
        <w:r w:rsidDel="00000000" w:rsidR="00000000" w:rsidRPr="00000000">
          <w:rPr>
            <w:rtl w:val="0"/>
          </w:rPr>
          <w:t xml:space="preserve">Wilson, H. (2021). </w:t>
        </w:r>
      </w:hyperlink>
      <w:hyperlink r:id="rId37">
        <w:r w:rsidDel="00000000" w:rsidR="00000000" w:rsidRPr="00000000">
          <w:rPr>
            <w:i w:val="1"/>
            <w:iCs w:val="1"/>
            <w:rtl w:val="0"/>
          </w:rPr>
          <w:t xml:space="preserve">Megadiversity and the New Guinea Orogeny</w:t>
        </w:r>
      </w:hyperlink>
      <w:hyperlink r:id="rId38">
        <w:r w:rsidDel="00000000" w:rsidR="00000000" w:rsidRPr="00000000">
          <w:rPr>
            <w:rtl w:val="0"/>
          </w:rPr>
          <w:t xml:space="preserve">. 158. </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c7wjUl" TargetMode="External"/><Relationship Id="rId22" Type="http://schemas.openxmlformats.org/officeDocument/2006/relationships/hyperlink" Target="https://www.zotero.org/google-docs/?c7wjUl" TargetMode="External"/><Relationship Id="rId21" Type="http://schemas.openxmlformats.org/officeDocument/2006/relationships/hyperlink" Target="https://www.zotero.org/google-docs/?c7wjUl" TargetMode="External"/><Relationship Id="rId24" Type="http://schemas.openxmlformats.org/officeDocument/2006/relationships/hyperlink" Target="https://www.zotero.org/google-docs/?c7wjUl" TargetMode="External"/><Relationship Id="rId23" Type="http://schemas.openxmlformats.org/officeDocument/2006/relationships/hyperlink" Target="https://www.zotero.org/google-docs/?c7wjU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Z8ZD0Z" TargetMode="External"/><Relationship Id="rId26" Type="http://schemas.openxmlformats.org/officeDocument/2006/relationships/hyperlink" Target="https://www.zotero.org/google-docs/?c7wjUl" TargetMode="External"/><Relationship Id="rId25" Type="http://schemas.openxmlformats.org/officeDocument/2006/relationships/hyperlink" Target="https://www.zotero.org/google-docs/?c7wjUl" TargetMode="External"/><Relationship Id="rId28" Type="http://schemas.openxmlformats.org/officeDocument/2006/relationships/hyperlink" Target="https://www.zotero.org/google-docs/?c7wjUl" TargetMode="External"/><Relationship Id="rId27" Type="http://schemas.openxmlformats.org/officeDocument/2006/relationships/hyperlink" Target="https://www.zotero.org/google-docs/?c7wjUl" TargetMode="External"/><Relationship Id="rId5" Type="http://schemas.openxmlformats.org/officeDocument/2006/relationships/styles" Target="styles.xml"/><Relationship Id="rId6" Type="http://schemas.openxmlformats.org/officeDocument/2006/relationships/hyperlink" Target="https://www.zotero.org/google-docs/?c6aPx8" TargetMode="External"/><Relationship Id="rId29" Type="http://schemas.openxmlformats.org/officeDocument/2006/relationships/hyperlink" Target="https://www.zotero.org/google-docs/?c7wjUl" TargetMode="External"/><Relationship Id="rId7" Type="http://schemas.openxmlformats.org/officeDocument/2006/relationships/hyperlink" Target="https://www.zotero.org/google-docs/?B9OZDw" TargetMode="External"/><Relationship Id="rId8" Type="http://schemas.openxmlformats.org/officeDocument/2006/relationships/hyperlink" Target="https://www.zotero.org/google-docs/?5gDv3y" TargetMode="External"/><Relationship Id="rId31" Type="http://schemas.openxmlformats.org/officeDocument/2006/relationships/hyperlink" Target="https://www.zotero.org/google-docs/?c7wjUl" TargetMode="External"/><Relationship Id="rId30" Type="http://schemas.openxmlformats.org/officeDocument/2006/relationships/hyperlink" Target="https://www.zotero.org/google-docs/?c7wjUl" TargetMode="External"/><Relationship Id="rId11" Type="http://schemas.openxmlformats.org/officeDocument/2006/relationships/hyperlink" Target="https://www.zotero.org/google-docs/?1SMRTV" TargetMode="External"/><Relationship Id="rId33" Type="http://schemas.openxmlformats.org/officeDocument/2006/relationships/hyperlink" Target="https://www.zotero.org/google-docs/?c7wjUl" TargetMode="External"/><Relationship Id="rId10" Type="http://schemas.openxmlformats.org/officeDocument/2006/relationships/hyperlink" Target="https://www.zotero.org/google-docs/?QSDh1i" TargetMode="External"/><Relationship Id="rId32" Type="http://schemas.openxmlformats.org/officeDocument/2006/relationships/hyperlink" Target="https://www.zotero.org/google-docs/?c7wjUl" TargetMode="External"/><Relationship Id="rId13" Type="http://schemas.openxmlformats.org/officeDocument/2006/relationships/hyperlink" Target="https://www.zotero.org/google-docs/?c7wjUl" TargetMode="External"/><Relationship Id="rId35" Type="http://schemas.openxmlformats.org/officeDocument/2006/relationships/hyperlink" Target="https://www.zotero.org/google-docs/?c7wjUl" TargetMode="External"/><Relationship Id="rId12" Type="http://schemas.openxmlformats.org/officeDocument/2006/relationships/hyperlink" Target="https://www.zotero.org/google-docs/?CKg6rO" TargetMode="External"/><Relationship Id="rId34" Type="http://schemas.openxmlformats.org/officeDocument/2006/relationships/hyperlink" Target="https://www.zotero.org/google-docs/?c7wjUl" TargetMode="External"/><Relationship Id="rId15" Type="http://schemas.openxmlformats.org/officeDocument/2006/relationships/hyperlink" Target="https://www.zotero.org/google-docs/?c7wjUl" TargetMode="External"/><Relationship Id="rId37" Type="http://schemas.openxmlformats.org/officeDocument/2006/relationships/hyperlink" Target="https://www.zotero.org/google-docs/?c7wjUl" TargetMode="External"/><Relationship Id="rId14" Type="http://schemas.openxmlformats.org/officeDocument/2006/relationships/hyperlink" Target="https://www.zotero.org/google-docs/?c7wjUl" TargetMode="External"/><Relationship Id="rId36" Type="http://schemas.openxmlformats.org/officeDocument/2006/relationships/hyperlink" Target="https://www.zotero.org/google-docs/?c7wjUl" TargetMode="External"/><Relationship Id="rId17" Type="http://schemas.openxmlformats.org/officeDocument/2006/relationships/hyperlink" Target="https://www.zotero.org/google-docs/?c7wjUl" TargetMode="External"/><Relationship Id="rId16" Type="http://schemas.openxmlformats.org/officeDocument/2006/relationships/hyperlink" Target="https://www.zotero.org/google-docs/?c7wjUl" TargetMode="External"/><Relationship Id="rId38" Type="http://schemas.openxmlformats.org/officeDocument/2006/relationships/hyperlink" Target="https://www.zotero.org/google-docs/?c7wjUl" TargetMode="External"/><Relationship Id="rId19" Type="http://schemas.openxmlformats.org/officeDocument/2006/relationships/hyperlink" Target="https://www.zotero.org/google-docs/?c7wjUl" TargetMode="External"/><Relationship Id="rId18" Type="http://schemas.openxmlformats.org/officeDocument/2006/relationships/hyperlink" Target="https://www.zotero.org/google-docs/?c7wjU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