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première réunion avec le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doit-on s’occuper de la mise en orbite des satellites? Prendre le coût de mise en orbite en compte?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outils de simulation mis à notre disposition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livrables (outils de simulation, programmes) doivent-ils être beaucoup commentés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sera le niveau de suivi du projet ? Rencontres régulières / uniquement sur les jours dédiés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langage de programmation et a-t-on des librairies à disposition : Patrius/Polaris ou bibliothèque spécifique à TAS, selon le langage utilisé. Gestion de configuration git ? Logiciel AGI STK?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faut-il s’occuper de la redondance des satellites? prévoir ce qu’il faut faire si un satellite tombe en panne : satellite de secours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S’il devait ajouter un rôle au projet, lequel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quelle fin doit-on faire la constellation : constellation d’imagerie optique? ou radar,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type de couverture offrent les satellites utilisés (limitée et low-cost?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l’objectif de la constellation? Imager toute la terre? Uniquement certaines zones de clients?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Constellation homogène ou hétérogène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Doit-on être capable de facilement reconfigurer la constellation 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 quelle orbite doit se situer la constellation? (LEO/MEO/GEO)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Certaines zones du globe doivent-elles être plus couvertes que d’autres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Doit-on envisager des orbites non circulaires et gérer les perturbations (débris,  J2, radiation solaire, etc)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objectif de mission est le plus important et quel poids a chacun des objectifs (coût, performance, nombre de satellites, couverture, critère de revisite, etc)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satellites doivent-ils être tous identiques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Faut-il prendre en compte les satellites déjà en orbite lors de la conception de notre constellations ou considère-t-on que tout l’espace est disponible / Si les autres satellites sont pris en compte existe-t-il des accords permettant d’exploiter les données des autres satellites en cas de problème technique dans notre constellation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Hétérogène : -en types de satellites ( imagerie + communication with Earth--&gt;better     system response time </w:t>
      </w:r>
      <w:r w:rsidDel="00000000" w:rsidR="00000000" w:rsidRPr="00000000">
        <w:rPr>
          <w:color w:val="6aa84f"/>
          <w:rtl w:val="0"/>
        </w:rPr>
        <w:t xml:space="preserve">SRT</w:t>
      </w:r>
      <w:r w:rsidDel="00000000" w:rsidR="00000000" w:rsidRPr="00000000">
        <w:rPr>
          <w:rtl w:val="0"/>
        </w:rPr>
        <w:t xml:space="preserve">) 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  -non homogène en répartition orbitale 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constellation hétérogène 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way to improve this performance metric is using </w:t>
      </w:r>
      <w:r w:rsidDel="00000000" w:rsidR="00000000" w:rsidRPr="00000000">
        <w:rPr>
          <w:color w:val="ff0000"/>
          <w:rtl w:val="0"/>
        </w:rPr>
        <w:t xml:space="preserve">heterogeneous constellations</w:t>
      </w:r>
      <w:r w:rsidDel="00000000" w:rsidR="00000000" w:rsidRPr="00000000">
        <w:rPr>
          <w:rtl w:val="0"/>
        </w:rPr>
        <w:t xml:space="preserve">, where two different functional constellations are cross-linked; one is mainly for imaging and the other is a communication constellation that is dedicated to relaying commands delivery from Earth station to imaging satellites and data collection back to Earth.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Sanad and D. G. Michelson, "A Framework for Heterogeneous Satellite Constellation Design for Rapid Response Earth Observations,"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2019 IEEE Aerospace Conference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Big Sky, MT, USA, 2019, pp. 1-10, doi: 10.1109/AERO.2019.8741813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Une constellation de satellites comportant plusieurs plans orbitaux est dite </w:t>
      </w:r>
      <w:r w:rsidDel="00000000" w:rsidR="00000000" w:rsidRPr="00000000">
        <w:rPr>
          <w:color w:val="ff0000"/>
          <w:rtl w:val="0"/>
        </w:rPr>
        <w:t xml:space="preserve">homogène </w:t>
      </w:r>
      <w:r w:rsidDel="00000000" w:rsidR="00000000" w:rsidRPr="00000000">
        <w:rPr>
          <w:rtl w:val="0"/>
        </w:rPr>
        <w:t xml:space="preserve">lorsque les orbites des satellites la constituant sont 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 circu!aires,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 de même inclinaison,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 de même demi-grand axe,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et que chaque plan orbital contient le même nombre de satellites.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[Polycopié de mécanique spatiale B.ESCUDIER et J.-Y. PUILLARD]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Traditional constellation design methodology and tools are not equipped to compare the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performance of a typical constellation of identical satellites to the performance of a </w:t>
      </w:r>
      <w:r w:rsidDel="00000000" w:rsidR="00000000" w:rsidRPr="00000000">
        <w:rPr>
          <w:color w:val="ff0000"/>
          <w:rtl w:val="0"/>
        </w:rPr>
        <w:t xml:space="preserve">heterogeneous constellation</w:t>
      </w:r>
      <w:r w:rsidDel="00000000" w:rsidR="00000000" w:rsidRPr="00000000">
        <w:rPr>
          <w:rtl w:val="0"/>
        </w:rPr>
        <w:t xml:space="preserve">, which is comprised of satellites of different capabilities. In such a constellation, mission objectives and payloads may be divided among several satellites instead of being aggregated on a single satellite. Also, large heterogeneous constellations of satellites can perform tasks involving machine learning, big data, and other large volume tasks that would be unfeasible for a single satellite. However, this disaggregation creates problems not only in orbit design but also in packaging and distribution of sensors, payloads, and satellites.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[...]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Consider a mission requiring three types of sensors. The mission could be accomplished with either a single satellite type hosting all three sensors or by three types with a sensor apiece. Other candidate solutions are the various combinations of one satellite type with two sensors and another with the third sensor.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[HETEROGENEOUS CONSTELLATION DESIGN METHODOLOGY APPLIED TO A MARS-ORBITING COMMUNICATIONS AND POSITIONING CONSTELLATION Katherine E. Mott, Dr. Jonathan T. Black]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