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7B" w:rsidRDefault="009D743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429.7pt;margin-top:-63.35pt;width:219pt;height:40.5pt;z-index:251677696" filled="f" stroked="f">
            <v:textbox>
              <w:txbxContent>
                <w:p w:rsidR="009D7434" w:rsidRPr="009D7434" w:rsidRDefault="009D7434">
                  <w:pPr>
                    <w:rPr>
                      <w:b/>
                      <w:sz w:val="36"/>
                      <w:szCs w:val="36"/>
                      <w:u w:val="single"/>
                    </w:rPr>
                  </w:pPr>
                  <w:r w:rsidRPr="009D7434">
                    <w:rPr>
                      <w:b/>
                      <w:sz w:val="36"/>
                      <w:szCs w:val="36"/>
                      <w:u w:val="single"/>
                    </w:rPr>
                    <w:t>Samare d’Ailante</w:t>
                  </w:r>
                </w:p>
              </w:txbxContent>
            </v:textbox>
          </v:shape>
        </w:pict>
      </w:r>
      <w:r w:rsidR="002059E3"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-842645</wp:posOffset>
            </wp:positionV>
            <wp:extent cx="5196205" cy="2717800"/>
            <wp:effectExtent l="19050" t="0" r="4445" b="0"/>
            <wp:wrapTight wrapText="bothSides">
              <wp:wrapPolygon edited="0">
                <wp:start x="-79" y="0"/>
                <wp:lineTo x="-79" y="21499"/>
                <wp:lineTo x="21618" y="21499"/>
                <wp:lineTo x="21618" y="0"/>
                <wp:lineTo x="-79" y="0"/>
              </wp:wrapPolygon>
            </wp:wrapTight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6E7B" w:rsidRDefault="00C06E7B"/>
    <w:p w:rsidR="00C06E7B" w:rsidRDefault="00C06E7B"/>
    <w:p w:rsidR="00C06E7B" w:rsidRDefault="00C06E7B"/>
    <w:p w:rsidR="00C06E7B" w:rsidRDefault="00C06E7B"/>
    <w:p w:rsidR="00C06E7B" w:rsidRDefault="00DD4C71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-5857240</wp:posOffset>
            </wp:positionH>
            <wp:positionV relativeFrom="paragraph">
              <wp:posOffset>304165</wp:posOffset>
            </wp:positionV>
            <wp:extent cx="4305300" cy="2781300"/>
            <wp:effectExtent l="19050" t="0" r="0" b="0"/>
            <wp:wrapNone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6E7B" w:rsidRDefault="00D935D5"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47625</wp:posOffset>
            </wp:positionV>
            <wp:extent cx="3238500" cy="2400300"/>
            <wp:effectExtent l="19050" t="0" r="0" b="0"/>
            <wp:wrapTight wrapText="bothSides">
              <wp:wrapPolygon edited="0">
                <wp:start x="-127" y="0"/>
                <wp:lineTo x="-127" y="21429"/>
                <wp:lineTo x="21600" y="21429"/>
                <wp:lineTo x="21600" y="0"/>
                <wp:lineTo x="-127" y="0"/>
              </wp:wrapPolygon>
            </wp:wrapTight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6E7B" w:rsidRDefault="00C06E7B"/>
    <w:p w:rsidR="00C06E7B" w:rsidRDefault="00C06E7B"/>
    <w:p w:rsidR="00C06E7B" w:rsidRDefault="00C06E7B"/>
    <w:p w:rsidR="00C06E7B" w:rsidRDefault="00C06E7B"/>
    <w:p w:rsidR="00C06E7B" w:rsidRDefault="00C06E7B"/>
    <w:p w:rsidR="00C06E7B" w:rsidRDefault="00C06E7B"/>
    <w:p w:rsidR="002059E3" w:rsidRDefault="002059E3"/>
    <w:p w:rsidR="002059E3" w:rsidRDefault="002059E3"/>
    <w:tbl>
      <w:tblPr>
        <w:tblStyle w:val="Grilledutableau"/>
        <w:tblpPr w:leftFromText="141" w:rightFromText="141" w:vertAnchor="text" w:horzAnchor="margin" w:tblpXSpec="center" w:tblpY="657"/>
        <w:tblW w:w="5934" w:type="pct"/>
        <w:tblLayout w:type="fixed"/>
        <w:tblLook w:val="04A0"/>
      </w:tblPr>
      <w:tblGrid>
        <w:gridCol w:w="2062"/>
        <w:gridCol w:w="1449"/>
        <w:gridCol w:w="1419"/>
        <w:gridCol w:w="1416"/>
        <w:gridCol w:w="992"/>
        <w:gridCol w:w="1135"/>
        <w:gridCol w:w="1274"/>
        <w:gridCol w:w="1276"/>
      </w:tblGrid>
      <w:tr w:rsidR="009D7434" w:rsidRPr="00D935D5" w:rsidTr="009D7434">
        <w:trPr>
          <w:trHeight w:val="697"/>
        </w:trPr>
        <w:tc>
          <w:tcPr>
            <w:tcW w:w="935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5D5">
              <w:rPr>
                <w:rFonts w:ascii="Arial" w:hAnsi="Arial" w:cs="Arial"/>
                <w:b/>
                <w:sz w:val="24"/>
                <w:szCs w:val="24"/>
              </w:rPr>
              <w:t>Paramètre</w:t>
            </w:r>
          </w:p>
        </w:tc>
        <w:tc>
          <w:tcPr>
            <w:tcW w:w="657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5D5">
              <w:rPr>
                <w:rFonts w:ascii="Arial" w:hAnsi="Arial" w:cs="Arial"/>
                <w:b/>
                <w:sz w:val="24"/>
                <w:szCs w:val="24"/>
              </w:rPr>
              <w:t>Longueur totale (cm)</w:t>
            </w:r>
          </w:p>
        </w:tc>
        <w:tc>
          <w:tcPr>
            <w:tcW w:w="643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5D5">
              <w:rPr>
                <w:rFonts w:ascii="Arial" w:hAnsi="Arial" w:cs="Arial"/>
                <w:b/>
                <w:sz w:val="24"/>
                <w:szCs w:val="24"/>
              </w:rPr>
              <w:t>Longueur de la vrille (cm)</w:t>
            </w:r>
          </w:p>
        </w:tc>
        <w:tc>
          <w:tcPr>
            <w:tcW w:w="642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5D5">
              <w:rPr>
                <w:rFonts w:ascii="Arial" w:hAnsi="Arial" w:cs="Arial"/>
                <w:b/>
                <w:sz w:val="24"/>
                <w:szCs w:val="24"/>
              </w:rPr>
              <w:t>Longueur de l’aile (cm)</w:t>
            </w:r>
          </w:p>
        </w:tc>
        <w:tc>
          <w:tcPr>
            <w:tcW w:w="450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5D5">
              <w:rPr>
                <w:rFonts w:ascii="Arial" w:hAnsi="Arial" w:cs="Arial"/>
                <w:b/>
                <w:sz w:val="24"/>
                <w:szCs w:val="24"/>
              </w:rPr>
              <w:t>Masse (mg)</w:t>
            </w:r>
          </w:p>
        </w:tc>
        <w:tc>
          <w:tcPr>
            <w:tcW w:w="515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5D5">
              <w:rPr>
                <w:rFonts w:ascii="Arial" w:hAnsi="Arial" w:cs="Arial"/>
                <w:b/>
                <w:sz w:val="24"/>
                <w:szCs w:val="24"/>
              </w:rPr>
              <w:t>Surface totale (cm</w:t>
            </w:r>
            <w:r w:rsidRPr="00D935D5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D935D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578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5D5">
              <w:rPr>
                <w:rFonts w:ascii="Arial" w:hAnsi="Arial" w:cs="Arial"/>
                <w:b/>
                <w:sz w:val="24"/>
                <w:szCs w:val="24"/>
              </w:rPr>
              <w:t>Surface de la vrille (cm</w:t>
            </w:r>
            <w:r w:rsidRPr="00D935D5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D935D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579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5D5">
              <w:rPr>
                <w:rFonts w:ascii="Arial" w:hAnsi="Arial" w:cs="Arial"/>
                <w:b/>
                <w:sz w:val="24"/>
                <w:szCs w:val="24"/>
              </w:rPr>
              <w:t>Surface de l’aile (cm</w:t>
            </w:r>
            <w:r w:rsidRPr="00D935D5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D935D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9D7434" w:rsidRPr="00D935D5" w:rsidTr="009D7434">
        <w:trPr>
          <w:trHeight w:val="357"/>
        </w:trPr>
        <w:tc>
          <w:tcPr>
            <w:tcW w:w="935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5D5">
              <w:rPr>
                <w:rFonts w:ascii="Arial" w:hAnsi="Arial" w:cs="Arial"/>
                <w:sz w:val="24"/>
                <w:szCs w:val="24"/>
              </w:rPr>
              <w:t>Moyenne± intervalle de confiance en %</w:t>
            </w:r>
          </w:p>
        </w:tc>
        <w:tc>
          <w:tcPr>
            <w:tcW w:w="657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5D5">
              <w:rPr>
                <w:rFonts w:ascii="Arial" w:hAnsi="Arial" w:cs="Arial"/>
                <w:sz w:val="24"/>
                <w:szCs w:val="24"/>
              </w:rPr>
              <w:t>43,5 ± 6,2%</w:t>
            </w:r>
          </w:p>
        </w:tc>
        <w:tc>
          <w:tcPr>
            <w:tcW w:w="643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5D5">
              <w:rPr>
                <w:rFonts w:ascii="Arial" w:hAnsi="Arial" w:cs="Arial"/>
                <w:sz w:val="24"/>
                <w:szCs w:val="24"/>
              </w:rPr>
              <w:t>20,4 ± 6,3%</w:t>
            </w:r>
          </w:p>
        </w:tc>
        <w:tc>
          <w:tcPr>
            <w:tcW w:w="642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5D5">
              <w:rPr>
                <w:rFonts w:ascii="Arial" w:hAnsi="Arial" w:cs="Arial"/>
                <w:sz w:val="24"/>
                <w:szCs w:val="24"/>
              </w:rPr>
              <w:t>23,1 ± 6,1%</w:t>
            </w:r>
          </w:p>
        </w:tc>
        <w:tc>
          <w:tcPr>
            <w:tcW w:w="450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5D5">
              <w:rPr>
                <w:rFonts w:ascii="Arial" w:hAnsi="Arial" w:cs="Arial"/>
                <w:sz w:val="24"/>
                <w:szCs w:val="24"/>
              </w:rPr>
              <w:t>37,6 ± 7,1%</w:t>
            </w:r>
          </w:p>
        </w:tc>
        <w:tc>
          <w:tcPr>
            <w:tcW w:w="515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5D5">
              <w:rPr>
                <w:rFonts w:ascii="Arial" w:hAnsi="Arial" w:cs="Arial"/>
                <w:sz w:val="24"/>
                <w:szCs w:val="24"/>
              </w:rPr>
              <w:t>3,2 ± 7,4%</w:t>
            </w:r>
          </w:p>
        </w:tc>
        <w:tc>
          <w:tcPr>
            <w:tcW w:w="578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5D5">
              <w:rPr>
                <w:rFonts w:ascii="Arial" w:hAnsi="Arial" w:cs="Arial"/>
                <w:sz w:val="24"/>
                <w:szCs w:val="24"/>
              </w:rPr>
              <w:t>1,5 ± 8,3%</w:t>
            </w:r>
          </w:p>
        </w:tc>
        <w:tc>
          <w:tcPr>
            <w:tcW w:w="579" w:type="pct"/>
          </w:tcPr>
          <w:p w:rsidR="00D935D5" w:rsidRPr="00D935D5" w:rsidRDefault="00D935D5" w:rsidP="00D935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5D5">
              <w:rPr>
                <w:rFonts w:ascii="Arial" w:hAnsi="Arial" w:cs="Arial"/>
                <w:sz w:val="24"/>
                <w:szCs w:val="24"/>
              </w:rPr>
              <w:t>1,7 ± 9,1%</w:t>
            </w:r>
          </w:p>
        </w:tc>
      </w:tr>
    </w:tbl>
    <w:p w:rsidR="002059E3" w:rsidRDefault="002059E3"/>
    <w:p w:rsidR="002059E3" w:rsidRDefault="002059E3"/>
    <w:p w:rsidR="002059E3" w:rsidRDefault="002059E3"/>
    <w:p w:rsidR="00144A67" w:rsidRDefault="00D935D5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299085</wp:posOffset>
            </wp:positionV>
            <wp:extent cx="7097395" cy="1571625"/>
            <wp:effectExtent l="19050" t="0" r="8255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9E3" w:rsidRDefault="002059E3"/>
    <w:p w:rsidR="00DD4C71" w:rsidRDefault="00DD4C71"/>
    <w:p w:rsidR="00DD4C71" w:rsidRDefault="00DD4C71"/>
    <w:p w:rsidR="00DD4C71" w:rsidRDefault="00DD4C71"/>
    <w:p w:rsidR="00DD4C71" w:rsidRDefault="00D935D5">
      <w:r>
        <w:rPr>
          <w:noProof/>
          <w:lang w:eastAsia="fr-FR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-671195</wp:posOffset>
            </wp:positionV>
            <wp:extent cx="3457575" cy="1781175"/>
            <wp:effectExtent l="19050" t="0" r="9525" b="0"/>
            <wp:wrapNone/>
            <wp:docPr id="1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DD4C71" w:rsidRDefault="00DD4C71"/>
    <w:p w:rsidR="00DD4C71" w:rsidRDefault="00DD4C71"/>
    <w:p w:rsidR="00DD4C71" w:rsidRDefault="00DD4C71"/>
    <w:p w:rsidR="00DD4C71" w:rsidRDefault="00D935D5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265430</wp:posOffset>
            </wp:positionV>
            <wp:extent cx="4438650" cy="3848100"/>
            <wp:effectExtent l="19050" t="0" r="0" b="0"/>
            <wp:wrapTight wrapText="bothSides">
              <wp:wrapPolygon edited="0">
                <wp:start x="-93" y="0"/>
                <wp:lineTo x="-93" y="21493"/>
                <wp:lineTo x="21600" y="21493"/>
                <wp:lineTo x="21600" y="0"/>
                <wp:lineTo x="-93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oitation (cercle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C71" w:rsidRDefault="00DD4C71"/>
    <w:p w:rsidR="00DD4C71" w:rsidRDefault="00DD4C71"/>
    <w:p w:rsidR="00DD4C71" w:rsidRDefault="00DD4C71"/>
    <w:p w:rsidR="00DD4C71" w:rsidRDefault="00DD4C71"/>
    <w:p w:rsidR="00DD4C71" w:rsidRDefault="00396F26">
      <w:r>
        <w:rPr>
          <w:noProof/>
          <w:lang w:eastAsia="fr-FR"/>
        </w:rPr>
        <w:pict>
          <v:shape id="_x0000_s1029" type="#_x0000_t202" style="position:absolute;margin-left:-63.15pt;margin-top:17.4pt;width:239.8pt;height:48.75pt;z-index:251668480" filled="f" stroked="f">
            <v:textbox style="mso-next-textbox:#_x0000_s1029">
              <w:txbxContent>
                <w:p w:rsidR="004E31CC" w:rsidRPr="00DD4C71" w:rsidRDefault="004E31CC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 w:rsidRPr="00DD4C71">
                    <w:rPr>
                      <w:b/>
                      <w:sz w:val="32"/>
                      <w:szCs w:val="32"/>
                      <w:u w:val="single"/>
                    </w:rPr>
                    <w:t>Principe d’obtention du rayon</w:t>
                  </w:r>
                </w:p>
              </w:txbxContent>
            </v:textbox>
          </v:shape>
        </w:pict>
      </w:r>
    </w:p>
    <w:p w:rsidR="00DD4C71" w:rsidRDefault="00DD4C71"/>
    <w:p w:rsidR="00DD4C71" w:rsidRDefault="00DD4C71"/>
    <w:p w:rsidR="00DD4C71" w:rsidRDefault="00DD4C71"/>
    <w:p w:rsidR="00DD4C71" w:rsidRDefault="00DD4C71"/>
    <w:p w:rsidR="00DD4C71" w:rsidRDefault="00DD4C71"/>
    <w:p w:rsidR="00DD4C71" w:rsidRDefault="00DD4C71"/>
    <w:p w:rsidR="00DD4C71" w:rsidRDefault="00DD4C71"/>
    <w:p w:rsidR="00DD4C71" w:rsidRDefault="00DD4C71"/>
    <w:p w:rsidR="00DD4C71" w:rsidRDefault="00D935D5"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85090</wp:posOffset>
            </wp:positionV>
            <wp:extent cx="5562600" cy="3162300"/>
            <wp:effectExtent l="19050" t="0" r="19050" b="0"/>
            <wp:wrapTight wrapText="bothSides">
              <wp:wrapPolygon edited="0">
                <wp:start x="-74" y="0"/>
                <wp:lineTo x="-74" y="21600"/>
                <wp:lineTo x="21674" y="21600"/>
                <wp:lineTo x="21674" y="0"/>
                <wp:lineTo x="-74" y="0"/>
              </wp:wrapPolygon>
            </wp:wrapTight>
            <wp:docPr id="2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DD4C71" w:rsidRDefault="00DD4C71"/>
    <w:p w:rsidR="00DD4C71" w:rsidRDefault="00DD4C71"/>
    <w:p w:rsidR="00DD4C71" w:rsidRDefault="00DD4C71"/>
    <w:p w:rsidR="00DD4C71" w:rsidRDefault="00DD4C71"/>
    <w:p w:rsidR="00DD4C71" w:rsidRDefault="00DD4C71"/>
    <w:p w:rsidR="00DD4C71" w:rsidRDefault="00DD4C71"/>
    <w:p w:rsidR="002B0F6C" w:rsidRDefault="002B0F6C"/>
    <w:sectPr w:rsidR="002B0F6C" w:rsidSect="002B0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6E7B"/>
    <w:rsid w:val="00131CBB"/>
    <w:rsid w:val="00144A67"/>
    <w:rsid w:val="002059E3"/>
    <w:rsid w:val="002B0F6C"/>
    <w:rsid w:val="002D7AA3"/>
    <w:rsid w:val="00396F26"/>
    <w:rsid w:val="004E31CC"/>
    <w:rsid w:val="007647A0"/>
    <w:rsid w:val="008F70C1"/>
    <w:rsid w:val="009D7434"/>
    <w:rsid w:val="00A14821"/>
    <w:rsid w:val="00C06E7B"/>
    <w:rsid w:val="00C81C69"/>
    <w:rsid w:val="00D935D5"/>
    <w:rsid w:val="00DD4C71"/>
    <w:rsid w:val="00E556E7"/>
    <w:rsid w:val="00F26EBE"/>
    <w:rsid w:val="00F4288C"/>
    <w:rsid w:val="00F5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1C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935D5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ibault\Desktop\tipe\Fichiers%20excel\Gros_classeur_r&#233;capitulatif_2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Thibault\Desktop\tipe\Fichiers%20excel\Gros_classeur_r&#233;capitulatif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en-US" sz="1000" b="1" u="sng">
                <a:latin typeface="Arial" pitchFamily="34" charset="0"/>
                <a:cs typeface="Arial" pitchFamily="34" charset="0"/>
              </a:rPr>
              <a:t>Vitesse verticale en fonction de la masse</a:t>
            </a:r>
          </a:p>
        </c:rich>
      </c:tx>
      <c:layout>
        <c:manualLayout>
          <c:xMode val="edge"/>
          <c:yMode val="edge"/>
          <c:x val="0.2592205519764576"/>
          <c:y val="0"/>
        </c:manualLayout>
      </c:layout>
    </c:title>
    <c:plotArea>
      <c:layout>
        <c:manualLayout>
          <c:layoutTarget val="inner"/>
          <c:xMode val="edge"/>
          <c:yMode val="edge"/>
          <c:x val="0.19778540806869932"/>
          <c:y val="0.14318506658111899"/>
          <c:w val="0.75191823291353044"/>
          <c:h val="0.59816454372813577"/>
        </c:manualLayout>
      </c:layout>
      <c:scatterChart>
        <c:scatterStyle val="lineMarker"/>
        <c:ser>
          <c:idx val="0"/>
          <c:order val="0"/>
          <c:tx>
            <c:v>ed</c:v>
          </c:tx>
          <c:spPr>
            <a:ln w="28575">
              <a:noFill/>
            </a:ln>
          </c:spPr>
          <c:xVal>
            <c:numRef>
              <c:f>(Feuil1!$F$2,Feuil1!$F$4:$F$13,Feuil1!$F$15:$F$18,Feuil1!$F$28:$F$30,Feuil1!$F$32:$F$34,Feuil1!$F$38:$F$40)</c:f>
              <c:numCache>
                <c:formatCode>0.0</c:formatCode>
                <c:ptCount val="24"/>
                <c:pt idx="0">
                  <c:v>40</c:v>
                </c:pt>
                <c:pt idx="1">
                  <c:v>30</c:v>
                </c:pt>
                <c:pt idx="2">
                  <c:v>40</c:v>
                </c:pt>
                <c:pt idx="3">
                  <c:v>40</c:v>
                </c:pt>
                <c:pt idx="4">
                  <c:v>38</c:v>
                </c:pt>
                <c:pt idx="5">
                  <c:v>28</c:v>
                </c:pt>
                <c:pt idx="6">
                  <c:v>28</c:v>
                </c:pt>
                <c:pt idx="7">
                  <c:v>35</c:v>
                </c:pt>
                <c:pt idx="8">
                  <c:v>39</c:v>
                </c:pt>
                <c:pt idx="9">
                  <c:v>35</c:v>
                </c:pt>
                <c:pt idx="10">
                  <c:v>35</c:v>
                </c:pt>
                <c:pt idx="11">
                  <c:v>44</c:v>
                </c:pt>
                <c:pt idx="12">
                  <c:v>39</c:v>
                </c:pt>
                <c:pt idx="13">
                  <c:v>41</c:v>
                </c:pt>
                <c:pt idx="14">
                  <c:v>42</c:v>
                </c:pt>
                <c:pt idx="15">
                  <c:v>40</c:v>
                </c:pt>
                <c:pt idx="16">
                  <c:v>46</c:v>
                </c:pt>
                <c:pt idx="17">
                  <c:v>41</c:v>
                </c:pt>
                <c:pt idx="18">
                  <c:v>39</c:v>
                </c:pt>
                <c:pt idx="19">
                  <c:v>38</c:v>
                </c:pt>
                <c:pt idx="20">
                  <c:v>40</c:v>
                </c:pt>
                <c:pt idx="21">
                  <c:v>36</c:v>
                </c:pt>
                <c:pt idx="22">
                  <c:v>43</c:v>
                </c:pt>
                <c:pt idx="23">
                  <c:v>27</c:v>
                </c:pt>
              </c:numCache>
            </c:numRef>
          </c:xVal>
          <c:yVal>
            <c:numRef>
              <c:f>(Feuil1!$J$2,Feuil1!$J$4:$J$13,Feuil1!$J$15:$J$18,Feuil1!$J$28:$J$30,Feuil1!$J$32:$J$34,Feuil1!$J$38:$J$40)</c:f>
              <c:numCache>
                <c:formatCode>0.0</c:formatCode>
                <c:ptCount val="24"/>
                <c:pt idx="0">
                  <c:v>130.57</c:v>
                </c:pt>
                <c:pt idx="1">
                  <c:v>79.56</c:v>
                </c:pt>
                <c:pt idx="2">
                  <c:v>99.38</c:v>
                </c:pt>
                <c:pt idx="3">
                  <c:v>106.73</c:v>
                </c:pt>
                <c:pt idx="4">
                  <c:v>109.11</c:v>
                </c:pt>
                <c:pt idx="5">
                  <c:v>84.679999999999978</c:v>
                </c:pt>
                <c:pt idx="6">
                  <c:v>87.32</c:v>
                </c:pt>
                <c:pt idx="7">
                  <c:v>97.57</c:v>
                </c:pt>
                <c:pt idx="8">
                  <c:v>84.61999999999999</c:v>
                </c:pt>
                <c:pt idx="9">
                  <c:v>94.8</c:v>
                </c:pt>
                <c:pt idx="10">
                  <c:v>97.83</c:v>
                </c:pt>
                <c:pt idx="11">
                  <c:v>101.84</c:v>
                </c:pt>
                <c:pt idx="12">
                  <c:v>108.51</c:v>
                </c:pt>
                <c:pt idx="13">
                  <c:v>109.34</c:v>
                </c:pt>
                <c:pt idx="14">
                  <c:v>99.7</c:v>
                </c:pt>
                <c:pt idx="17">
                  <c:v>104.23</c:v>
                </c:pt>
                <c:pt idx="18">
                  <c:v>75.33</c:v>
                </c:pt>
                <c:pt idx="20">
                  <c:v>88.47</c:v>
                </c:pt>
                <c:pt idx="23">
                  <c:v>92.45</c:v>
                </c:pt>
              </c:numCache>
            </c:numRef>
          </c:yVal>
        </c:ser>
        <c:axId val="40003840"/>
        <c:axId val="40018688"/>
      </c:scatterChart>
      <c:valAx>
        <c:axId val="40003840"/>
        <c:scaling>
          <c:orientation val="minMax"/>
          <c:max val="46"/>
          <c:min val="25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 b="0"/>
                  <a:t>Masse</a:t>
                </a:r>
                <a:r>
                  <a:rPr lang="fr-FR" b="0" baseline="0"/>
                  <a:t> de la samare (mg)</a:t>
                </a:r>
                <a:endParaRPr lang="fr-FR" b="0"/>
              </a:p>
            </c:rich>
          </c:tx>
          <c:layout>
            <c:manualLayout>
              <c:xMode val="edge"/>
              <c:yMode val="edge"/>
              <c:x val="0.36843539773447476"/>
              <c:y val="0.88727926833809911"/>
            </c:manualLayout>
          </c:layout>
        </c:title>
        <c:numFmt formatCode="0.0" sourceLinked="1"/>
        <c:tickLblPos val="nextTo"/>
        <c:crossAx val="40018688"/>
        <c:crosses val="autoZero"/>
        <c:crossBetween val="midCat"/>
      </c:valAx>
      <c:valAx>
        <c:axId val="40018688"/>
        <c:scaling>
          <c:orientation val="minMax"/>
          <c:max val="140"/>
          <c:min val="6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b="0"/>
                  <a:t>Vitesse</a:t>
                </a:r>
                <a:r>
                  <a:rPr lang="fr-FR" b="0" baseline="0"/>
                  <a:t> verticale en cm/s</a:t>
                </a:r>
                <a:endParaRPr lang="fr-FR" b="0"/>
              </a:p>
            </c:rich>
          </c:tx>
          <c:layout>
            <c:manualLayout>
              <c:xMode val="edge"/>
              <c:yMode val="edge"/>
              <c:x val="2.1739740106339655E-3"/>
              <c:y val="0.15028484597320071"/>
            </c:manualLayout>
          </c:layout>
        </c:title>
        <c:numFmt formatCode="0.0" sourceLinked="1"/>
        <c:tickLblPos val="nextTo"/>
        <c:crossAx val="40003840"/>
        <c:crosses val="autoZero"/>
        <c:crossBetween val="midCat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 sz="1400" b="1" u="sng"/>
              <a:t>Paramètres</a:t>
            </a:r>
            <a:r>
              <a:rPr lang="fr-FR" sz="1400" b="1" u="sng" baseline="0"/>
              <a:t> du régime permanent</a:t>
            </a:r>
            <a:endParaRPr lang="fr-FR" sz="1400" b="1" u="sng"/>
          </a:p>
        </c:rich>
      </c:tx>
      <c:layout>
        <c:manualLayout>
          <c:xMode val="edge"/>
          <c:yMode val="edge"/>
          <c:x val="0.2203572070614461"/>
          <c:y val="0"/>
        </c:manualLayout>
      </c:layout>
    </c:title>
    <c:plotArea>
      <c:layout>
        <c:manualLayout>
          <c:layoutTarget val="inner"/>
          <c:xMode val="edge"/>
          <c:yMode val="edge"/>
          <c:x val="7.1777762292987712E-2"/>
          <c:y val="8.0350327630566543E-2"/>
          <c:w val="0.81656669813086658"/>
          <c:h val="0.74715971614659826"/>
        </c:manualLayout>
      </c:layout>
      <c:barChart>
        <c:barDir val="col"/>
        <c:grouping val="clustered"/>
        <c:ser>
          <c:idx val="0"/>
          <c:order val="0"/>
          <c:tx>
            <c:v>JDP</c:v>
          </c:tx>
          <c:errBars>
            <c:errBarType val="both"/>
            <c:errValType val="cust"/>
            <c:plus>
              <c:numRef>
                <c:f>Feuil4!$H$5:$L$5</c:f>
                <c:numCache>
                  <c:formatCode>General</c:formatCode>
                  <c:ptCount val="5"/>
                  <c:pt idx="0">
                    <c:v>2.0231228715982992</c:v>
                  </c:pt>
                  <c:pt idx="1">
                    <c:v>16.275447808641491</c:v>
                  </c:pt>
                  <c:pt idx="2">
                    <c:v>4.547792430687478</c:v>
                  </c:pt>
                  <c:pt idx="3">
                    <c:v>15.399818476704272</c:v>
                  </c:pt>
                  <c:pt idx="4">
                    <c:v>5.6106735404533614</c:v>
                  </c:pt>
                </c:numCache>
              </c:numRef>
            </c:plus>
            <c:minus>
              <c:numRef>
                <c:f>Feuil4!$H$5:$L$5</c:f>
                <c:numCache>
                  <c:formatCode>General</c:formatCode>
                  <c:ptCount val="5"/>
                  <c:pt idx="0">
                    <c:v>2.0231228715982992</c:v>
                  </c:pt>
                  <c:pt idx="1">
                    <c:v>16.275447808641491</c:v>
                  </c:pt>
                  <c:pt idx="2">
                    <c:v>4.547792430687478</c:v>
                  </c:pt>
                  <c:pt idx="3">
                    <c:v>15.399818476704272</c:v>
                  </c:pt>
                  <c:pt idx="4">
                    <c:v>5.6106735404533614</c:v>
                  </c:pt>
                </c:numCache>
              </c:numRef>
            </c:minus>
            <c:spPr>
              <a:ln w="15875"/>
            </c:spPr>
          </c:errBars>
          <c:val>
            <c:numRef>
              <c:f>Feuil4!$H$4:$L$4</c:f>
              <c:numCache>
                <c:formatCode>General</c:formatCode>
                <c:ptCount val="5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</c:numCache>
            </c:numRef>
          </c:val>
        </c:ser>
        <c:ser>
          <c:idx val="1"/>
          <c:order val="1"/>
          <c:tx>
            <c:v>Lunaret</c:v>
          </c:tx>
          <c:errBars>
            <c:errBarType val="both"/>
            <c:errValType val="cust"/>
            <c:plus>
              <c:numRef>
                <c:f>Feuil4!$H$7:$L$7</c:f>
                <c:numCache>
                  <c:formatCode>General</c:formatCode>
                  <c:ptCount val="5"/>
                  <c:pt idx="0">
                    <c:v>1.6012208114167501</c:v>
                  </c:pt>
                  <c:pt idx="1">
                    <c:v>7.4884313398935953</c:v>
                  </c:pt>
                  <c:pt idx="2">
                    <c:v>3.1384179378064849</c:v>
                  </c:pt>
                  <c:pt idx="3">
                    <c:v>6.1208428663567798</c:v>
                  </c:pt>
                  <c:pt idx="4">
                    <c:v>1.6501164955268295</c:v>
                  </c:pt>
                </c:numCache>
              </c:numRef>
            </c:plus>
            <c:minus>
              <c:numRef>
                <c:f>Feuil4!$H$7:$L$7</c:f>
                <c:numCache>
                  <c:formatCode>General</c:formatCode>
                  <c:ptCount val="5"/>
                  <c:pt idx="0">
                    <c:v>1.6012208114167501</c:v>
                  </c:pt>
                  <c:pt idx="1">
                    <c:v>7.4884313398935953</c:v>
                  </c:pt>
                  <c:pt idx="2">
                    <c:v>3.1384179378064849</c:v>
                  </c:pt>
                  <c:pt idx="3">
                    <c:v>6.1208428663567798</c:v>
                  </c:pt>
                  <c:pt idx="4">
                    <c:v>1.6501164955268295</c:v>
                  </c:pt>
                </c:numCache>
              </c:numRef>
            </c:minus>
            <c:spPr>
              <a:ln w="15875"/>
            </c:spPr>
          </c:errBars>
          <c:val>
            <c:numRef>
              <c:f>Feuil4!$H$6:$L$6</c:f>
              <c:numCache>
                <c:formatCode>General</c:formatCode>
                <c:ptCount val="5"/>
                <c:pt idx="0">
                  <c:v>44.392006453515194</c:v>
                </c:pt>
                <c:pt idx="1">
                  <c:v>34.142570972401771</c:v>
                </c:pt>
                <c:pt idx="2">
                  <c:v>50.732615089992628</c:v>
                </c:pt>
                <c:pt idx="3">
                  <c:v>76.077934108669041</c:v>
                </c:pt>
                <c:pt idx="4">
                  <c:v>53.744610365706244</c:v>
                </c:pt>
              </c:numCache>
            </c:numRef>
          </c:val>
        </c:ser>
        <c:axId val="40065664"/>
        <c:axId val="40067456"/>
      </c:barChart>
      <c:catAx>
        <c:axId val="40065664"/>
        <c:scaling>
          <c:orientation val="minMax"/>
        </c:scaling>
        <c:delete val="1"/>
        <c:axPos val="b"/>
        <c:tickLblPos val="none"/>
        <c:crossAx val="40067456"/>
        <c:crosses val="autoZero"/>
        <c:auto val="1"/>
        <c:lblAlgn val="ctr"/>
        <c:lblOffset val="100"/>
      </c:catAx>
      <c:valAx>
        <c:axId val="40067456"/>
        <c:scaling>
          <c:orientation val="minMax"/>
        </c:scaling>
        <c:delete val="1"/>
        <c:axPos val="l"/>
        <c:majorGridlines/>
        <c:numFmt formatCode="General" sourceLinked="1"/>
        <c:tickLblPos val="none"/>
        <c:crossAx val="400656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362802145939356"/>
          <c:y val="0.46637103481511999"/>
          <c:w val="0.12637197854061707"/>
          <c:h val="0.16844253056719705"/>
        </c:manualLayout>
      </c:layout>
    </c:legend>
    <c:plotVisOnly val="1"/>
    <c:dispBlanksAs val="gap"/>
  </c:chart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fr-FR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0.1115</cdr:x>
      <cdr:y>0.36458</cdr:y>
    </cdr:from>
    <cdr:to>
      <cdr:x>0.28142</cdr:x>
      <cdr:y>0.69792</cdr:y>
    </cdr:to>
    <cdr:sp macro="" textlink="">
      <cdr:nvSpPr>
        <cdr:cNvPr id="2" name="ZoneTexte 1"/>
        <cdr:cNvSpPr txBox="1"/>
      </cdr:nvSpPr>
      <cdr:spPr>
        <a:xfrm xmlns:a="http://schemas.openxmlformats.org/drawingml/2006/main">
          <a:off x="600075" y="10001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fr-FR" sz="1100"/>
        </a:p>
      </cdr:txBody>
    </cdr:sp>
  </cdr:relSizeAnchor>
  <cdr:relSizeAnchor xmlns:cdr="http://schemas.openxmlformats.org/drawingml/2006/chartDrawing">
    <cdr:from>
      <cdr:x>0.10619</cdr:x>
      <cdr:y>0.08333</cdr:y>
    </cdr:from>
    <cdr:to>
      <cdr:x>0.26372</cdr:x>
      <cdr:y>0.24653</cdr:y>
    </cdr:to>
    <cdr:sp macro="" textlink="">
      <cdr:nvSpPr>
        <cdr:cNvPr id="3" name="ZoneTexte 2"/>
        <cdr:cNvSpPr txBox="1"/>
      </cdr:nvSpPr>
      <cdr:spPr>
        <a:xfrm xmlns:a="http://schemas.openxmlformats.org/drawingml/2006/main">
          <a:off x="571500" y="228600"/>
          <a:ext cx="847725" cy="4476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fr-FR" sz="1100"/>
        </a:p>
      </cdr:txBody>
    </cdr:sp>
  </cdr:relSizeAnchor>
  <cdr:relSizeAnchor xmlns:cdr="http://schemas.openxmlformats.org/drawingml/2006/chartDrawing">
    <cdr:from>
      <cdr:x>0.11814</cdr:x>
      <cdr:y>0.11204</cdr:y>
    </cdr:from>
    <cdr:to>
      <cdr:x>0.1677</cdr:x>
      <cdr:y>0.41412</cdr:y>
    </cdr:to>
    <cdr:sp macro="" textlink="">
      <cdr:nvSpPr>
        <cdr:cNvPr id="4" name="ZoneTexte 3"/>
        <cdr:cNvSpPr txBox="1"/>
      </cdr:nvSpPr>
      <cdr:spPr>
        <a:xfrm xmlns:a="http://schemas.openxmlformats.org/drawingml/2006/main" rot="18226660">
          <a:off x="296321" y="557857"/>
          <a:ext cx="776874" cy="2374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chemeClr val="tx2"/>
              </a:solidFill>
            </a:rPr>
            <a:t>99,0</a:t>
          </a:r>
        </a:p>
      </cdr:txBody>
    </cdr:sp>
  </cdr:relSizeAnchor>
  <cdr:relSizeAnchor xmlns:cdr="http://schemas.openxmlformats.org/drawingml/2006/chartDrawing">
    <cdr:from>
      <cdr:x>0.16804</cdr:x>
      <cdr:y>0.24702</cdr:y>
    </cdr:from>
    <cdr:to>
      <cdr:x>0.23456</cdr:x>
      <cdr:y>0.46478</cdr:y>
    </cdr:to>
    <cdr:sp macro="" textlink="">
      <cdr:nvSpPr>
        <cdr:cNvPr id="5" name="ZoneTexte 4"/>
        <cdr:cNvSpPr txBox="1"/>
      </cdr:nvSpPr>
      <cdr:spPr>
        <a:xfrm xmlns:a="http://schemas.openxmlformats.org/drawingml/2006/main" rot="18127171">
          <a:off x="684413" y="755945"/>
          <a:ext cx="560024" cy="3187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rgbClr val="FF0000"/>
              </a:solidFill>
            </a:rPr>
            <a:t>87,9</a:t>
          </a:r>
        </a:p>
      </cdr:txBody>
    </cdr:sp>
  </cdr:relSizeAnchor>
  <cdr:relSizeAnchor xmlns:cdr="http://schemas.openxmlformats.org/drawingml/2006/chartDrawing">
    <cdr:from>
      <cdr:x>0.26987</cdr:x>
      <cdr:y>0.0219</cdr:y>
    </cdr:from>
    <cdr:to>
      <cdr:x>0.32892</cdr:x>
      <cdr:y>0.35524</cdr:y>
    </cdr:to>
    <cdr:sp macro="" textlink="">
      <cdr:nvSpPr>
        <cdr:cNvPr id="6" name="ZoneTexte 5"/>
        <cdr:cNvSpPr txBox="1"/>
      </cdr:nvSpPr>
      <cdr:spPr>
        <a:xfrm xmlns:a="http://schemas.openxmlformats.org/drawingml/2006/main" rot="17967858">
          <a:off x="1154024" y="358392"/>
          <a:ext cx="914400" cy="317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chemeClr val="tx2"/>
              </a:solidFill>
            </a:rPr>
            <a:t>474,3</a:t>
          </a:r>
        </a:p>
      </cdr:txBody>
    </cdr:sp>
  </cdr:relSizeAnchor>
  <cdr:relSizeAnchor xmlns:cdr="http://schemas.openxmlformats.org/drawingml/2006/chartDrawing">
    <cdr:from>
      <cdr:x>0.33296</cdr:x>
      <cdr:y>0.33357</cdr:y>
    </cdr:from>
    <cdr:to>
      <cdr:x>0.37694</cdr:x>
      <cdr:y>0.50206</cdr:y>
    </cdr:to>
    <cdr:sp macro="" textlink="">
      <cdr:nvSpPr>
        <cdr:cNvPr id="7" name="ZoneTexte 6"/>
        <cdr:cNvSpPr txBox="1"/>
      </cdr:nvSpPr>
      <cdr:spPr>
        <a:xfrm xmlns:a="http://schemas.openxmlformats.org/drawingml/2006/main" rot="18196310">
          <a:off x="1483927" y="969147"/>
          <a:ext cx="433314" cy="2107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rgbClr val="FF0000"/>
              </a:solidFill>
            </a:rPr>
            <a:t>323,8</a:t>
          </a:r>
        </a:p>
      </cdr:txBody>
    </cdr:sp>
  </cdr:relSizeAnchor>
  <cdr:relSizeAnchor xmlns:cdr="http://schemas.openxmlformats.org/drawingml/2006/chartDrawing">
    <cdr:from>
      <cdr:x>0.42345</cdr:x>
      <cdr:y>0.24875</cdr:y>
    </cdr:from>
    <cdr:to>
      <cdr:x>0.47357</cdr:x>
      <cdr:y>0.40439</cdr:y>
    </cdr:to>
    <cdr:sp macro="" textlink="">
      <cdr:nvSpPr>
        <cdr:cNvPr id="8" name="ZoneTexte 7"/>
        <cdr:cNvSpPr txBox="1"/>
      </cdr:nvSpPr>
      <cdr:spPr>
        <a:xfrm xmlns:a="http://schemas.openxmlformats.org/drawingml/2006/main" rot="18044694">
          <a:off x="2052103" y="714027"/>
          <a:ext cx="400267" cy="2516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chemeClr val="tx2"/>
              </a:solidFill>
            </a:rPr>
            <a:t>27,1</a:t>
          </a:r>
        </a:p>
      </cdr:txBody>
    </cdr:sp>
  </cdr:relSizeAnchor>
  <cdr:relSizeAnchor xmlns:cdr="http://schemas.openxmlformats.org/drawingml/2006/chartDrawing">
    <cdr:from>
      <cdr:x>0.4802</cdr:x>
      <cdr:y>0.23984</cdr:y>
    </cdr:from>
    <cdr:to>
      <cdr:x>0.55147</cdr:x>
      <cdr:y>0.41732</cdr:y>
    </cdr:to>
    <cdr:sp macro="" textlink="">
      <cdr:nvSpPr>
        <cdr:cNvPr id="9" name="ZoneTexte 8"/>
        <cdr:cNvSpPr txBox="1"/>
      </cdr:nvSpPr>
      <cdr:spPr>
        <a:xfrm xmlns:a="http://schemas.openxmlformats.org/drawingml/2006/main" rot="17909712">
          <a:off x="2362096" y="666071"/>
          <a:ext cx="456434" cy="3578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rgbClr val="FF0000"/>
              </a:solidFill>
            </a:rPr>
            <a:t>27,5</a:t>
          </a:r>
        </a:p>
      </cdr:txBody>
    </cdr:sp>
  </cdr:relSizeAnchor>
  <cdr:relSizeAnchor xmlns:cdr="http://schemas.openxmlformats.org/drawingml/2006/chartDrawing">
    <cdr:from>
      <cdr:x>0.57018</cdr:x>
      <cdr:y>0.18355</cdr:y>
    </cdr:from>
    <cdr:to>
      <cdr:x>0.6422</cdr:x>
      <cdr:y>0.36647</cdr:y>
    </cdr:to>
    <cdr:sp macro="" textlink="">
      <cdr:nvSpPr>
        <cdr:cNvPr id="10" name="ZoneTexte 9"/>
        <cdr:cNvSpPr txBox="1"/>
      </cdr:nvSpPr>
      <cdr:spPr>
        <a:xfrm xmlns:a="http://schemas.openxmlformats.org/drawingml/2006/main" rot="17613398">
          <a:off x="2808807" y="526436"/>
          <a:ext cx="470425" cy="3616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chemeClr val="tx2"/>
              </a:solidFill>
            </a:rPr>
            <a:t>9,1</a:t>
          </a:r>
        </a:p>
      </cdr:txBody>
    </cdr:sp>
  </cdr:relSizeAnchor>
  <cdr:relSizeAnchor xmlns:cdr="http://schemas.openxmlformats.org/drawingml/2006/chartDrawing">
    <cdr:from>
      <cdr:x>0.66982</cdr:x>
      <cdr:y>0.01908</cdr:y>
    </cdr:from>
    <cdr:to>
      <cdr:x>0.73272</cdr:x>
      <cdr:y>0.19252</cdr:y>
    </cdr:to>
    <cdr:sp macro="" textlink="">
      <cdr:nvSpPr>
        <cdr:cNvPr id="11" name="ZoneTexte 10"/>
        <cdr:cNvSpPr txBox="1"/>
      </cdr:nvSpPr>
      <cdr:spPr>
        <a:xfrm xmlns:a="http://schemas.openxmlformats.org/drawingml/2006/main" rot="17997711">
          <a:off x="3298440" y="114162"/>
          <a:ext cx="446045" cy="3158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rgbClr val="FF0000"/>
              </a:solidFill>
            </a:rPr>
            <a:t>13,8</a:t>
          </a:r>
        </a:p>
      </cdr:txBody>
    </cdr:sp>
  </cdr:relSizeAnchor>
  <cdr:relSizeAnchor xmlns:cdr="http://schemas.openxmlformats.org/drawingml/2006/chartDrawing">
    <cdr:from>
      <cdr:x>0.74129</cdr:x>
      <cdr:y>0.2316</cdr:y>
    </cdr:from>
    <cdr:to>
      <cdr:x>0.79789</cdr:x>
      <cdr:y>0.43949</cdr:y>
    </cdr:to>
    <cdr:sp macro="" textlink="">
      <cdr:nvSpPr>
        <cdr:cNvPr id="12" name="ZoneTexte 11"/>
        <cdr:cNvSpPr txBox="1"/>
      </cdr:nvSpPr>
      <cdr:spPr>
        <a:xfrm xmlns:a="http://schemas.openxmlformats.org/drawingml/2006/main" rot="17976918">
          <a:off x="3597260" y="720836"/>
          <a:ext cx="534641" cy="2842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chemeClr val="tx2"/>
              </a:solidFill>
            </a:rPr>
            <a:t>67,6</a:t>
          </a:r>
        </a:p>
      </cdr:txBody>
    </cdr:sp>
  </cdr:relSizeAnchor>
  <cdr:relSizeAnchor xmlns:cdr="http://schemas.openxmlformats.org/drawingml/2006/chartDrawing">
    <cdr:from>
      <cdr:x>0.80991</cdr:x>
      <cdr:y>0.20518</cdr:y>
    </cdr:from>
    <cdr:to>
      <cdr:x>0.87127</cdr:x>
      <cdr:y>0.39539</cdr:y>
    </cdr:to>
    <cdr:sp macro="" textlink="">
      <cdr:nvSpPr>
        <cdr:cNvPr id="13" name="ZoneTexte 12"/>
        <cdr:cNvSpPr txBox="1"/>
      </cdr:nvSpPr>
      <cdr:spPr>
        <a:xfrm xmlns:a="http://schemas.openxmlformats.org/drawingml/2006/main" rot="17915877">
          <a:off x="3976504" y="618191"/>
          <a:ext cx="489172" cy="3081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1100">
              <a:solidFill>
                <a:srgbClr val="FF0000"/>
              </a:solidFill>
            </a:rPr>
            <a:t>72,6</a:t>
          </a:r>
        </a:p>
      </cdr:txBody>
    </cdr:sp>
  </cdr:relSizeAnchor>
  <cdr:relSizeAnchor xmlns:cdr="http://schemas.openxmlformats.org/drawingml/2006/chartDrawing">
    <cdr:from>
      <cdr:x>0.04363</cdr:x>
      <cdr:y>0.86128</cdr:y>
    </cdr:from>
    <cdr:to>
      <cdr:x>0.27705</cdr:x>
      <cdr:y>1</cdr:y>
    </cdr:to>
    <cdr:sp macro="" textlink="">
      <cdr:nvSpPr>
        <cdr:cNvPr id="14" name="ZoneTexte 13"/>
        <cdr:cNvSpPr txBox="1"/>
      </cdr:nvSpPr>
      <cdr:spPr>
        <a:xfrm xmlns:a="http://schemas.openxmlformats.org/drawingml/2006/main">
          <a:off x="219075" y="2214996"/>
          <a:ext cx="1172138" cy="3567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fr-FR" sz="900">
              <a:latin typeface="Arial" pitchFamily="34" charset="0"/>
              <a:cs typeface="Arial" pitchFamily="34" charset="0"/>
            </a:rPr>
            <a:t>Vitesse</a:t>
          </a:r>
          <a:r>
            <a:rPr lang="fr-FR" sz="900" baseline="0">
              <a:latin typeface="Arial" pitchFamily="34" charset="0"/>
              <a:cs typeface="Arial" pitchFamily="34" charset="0"/>
            </a:rPr>
            <a:t> </a:t>
          </a:r>
          <a:r>
            <a:rPr lang="fr-FR" sz="900">
              <a:latin typeface="Arial" pitchFamily="34" charset="0"/>
              <a:cs typeface="Arial" pitchFamily="34" charset="0"/>
            </a:rPr>
            <a:t>verticale (cm/s)</a:t>
          </a:r>
        </a:p>
      </cdr:txBody>
    </cdr:sp>
  </cdr:relSizeAnchor>
  <cdr:relSizeAnchor xmlns:cdr="http://schemas.openxmlformats.org/drawingml/2006/chartDrawing">
    <cdr:from>
      <cdr:x>0.22845</cdr:x>
      <cdr:y>0.85298</cdr:y>
    </cdr:from>
    <cdr:to>
      <cdr:x>0.40781</cdr:x>
      <cdr:y>1</cdr:y>
    </cdr:to>
    <cdr:sp macro="" textlink="">
      <cdr:nvSpPr>
        <cdr:cNvPr id="15" name="ZoneTexte 14"/>
        <cdr:cNvSpPr txBox="1"/>
      </cdr:nvSpPr>
      <cdr:spPr>
        <a:xfrm xmlns:a="http://schemas.openxmlformats.org/drawingml/2006/main">
          <a:off x="1147164" y="2193649"/>
          <a:ext cx="900711" cy="3781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900">
              <a:latin typeface="Arial" pitchFamily="34" charset="0"/>
              <a:cs typeface="Arial" pitchFamily="34" charset="0"/>
            </a:rPr>
            <a:t>Vitesse angulaire </a:t>
          </a:r>
        </a:p>
        <a:p xmlns:a="http://schemas.openxmlformats.org/drawingml/2006/main">
          <a:r>
            <a:rPr lang="fr-FR" sz="900">
              <a:latin typeface="Arial" pitchFamily="34" charset="0"/>
              <a:cs typeface="Arial" pitchFamily="34" charset="0"/>
            </a:rPr>
            <a:t>(deg/s)</a:t>
          </a:r>
        </a:p>
      </cdr:txBody>
    </cdr:sp>
  </cdr:relSizeAnchor>
  <cdr:relSizeAnchor xmlns:cdr="http://schemas.openxmlformats.org/drawingml/2006/chartDrawing">
    <cdr:from>
      <cdr:x>0.42477</cdr:x>
      <cdr:y>0.81852</cdr:y>
    </cdr:from>
    <cdr:to>
      <cdr:x>0.52034</cdr:x>
      <cdr:y>1</cdr:y>
    </cdr:to>
    <cdr:sp macro="" textlink="">
      <cdr:nvSpPr>
        <cdr:cNvPr id="16" name="ZoneTexte 15"/>
        <cdr:cNvSpPr txBox="1"/>
      </cdr:nvSpPr>
      <cdr:spPr>
        <a:xfrm xmlns:a="http://schemas.openxmlformats.org/drawingml/2006/main">
          <a:off x="2035114" y="2190750"/>
          <a:ext cx="457883" cy="4667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800" baseline="0">
              <a:latin typeface="Arial" pitchFamily="34" charset="0"/>
              <a:cs typeface="Arial" pitchFamily="34" charset="0"/>
            </a:rPr>
            <a:t>Rotation </a:t>
          </a:r>
        </a:p>
        <a:p xmlns:a="http://schemas.openxmlformats.org/drawingml/2006/main">
          <a:r>
            <a:rPr lang="fr-FR" sz="800" baseline="0">
              <a:latin typeface="Arial" pitchFamily="34" charset="0"/>
              <a:cs typeface="Arial" pitchFamily="34" charset="0"/>
            </a:rPr>
            <a:t>propre </a:t>
          </a:r>
        </a:p>
        <a:p xmlns:a="http://schemas.openxmlformats.org/drawingml/2006/main">
          <a:r>
            <a:rPr lang="fr-FR" sz="800" baseline="0">
              <a:latin typeface="Arial" pitchFamily="34" charset="0"/>
              <a:cs typeface="Arial" pitchFamily="34" charset="0"/>
            </a:rPr>
            <a:t>(tours/s)</a:t>
          </a:r>
        </a:p>
      </cdr:txBody>
    </cdr:sp>
  </cdr:relSizeAnchor>
  <cdr:relSizeAnchor xmlns:cdr="http://schemas.openxmlformats.org/drawingml/2006/chartDrawing">
    <cdr:from>
      <cdr:x>0.56066</cdr:x>
      <cdr:y>0.86415</cdr:y>
    </cdr:from>
    <cdr:to>
      <cdr:x>0.73057</cdr:x>
      <cdr:y>0.95041</cdr:y>
    </cdr:to>
    <cdr:sp macro="" textlink="">
      <cdr:nvSpPr>
        <cdr:cNvPr id="17" name="ZoneTexte 16"/>
        <cdr:cNvSpPr txBox="1"/>
      </cdr:nvSpPr>
      <cdr:spPr>
        <a:xfrm xmlns:a="http://schemas.openxmlformats.org/drawingml/2006/main">
          <a:off x="2815398" y="2223480"/>
          <a:ext cx="853217" cy="2219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900">
              <a:latin typeface="Arial" pitchFamily="34" charset="0"/>
              <a:cs typeface="Arial" pitchFamily="34" charset="0"/>
            </a:rPr>
            <a:t>Rayon (cm)</a:t>
          </a:r>
        </a:p>
      </cdr:txBody>
    </cdr:sp>
  </cdr:relSizeAnchor>
  <cdr:relSizeAnchor xmlns:cdr="http://schemas.openxmlformats.org/drawingml/2006/chartDrawing">
    <cdr:from>
      <cdr:x>0.72279</cdr:x>
      <cdr:y>0.85135</cdr:y>
    </cdr:from>
    <cdr:to>
      <cdr:x>0.8927</cdr:x>
      <cdr:y>1</cdr:y>
    </cdr:to>
    <cdr:sp macro="" textlink="">
      <cdr:nvSpPr>
        <cdr:cNvPr id="18" name="ZoneTexte 17"/>
        <cdr:cNvSpPr txBox="1"/>
      </cdr:nvSpPr>
      <cdr:spPr>
        <a:xfrm xmlns:a="http://schemas.openxmlformats.org/drawingml/2006/main">
          <a:off x="3629566" y="2189462"/>
          <a:ext cx="853217" cy="3822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fr-FR" sz="900">
              <a:latin typeface="Arial" pitchFamily="34" charset="0"/>
              <a:cs typeface="Arial" pitchFamily="34" charset="0"/>
            </a:rPr>
            <a:t>Vitesse horizontale</a:t>
          </a:r>
        </a:p>
        <a:p xmlns:a="http://schemas.openxmlformats.org/drawingml/2006/main">
          <a:r>
            <a:rPr lang="fr-FR" sz="900">
              <a:latin typeface="Arial" pitchFamily="34" charset="0"/>
              <a:cs typeface="Arial" pitchFamily="34" charset="0"/>
            </a:rPr>
            <a:t>(cm/s)</a:t>
          </a: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2</cp:revision>
  <cp:lastPrinted>2011-05-25T20:46:00Z</cp:lastPrinted>
  <dcterms:created xsi:type="dcterms:W3CDTF">2011-06-10T18:29:00Z</dcterms:created>
  <dcterms:modified xsi:type="dcterms:W3CDTF">2011-06-10T18:29:00Z</dcterms:modified>
</cp:coreProperties>
</file>