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68FE" w14:textId="32CB88C7" w:rsidR="00013921" w:rsidRDefault="00476EAB" w:rsidP="002379B9">
      <w:pPr>
        <w:pStyle w:val="Titre2"/>
        <w:jc w:val="both"/>
        <w:rPr>
          <w:lang w:val="en-US"/>
        </w:rPr>
      </w:pPr>
      <w:r w:rsidRPr="00476EAB">
        <w:rPr>
          <w:lang w:val="en-US"/>
        </w:rPr>
        <w:t>Genetic diversity of chimpanzees’ species</w:t>
      </w:r>
    </w:p>
    <w:p w14:paraId="46257AA7" w14:textId="77777777" w:rsidR="00446BC0" w:rsidRDefault="00476EAB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we study the genetic diversity of </w:t>
      </w:r>
      <w:r w:rsidRPr="00476EAB">
        <w:rPr>
          <w:rFonts w:ascii="Arial" w:hAnsi="Arial" w:cs="Arial"/>
          <w:sz w:val="24"/>
          <w:szCs w:val="24"/>
          <w:lang w:val="en-US"/>
        </w:rPr>
        <w:t>a subset of data</w:t>
      </w:r>
      <w:r w:rsidR="00C35A3C">
        <w:rPr>
          <w:rFonts w:ascii="Arial" w:hAnsi="Arial" w:cs="Arial"/>
          <w:sz w:val="24"/>
          <w:szCs w:val="24"/>
          <w:lang w:val="en-US"/>
        </w:rPr>
        <w:t xml:space="preserve"> about chimpanzees and bonobos</w:t>
      </w:r>
      <w:r w:rsidRPr="00476EAB">
        <w:rPr>
          <w:rFonts w:ascii="Arial" w:hAnsi="Arial" w:cs="Arial"/>
          <w:sz w:val="24"/>
          <w:szCs w:val="24"/>
          <w:lang w:val="en-US"/>
        </w:rPr>
        <w:t xml:space="preserve"> from Manuel et al. (2016 </w:t>
      </w:r>
      <w:r w:rsidRPr="00B51547">
        <w:rPr>
          <w:rFonts w:ascii="Arial" w:hAnsi="Arial" w:cs="Arial"/>
          <w:sz w:val="24"/>
          <w:szCs w:val="24"/>
          <w:lang w:val="en-US"/>
        </w:rPr>
        <w:t>Science)</w:t>
      </w:r>
      <w:r w:rsidR="00C35A3C" w:rsidRPr="00B51547">
        <w:rPr>
          <w:rFonts w:ascii="Arial" w:hAnsi="Arial" w:cs="Arial"/>
          <w:noProof/>
          <w:sz w:val="24"/>
          <w:szCs w:val="24"/>
          <w:lang w:val="en-US"/>
        </w:rPr>
        <w:t>.</w:t>
      </w:r>
      <w:r w:rsidR="00B51547" w:rsidRPr="00B51547">
        <w:rPr>
          <w:rFonts w:ascii="Arial" w:hAnsi="Arial" w:cs="Arial"/>
          <w:noProof/>
          <w:sz w:val="24"/>
          <w:szCs w:val="24"/>
          <w:lang w:val="en-US"/>
        </w:rPr>
        <w:t xml:space="preserve"> The data are in the form of a genotypic data matrix where each entry</w:t>
      </w:r>
      <w:r w:rsidR="00B51547">
        <w:rPr>
          <w:rFonts w:ascii="Arial" w:hAnsi="Arial" w:cs="Arial"/>
          <w:noProof/>
          <w:sz w:val="24"/>
          <w:szCs w:val="24"/>
          <w:lang w:val="en-US"/>
        </w:rPr>
        <w:t xml:space="preserve"> is either 0, 1 or 2 for the number of alternative allele per site. </w:t>
      </w:r>
    </w:p>
    <w:p w14:paraId="5390AE4C" w14:textId="5D1C9D0C" w:rsidR="00476EAB" w:rsidRDefault="00B51547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</w:t>
      </w:r>
      <w:r w:rsidR="00446BC0">
        <w:rPr>
          <w:rFonts w:ascii="Arial" w:hAnsi="Arial" w:cs="Arial"/>
          <w:noProof/>
          <w:sz w:val="24"/>
          <w:szCs w:val="24"/>
          <w:lang w:val="en-US"/>
        </w:rPr>
        <w:t xml:space="preserve"> expected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mean heterozygosity is calculated across the SNPs </w:t>
      </w:r>
      <w:r w:rsidR="00F9771B">
        <w:rPr>
          <w:rFonts w:ascii="Arial" w:hAnsi="Arial" w:cs="Arial"/>
          <w:noProof/>
          <w:sz w:val="24"/>
          <w:szCs w:val="24"/>
          <w:lang w:val="en-US"/>
        </w:rPr>
        <w:t>for each species</w:t>
      </w:r>
      <w:r w:rsidR="00446BC0">
        <w:rPr>
          <w:rFonts w:ascii="Arial" w:hAnsi="Arial" w:cs="Arial"/>
          <w:noProof/>
          <w:sz w:val="24"/>
          <w:szCs w:val="24"/>
          <w:lang w:val="en-US"/>
        </w:rPr>
        <w:t xml:space="preserve"> as the probability to take two sequences with different alleles based on the allele frequency of the population</w:t>
      </w:r>
    </w:p>
    <w:p w14:paraId="05F606AE" w14:textId="483B3BD7" w:rsidR="00446BC0" w:rsidRPr="00C35A3C" w:rsidRDefault="00446BC0" w:rsidP="002379B9">
      <w:pPr>
        <w:jc w:val="both"/>
        <w:rPr>
          <w:noProof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 observed mean heterozygosity is the actual proportion of heterozygotes sites (i.e. number of 1’s) per individual in a population.</w:t>
      </w:r>
      <w:r w:rsidR="0071411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585D2A4D" w14:textId="77777777" w:rsidR="002379B9" w:rsidRPr="00C35A3C" w:rsidRDefault="002379B9" w:rsidP="002379B9">
      <w:pPr>
        <w:jc w:val="both"/>
        <w:rPr>
          <w:lang w:val="en-US"/>
        </w:rPr>
      </w:pPr>
    </w:p>
    <w:p w14:paraId="2776860A" w14:textId="5FF83ED1" w:rsidR="00714115" w:rsidRDefault="00476EAB" w:rsidP="00714115">
      <w:pPr>
        <w:keepNext/>
        <w:jc w:val="both"/>
      </w:pPr>
      <w:r w:rsidRPr="00476EAB">
        <w:drawing>
          <wp:inline distT="0" distB="0" distL="0" distR="0" wp14:anchorId="4411D9F0" wp14:editId="1BE55B5D">
            <wp:extent cx="2685718" cy="1942930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0" r="11518" b="9799"/>
                    <a:stretch/>
                  </pic:blipFill>
                  <pic:spPr bwMode="auto">
                    <a:xfrm>
                      <a:off x="0" y="0"/>
                      <a:ext cx="2764802" cy="200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4115" w:rsidRPr="002379B9">
        <w:drawing>
          <wp:inline distT="0" distB="0" distL="0" distR="0" wp14:anchorId="518ECA57" wp14:editId="6DF55374">
            <wp:extent cx="2694853" cy="186682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89" r="7891" b="9059"/>
                    <a:stretch/>
                  </pic:blipFill>
                  <pic:spPr bwMode="auto">
                    <a:xfrm>
                      <a:off x="0" y="0"/>
                      <a:ext cx="2763650" cy="19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10E7" w14:textId="572A9702" w:rsidR="002379B9" w:rsidRPr="00714115" w:rsidRDefault="00714115" w:rsidP="00714115">
      <w:pPr>
        <w:pStyle w:val="Lgende"/>
        <w:jc w:val="both"/>
        <w:rPr>
          <w:lang w:val="en-US"/>
        </w:rPr>
      </w:pPr>
      <w:r w:rsidRPr="00714115">
        <w:rPr>
          <w:lang w:val="en-US"/>
        </w:rPr>
        <w:t xml:space="preserve">Figure </w:t>
      </w:r>
      <w:r>
        <w:fldChar w:fldCharType="begin"/>
      </w:r>
      <w:r w:rsidRPr="00714115">
        <w:rPr>
          <w:lang w:val="en-US"/>
        </w:rPr>
        <w:instrText xml:space="preserve"> SEQ Figure \* ARABIC </w:instrText>
      </w:r>
      <w:r>
        <w:fldChar w:fldCharType="separate"/>
      </w:r>
      <w:r w:rsidRPr="00714115">
        <w:rPr>
          <w:noProof/>
          <w:lang w:val="en-US"/>
        </w:rPr>
        <w:t>1</w:t>
      </w:r>
      <w:r>
        <w:fldChar w:fldCharType="end"/>
      </w:r>
      <w:r w:rsidRPr="00714115">
        <w:rPr>
          <w:lang w:val="en-US"/>
        </w:rPr>
        <w:t xml:space="preserve"> (left) </w:t>
      </w:r>
      <w:r w:rsidRPr="00714115">
        <w:rPr>
          <w:noProof/>
          <w:lang w:val="en-US"/>
        </w:rPr>
        <w:t>Mean expected Heterozygosity (right) Expected vs observed heterozygosity</w:t>
      </w:r>
    </w:p>
    <w:p w14:paraId="2388F59E" w14:textId="7F8A9C61" w:rsidR="00C35A3C" w:rsidRDefault="002379B9" w:rsidP="002379B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species with the higher Expected and Observed heterozygosity is </w:t>
      </w:r>
      <w:r>
        <w:rPr>
          <w:rFonts w:ascii="Arial" w:hAnsi="Arial" w:cs="Arial"/>
          <w:i/>
          <w:iCs/>
          <w:sz w:val="24"/>
          <w:szCs w:val="24"/>
          <w:lang w:val="en-US"/>
        </w:rPr>
        <w:t>P. t. troglodytes</w:t>
      </w:r>
      <w:r>
        <w:rPr>
          <w:rFonts w:ascii="Arial" w:hAnsi="Arial" w:cs="Arial"/>
          <w:sz w:val="24"/>
          <w:szCs w:val="24"/>
          <w:lang w:val="en-US"/>
        </w:rPr>
        <w:t>, chimps from Gabon and Congo, meaning they have the highest genetic diversity.</w:t>
      </w:r>
      <w:r w:rsidR="008C7107">
        <w:rPr>
          <w:rFonts w:ascii="Arial" w:hAnsi="Arial" w:cs="Arial"/>
          <w:sz w:val="24"/>
          <w:szCs w:val="24"/>
          <w:lang w:val="en-US"/>
        </w:rPr>
        <w:t xml:space="preserve"> </w:t>
      </w:r>
      <w:r w:rsidR="00C35A3C">
        <w:rPr>
          <w:rFonts w:ascii="Arial" w:hAnsi="Arial" w:cs="Arial"/>
          <w:sz w:val="24"/>
          <w:szCs w:val="24"/>
          <w:lang w:val="en-US"/>
        </w:rPr>
        <w:t>The observed heterozygosity is lower than the expected one in all the population because the expectation is made under Hardy-Weinberg assumption which does not reflect the reality.</w:t>
      </w:r>
    </w:p>
    <w:p w14:paraId="01C5BE10" w14:textId="2C59EEDA" w:rsidR="002379B9" w:rsidRDefault="008C7107" w:rsidP="002379B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two population with the least diversity,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t.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venus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paniscus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(bonobos) </w:t>
      </w:r>
      <w:r w:rsidR="00714115">
        <w:rPr>
          <w:rFonts w:ascii="Arial" w:hAnsi="Arial" w:cs="Arial"/>
          <w:sz w:val="24"/>
          <w:szCs w:val="24"/>
          <w:lang w:val="en-US"/>
        </w:rPr>
        <w:t>might</w:t>
      </w:r>
      <w:r>
        <w:rPr>
          <w:rFonts w:ascii="Arial" w:hAnsi="Arial" w:cs="Arial"/>
          <w:sz w:val="24"/>
          <w:szCs w:val="24"/>
          <w:lang w:val="en-US"/>
        </w:rPr>
        <w:t xml:space="preserve"> be explained by isolation on the west for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t.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venus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by sympatric speciation for the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paniscus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As mentioned by Manuel et al. the two species can hybridize in captivity but in the wild it remains unclear. </w:t>
      </w:r>
    </w:p>
    <w:p w14:paraId="677DA17B" w14:textId="77777777" w:rsidR="00C35A3C" w:rsidRPr="008C7107" w:rsidRDefault="00C35A3C" w:rsidP="002379B9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C35A3C" w:rsidRPr="008C710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61EF1" w14:textId="77777777" w:rsidR="00A925DC" w:rsidRDefault="00A925DC" w:rsidP="00476EAB">
      <w:pPr>
        <w:spacing w:after="0" w:line="240" w:lineRule="auto"/>
      </w:pPr>
      <w:r>
        <w:separator/>
      </w:r>
    </w:p>
  </w:endnote>
  <w:endnote w:type="continuationSeparator" w:id="0">
    <w:p w14:paraId="766AEDB0" w14:textId="77777777" w:rsidR="00A925DC" w:rsidRDefault="00A925DC" w:rsidP="0047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53C22" w14:textId="77777777" w:rsidR="00A925DC" w:rsidRDefault="00A925DC" w:rsidP="00476EAB">
      <w:pPr>
        <w:spacing w:after="0" w:line="240" w:lineRule="auto"/>
      </w:pPr>
      <w:r>
        <w:separator/>
      </w:r>
    </w:p>
  </w:footnote>
  <w:footnote w:type="continuationSeparator" w:id="0">
    <w:p w14:paraId="3710157F" w14:textId="77777777" w:rsidR="00A925DC" w:rsidRDefault="00A925DC" w:rsidP="0047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C0DE" w14:textId="4E501DDD" w:rsidR="00476EAB" w:rsidRPr="00476EAB" w:rsidRDefault="00476EAB">
    <w:pPr>
      <w:pStyle w:val="En-tte"/>
      <w:rPr>
        <w:lang w:val="en-US"/>
      </w:rPr>
    </w:pPr>
    <w:r w:rsidRPr="00476EAB">
      <w:rPr>
        <w:lang w:val="en-US"/>
      </w:rPr>
      <w:t>Thibault Schowing</w:t>
    </w:r>
    <w:r w:rsidRPr="00476EAB">
      <w:rPr>
        <w:lang w:val="en-US"/>
      </w:rPr>
      <w:tab/>
      <w:t>Evolutionary Genomics</w:t>
    </w:r>
    <w:r w:rsidRPr="00476EAB">
      <w:rPr>
        <w:lang w:val="en-US"/>
      </w:rPr>
      <w:tab/>
    </w:r>
    <w:r>
      <w:rPr>
        <w:lang w:val="en-US"/>
      </w:rPr>
      <w:t>FS2020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D"/>
    <w:rsid w:val="00013921"/>
    <w:rsid w:val="002379B9"/>
    <w:rsid w:val="00446BC0"/>
    <w:rsid w:val="00476EAB"/>
    <w:rsid w:val="00714115"/>
    <w:rsid w:val="007F3AD3"/>
    <w:rsid w:val="008C7107"/>
    <w:rsid w:val="0099516D"/>
    <w:rsid w:val="00A925DC"/>
    <w:rsid w:val="00B51547"/>
    <w:rsid w:val="00C35A3C"/>
    <w:rsid w:val="00CF6CDC"/>
    <w:rsid w:val="00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24ABA"/>
  <w15:chartTrackingRefBased/>
  <w15:docId w15:val="{458074E3-BE5B-4873-9BBD-8D7A4AC4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EAB"/>
  </w:style>
  <w:style w:type="paragraph" w:styleId="Pieddepage">
    <w:name w:val="footer"/>
    <w:basedOn w:val="Normal"/>
    <w:link w:val="PieddepageCar"/>
    <w:uiPriority w:val="99"/>
    <w:unhideWhenUsed/>
    <w:rsid w:val="0047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EAB"/>
  </w:style>
  <w:style w:type="character" w:customStyle="1" w:styleId="Titre2Car">
    <w:name w:val="Titre 2 Car"/>
    <w:basedOn w:val="Policepardfaut"/>
    <w:link w:val="Titre2"/>
    <w:uiPriority w:val="9"/>
    <w:rsid w:val="00476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7141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Schowing</dc:creator>
  <cp:keywords/>
  <dc:description/>
  <cp:lastModifiedBy>Thibault Schowing</cp:lastModifiedBy>
  <cp:revision>3</cp:revision>
  <dcterms:created xsi:type="dcterms:W3CDTF">2020-04-15T08:39:00Z</dcterms:created>
  <dcterms:modified xsi:type="dcterms:W3CDTF">2020-04-15T13:24:00Z</dcterms:modified>
</cp:coreProperties>
</file>